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4F1D64" w14:textId="77777777" w:rsidR="00835069" w:rsidRDefault="00835069" w:rsidP="00835069">
      <w:pPr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noProof/>
          <w:sz w:val="18"/>
          <w:szCs w:val="18"/>
        </w:rPr>
        <w:drawing>
          <wp:inline distT="0" distB="0" distL="0" distR="0" wp14:anchorId="7A083042" wp14:editId="27303C21">
            <wp:extent cx="4193973" cy="1705610"/>
            <wp:effectExtent l="0" t="0" r="0" b="8890"/>
            <wp:docPr id="8" name="图片 8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3973" cy="170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2739DA" w14:textId="77777777" w:rsidR="00835069" w:rsidRPr="000C2C37" w:rsidRDefault="00835069" w:rsidP="00835069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41346">
        <w:rPr>
          <w:rFonts w:ascii="Times New Roman" w:hAnsi="Times New Roman" w:cs="Times New Roman"/>
          <w:b/>
          <w:bCs/>
          <w:sz w:val="18"/>
          <w:szCs w:val="18"/>
        </w:rPr>
        <w:t xml:space="preserve">Extended Data Fig. </w:t>
      </w:r>
      <w:r>
        <w:rPr>
          <w:rFonts w:ascii="Times New Roman" w:hAnsi="Times New Roman" w:cs="Times New Roman"/>
          <w:b/>
          <w:bCs/>
          <w:sz w:val="18"/>
          <w:szCs w:val="18"/>
        </w:rPr>
        <w:t>1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.</w:t>
      </w:r>
      <w:r w:rsidRPr="00441346"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>a,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 Body weight of the </w:t>
      </w:r>
      <w:r w:rsidRPr="009A7936">
        <w:rPr>
          <w:rFonts w:ascii="Times New Roman" w:hAnsi="Times New Roman" w:cs="Times New Roman"/>
          <w:sz w:val="18"/>
          <w:szCs w:val="18"/>
        </w:rPr>
        <w:t>middle-aged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 mice with </w:t>
      </w:r>
      <w:r w:rsidRPr="009A7936">
        <w:rPr>
          <w:rFonts w:ascii="Times New Roman" w:hAnsi="Times New Roman" w:cs="Times New Roman"/>
          <w:sz w:val="18"/>
          <w:szCs w:val="18"/>
        </w:rPr>
        <w:t xml:space="preserve">vehicle or </w:t>
      </w:r>
      <w:r w:rsidRPr="009A7936">
        <w:rPr>
          <w:rFonts w:ascii="Times New Roman" w:hAnsi="Times New Roman" w:cs="Times New Roman" w:hint="eastAsia"/>
          <w:sz w:val="18"/>
          <w:szCs w:val="18"/>
        </w:rPr>
        <w:t>NAR</w:t>
      </w:r>
      <w:r w:rsidRPr="009A7936">
        <w:rPr>
          <w:rFonts w:ascii="Times New Roman" w:hAnsi="Times New Roman" w:cs="Times New Roman"/>
          <w:sz w:val="18"/>
          <w:szCs w:val="18"/>
        </w:rPr>
        <w:t xml:space="preserve"> gastrocnemius intramuscular injection. n=6/group, 10-month-old C57 mice. 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b, </w:t>
      </w:r>
      <w:r w:rsidRPr="009A7936">
        <w:rPr>
          <w:rFonts w:ascii="Times New Roman" w:hAnsi="Times New Roman" w:cs="Times New Roman" w:hint="eastAsia"/>
          <w:sz w:val="18"/>
          <w:szCs w:val="18"/>
        </w:rPr>
        <w:t>Body weight</w:t>
      </w:r>
      <w:r w:rsidRPr="009A7936">
        <w:rPr>
          <w:rFonts w:ascii="Times New Roman" w:hAnsi="Times New Roman" w:cs="Times New Roman"/>
          <w:sz w:val="18"/>
          <w:szCs w:val="18"/>
        </w:rPr>
        <w:t>s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 of young mice with </w:t>
      </w:r>
      <w:r w:rsidRPr="009A7936">
        <w:rPr>
          <w:rFonts w:ascii="Times New Roman" w:hAnsi="Times New Roman" w:cs="Times New Roman"/>
          <w:sz w:val="18"/>
          <w:szCs w:val="18"/>
        </w:rPr>
        <w:t xml:space="preserve">vehicle or </w:t>
      </w:r>
      <w:r w:rsidRPr="009A7936">
        <w:rPr>
          <w:rFonts w:ascii="Times New Roman" w:hAnsi="Times New Roman" w:cs="Times New Roman" w:hint="eastAsia"/>
          <w:sz w:val="18"/>
          <w:szCs w:val="18"/>
        </w:rPr>
        <w:t>NAR</w:t>
      </w:r>
      <w:r w:rsidRPr="009A7936">
        <w:rPr>
          <w:rFonts w:ascii="Times New Roman" w:hAnsi="Times New Roman" w:cs="Times New Roman"/>
          <w:sz w:val="18"/>
          <w:szCs w:val="18"/>
        </w:rPr>
        <w:t xml:space="preserve"> gastrocnemius intramuscular injection. n=9-10/group, 2-month-old C57 mice. 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c, </w:t>
      </w:r>
      <w:r w:rsidRPr="009A7936">
        <w:rPr>
          <w:rFonts w:ascii="Times New Roman" w:hAnsi="Times New Roman" w:cs="Times New Roman" w:hint="eastAsia"/>
          <w:sz w:val="18"/>
          <w:szCs w:val="18"/>
        </w:rPr>
        <w:t>Body weight</w:t>
      </w:r>
      <w:r w:rsidRPr="009A7936">
        <w:rPr>
          <w:rFonts w:ascii="Times New Roman" w:hAnsi="Times New Roman" w:cs="Times New Roman"/>
          <w:sz w:val="18"/>
          <w:szCs w:val="18"/>
        </w:rPr>
        <w:t>s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 of</w:t>
      </w:r>
      <w:r w:rsidRPr="009A7936">
        <w:rPr>
          <w:rFonts w:ascii="Times New Roman" w:hAnsi="Times New Roman" w:cs="Times New Roman"/>
          <w:sz w:val="18"/>
          <w:szCs w:val="18"/>
        </w:rPr>
        <w:t xml:space="preserve"> 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C57 and mdx mice with </w:t>
      </w:r>
      <w:r w:rsidRPr="009A7936">
        <w:rPr>
          <w:rFonts w:ascii="Times New Roman" w:hAnsi="Times New Roman" w:cs="Times New Roman"/>
          <w:sz w:val="18"/>
          <w:szCs w:val="18"/>
        </w:rPr>
        <w:t xml:space="preserve">vehicle or </w:t>
      </w:r>
      <w:r w:rsidRPr="009A7936">
        <w:rPr>
          <w:rFonts w:ascii="Times New Roman" w:hAnsi="Times New Roman" w:cs="Times New Roman" w:hint="eastAsia"/>
          <w:sz w:val="18"/>
          <w:szCs w:val="18"/>
        </w:rPr>
        <w:t>NAR</w:t>
      </w:r>
      <w:r w:rsidRPr="009A7936">
        <w:rPr>
          <w:rFonts w:ascii="Times New Roman" w:hAnsi="Times New Roman" w:cs="Times New Roman"/>
          <w:sz w:val="18"/>
          <w:szCs w:val="18"/>
        </w:rPr>
        <w:t xml:space="preserve"> gastrocnemius intramuscular injection. n=4-6/group, 4-month-old C57 or mdx mice. </w:t>
      </w:r>
    </w:p>
    <w:p w14:paraId="59E346B3" w14:textId="77777777" w:rsidR="00835069" w:rsidRDefault="00835069" w:rsidP="00835069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7F1C1578" w14:textId="77777777" w:rsidR="00835069" w:rsidRDefault="00835069" w:rsidP="00835069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007F840D" wp14:editId="36F993D5">
            <wp:extent cx="5267325" cy="6159500"/>
            <wp:effectExtent l="0" t="0" r="9525" b="0"/>
            <wp:docPr id="9" name="图片 9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15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7091A1" w14:textId="77777777" w:rsidR="00835069" w:rsidRDefault="00835069" w:rsidP="00835069">
      <w:pPr>
        <w:rPr>
          <w:rFonts w:ascii="Times New Roman" w:hAnsi="Times New Roman" w:cs="Times New Roman"/>
          <w:sz w:val="18"/>
          <w:szCs w:val="18"/>
        </w:rPr>
      </w:pPr>
    </w:p>
    <w:p w14:paraId="408FC333" w14:textId="77777777" w:rsidR="00835069" w:rsidRPr="009A7936" w:rsidRDefault="00835069" w:rsidP="00835069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1FA91332" wp14:editId="345228AD">
            <wp:extent cx="5271682" cy="5721985"/>
            <wp:effectExtent l="0" t="0" r="5715" b="0"/>
            <wp:docPr id="10" name="图片 10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682" cy="572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406327" w14:textId="77777777" w:rsidR="00835069" w:rsidRDefault="00835069" w:rsidP="00835069">
      <w:pPr>
        <w:rPr>
          <w:rFonts w:ascii="Times New Roman" w:hAnsi="Times New Roman" w:cs="Times New Roman"/>
          <w:sz w:val="18"/>
          <w:szCs w:val="18"/>
        </w:rPr>
      </w:pPr>
      <w:r w:rsidRPr="00441346">
        <w:rPr>
          <w:rFonts w:ascii="Times New Roman" w:hAnsi="Times New Roman" w:cs="Times New Roman"/>
          <w:b/>
          <w:bCs/>
          <w:sz w:val="18"/>
          <w:szCs w:val="18"/>
        </w:rPr>
        <w:t xml:space="preserve">Extended Data Fig. </w:t>
      </w:r>
      <w:r>
        <w:rPr>
          <w:rFonts w:ascii="Times New Roman" w:hAnsi="Times New Roman" w:cs="Times New Roman"/>
          <w:b/>
          <w:bCs/>
          <w:sz w:val="18"/>
          <w:szCs w:val="18"/>
        </w:rPr>
        <w:t>2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.</w:t>
      </w:r>
      <w:r w:rsidRPr="009A7936"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>a,</w:t>
      </w:r>
      <w:r w:rsidRPr="009A7936"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 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The morphology of C2C12 myotubes treated with </w:t>
      </w:r>
      <w:r w:rsidRPr="009A7936">
        <w:rPr>
          <w:rFonts w:ascii="Times New Roman" w:hAnsi="Times New Roman" w:cs="Times New Roman"/>
          <w:sz w:val="18"/>
          <w:szCs w:val="18"/>
        </w:rPr>
        <w:t xml:space="preserve">DMSO or 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different concentrations (40, 100, 200, 400, 800, 1600, </w:t>
      </w:r>
      <w:r w:rsidRPr="009A7936">
        <w:rPr>
          <w:rFonts w:ascii="Times New Roman" w:hAnsi="Times New Roman" w:cs="Times New Roman"/>
          <w:sz w:val="18"/>
          <w:szCs w:val="18"/>
        </w:rPr>
        <w:t xml:space="preserve">and </w:t>
      </w:r>
      <w:r w:rsidRPr="009A7936">
        <w:rPr>
          <w:rFonts w:ascii="Times New Roman" w:hAnsi="Times New Roman" w:cs="Times New Roman" w:hint="eastAsia"/>
          <w:sz w:val="18"/>
          <w:szCs w:val="18"/>
        </w:rPr>
        <w:t>2400</w:t>
      </w:r>
      <w:r w:rsidRPr="009A7936">
        <w:rPr>
          <w:rFonts w:ascii="Times New Roman" w:hAnsi="Times New Roman" w:cs="Times New Roman"/>
          <w:sz w:val="18"/>
          <w:szCs w:val="18"/>
        </w:rPr>
        <w:t xml:space="preserve"> μ</w:t>
      </w:r>
      <w:r w:rsidRPr="009A7936">
        <w:rPr>
          <w:rFonts w:ascii="Times New Roman" w:hAnsi="Times New Roman" w:cs="Times New Roman" w:hint="eastAsia"/>
          <w:sz w:val="18"/>
          <w:szCs w:val="18"/>
        </w:rPr>
        <w:t>M) of NAR.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b-c, 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Scatter plot of GO analysis </w:t>
      </w:r>
      <w:r w:rsidRPr="009A7936">
        <w:rPr>
          <w:rFonts w:ascii="Times New Roman" w:hAnsi="Times New Roman" w:cs="Times New Roman"/>
          <w:sz w:val="18"/>
          <w:szCs w:val="18"/>
        </w:rPr>
        <w:t>of the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 upregulated genes</w:t>
      </w:r>
      <w:r w:rsidRPr="00553780"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 (</w:t>
      </w:r>
      <w:r w:rsidRPr="00553780">
        <w:rPr>
          <w:rFonts w:ascii="Times New Roman" w:hAnsi="Times New Roman" w:cs="Times New Roman"/>
          <w:b/>
          <w:bCs/>
          <w:sz w:val="18"/>
          <w:szCs w:val="18"/>
        </w:rPr>
        <w:t>b</w:t>
      </w:r>
      <w:r w:rsidRPr="00553780">
        <w:rPr>
          <w:rFonts w:ascii="Times New Roman" w:hAnsi="Times New Roman" w:cs="Times New Roman" w:hint="eastAsia"/>
          <w:b/>
          <w:bCs/>
          <w:sz w:val="18"/>
          <w:szCs w:val="18"/>
        </w:rPr>
        <w:t>)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 and downregulated genes </w:t>
      </w:r>
      <w:r w:rsidRPr="00553780">
        <w:rPr>
          <w:rFonts w:ascii="Times New Roman" w:hAnsi="Times New Roman" w:cs="Times New Roman" w:hint="eastAsia"/>
          <w:b/>
          <w:bCs/>
          <w:sz w:val="18"/>
          <w:szCs w:val="18"/>
        </w:rPr>
        <w:t>(</w:t>
      </w:r>
      <w:r w:rsidRPr="00553780">
        <w:rPr>
          <w:rFonts w:ascii="Times New Roman" w:hAnsi="Times New Roman" w:cs="Times New Roman"/>
          <w:b/>
          <w:bCs/>
          <w:sz w:val="18"/>
          <w:szCs w:val="18"/>
        </w:rPr>
        <w:t>c</w:t>
      </w:r>
      <w:r w:rsidRPr="00553780">
        <w:rPr>
          <w:rFonts w:ascii="Times New Roman" w:hAnsi="Times New Roman" w:cs="Times New Roman" w:hint="eastAsia"/>
          <w:b/>
          <w:bCs/>
          <w:sz w:val="18"/>
          <w:szCs w:val="18"/>
        </w:rPr>
        <w:t>)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 (</w:t>
      </w:r>
      <w:r w:rsidRPr="009A7936">
        <w:rPr>
          <w:rFonts w:ascii="Times New Roman" w:hAnsi="Times New Roman" w:cs="Times New Roman"/>
          <w:sz w:val="18"/>
          <w:szCs w:val="18"/>
        </w:rPr>
        <w:t>FC cutoff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 &gt;</w:t>
      </w:r>
      <w:r w:rsidRPr="009A7936">
        <w:rPr>
          <w:rFonts w:ascii="Times New Roman" w:hAnsi="Times New Roman" w:cs="Times New Roman"/>
          <w:sz w:val="18"/>
          <w:szCs w:val="18"/>
        </w:rPr>
        <w:t xml:space="preserve"> 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1.5) </w:t>
      </w:r>
      <w:r w:rsidRPr="009A7936">
        <w:rPr>
          <w:rFonts w:ascii="Times New Roman" w:hAnsi="Times New Roman" w:cs="Times New Roman"/>
          <w:sz w:val="18"/>
          <w:szCs w:val="18"/>
        </w:rPr>
        <w:t>in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 C2C12 myotubes treated with DMSO </w:t>
      </w:r>
      <w:r w:rsidRPr="009A7936">
        <w:rPr>
          <w:rFonts w:ascii="Times New Roman" w:hAnsi="Times New Roman" w:cs="Times New Roman"/>
          <w:sz w:val="18"/>
          <w:szCs w:val="18"/>
        </w:rPr>
        <w:t>or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 NAR</w:t>
      </w:r>
      <w:r w:rsidRPr="009A7936">
        <w:rPr>
          <w:rFonts w:ascii="Times New Roman" w:hAnsi="Times New Roman" w:cs="Times New Roman"/>
          <w:sz w:val="18"/>
          <w:szCs w:val="18"/>
        </w:rPr>
        <w:t>, as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 identified by RNA-seq. </w:t>
      </w:r>
      <w:r w:rsidRPr="009A7936">
        <w:rPr>
          <w:rFonts w:ascii="Times New Roman" w:hAnsi="Times New Roman" w:cs="Times New Roman"/>
          <w:sz w:val="18"/>
          <w:szCs w:val="18"/>
        </w:rPr>
        <w:t>The t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op 10 enriched pathways are shown. </w:t>
      </w:r>
      <w:r>
        <w:rPr>
          <w:rFonts w:ascii="Times New Roman" w:hAnsi="Times New Roman" w:cs="Times New Roman"/>
          <w:b/>
          <w:sz w:val="18"/>
          <w:szCs w:val="18"/>
        </w:rPr>
        <w:t>d-e,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9A7936">
        <w:rPr>
          <w:rFonts w:ascii="Times New Roman" w:hAnsi="Times New Roman" w:cs="Times New Roman"/>
          <w:sz w:val="18"/>
          <w:szCs w:val="18"/>
        </w:rPr>
        <w:t>Histogram</w:t>
      </w:r>
      <w:r w:rsidRPr="009A7936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of KEGG pathway analysis </w:t>
      </w:r>
      <w:r w:rsidRPr="009A7936">
        <w:rPr>
          <w:rFonts w:ascii="Times New Roman" w:hAnsi="Times New Roman" w:cs="Times New Roman"/>
          <w:sz w:val="18"/>
          <w:szCs w:val="18"/>
        </w:rPr>
        <w:t>of the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 upregulated genes </w:t>
      </w:r>
      <w:r w:rsidRPr="009779CD">
        <w:rPr>
          <w:rFonts w:ascii="Times New Roman" w:hAnsi="Times New Roman" w:cs="Times New Roman" w:hint="eastAsia"/>
          <w:b/>
          <w:bCs/>
          <w:sz w:val="18"/>
          <w:szCs w:val="18"/>
        </w:rPr>
        <w:t>(</w:t>
      </w:r>
      <w:r w:rsidRPr="009779CD">
        <w:rPr>
          <w:rFonts w:ascii="Times New Roman" w:hAnsi="Times New Roman" w:cs="Times New Roman"/>
          <w:b/>
          <w:bCs/>
          <w:sz w:val="18"/>
          <w:szCs w:val="18"/>
        </w:rPr>
        <w:t>d</w:t>
      </w:r>
      <w:r w:rsidRPr="009779CD">
        <w:rPr>
          <w:rFonts w:ascii="Times New Roman" w:hAnsi="Times New Roman" w:cs="Times New Roman" w:hint="eastAsia"/>
          <w:b/>
          <w:bCs/>
          <w:sz w:val="18"/>
          <w:szCs w:val="18"/>
        </w:rPr>
        <w:t>)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 and downregulated genes </w:t>
      </w:r>
      <w:r w:rsidRPr="009779CD">
        <w:rPr>
          <w:rFonts w:ascii="Times New Roman" w:hAnsi="Times New Roman" w:cs="Times New Roman" w:hint="eastAsia"/>
          <w:b/>
          <w:bCs/>
          <w:sz w:val="18"/>
          <w:szCs w:val="18"/>
        </w:rPr>
        <w:t>(</w:t>
      </w:r>
      <w:r w:rsidRPr="009779CD">
        <w:rPr>
          <w:rFonts w:ascii="Times New Roman" w:hAnsi="Times New Roman" w:cs="Times New Roman"/>
          <w:b/>
          <w:bCs/>
          <w:sz w:val="18"/>
          <w:szCs w:val="18"/>
        </w:rPr>
        <w:t>e</w:t>
      </w:r>
      <w:r w:rsidRPr="009779CD">
        <w:rPr>
          <w:rFonts w:ascii="Times New Roman" w:hAnsi="Times New Roman" w:cs="Times New Roman" w:hint="eastAsia"/>
          <w:b/>
          <w:bCs/>
          <w:sz w:val="18"/>
          <w:szCs w:val="18"/>
        </w:rPr>
        <w:t>)</w:t>
      </w:r>
      <w:r w:rsidRPr="009A7936">
        <w:rPr>
          <w:rFonts w:ascii="Times New Roman" w:hAnsi="Times New Roman" w:cs="Times New Roman"/>
          <w:sz w:val="18"/>
          <w:szCs w:val="18"/>
        </w:rPr>
        <w:t xml:space="preserve"> </w:t>
      </w:r>
      <w:r w:rsidRPr="009A7936">
        <w:rPr>
          <w:rFonts w:ascii="Times New Roman" w:hAnsi="Times New Roman" w:cs="Times New Roman" w:hint="eastAsia"/>
          <w:sz w:val="18"/>
          <w:szCs w:val="18"/>
        </w:rPr>
        <w:t>(</w:t>
      </w:r>
      <w:r w:rsidRPr="009A7936">
        <w:rPr>
          <w:rFonts w:ascii="Times New Roman" w:hAnsi="Times New Roman" w:cs="Times New Roman"/>
          <w:sz w:val="18"/>
          <w:szCs w:val="18"/>
        </w:rPr>
        <w:t>FC cutoff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 &gt;</w:t>
      </w:r>
      <w:r w:rsidRPr="009A7936">
        <w:rPr>
          <w:rFonts w:ascii="Times New Roman" w:hAnsi="Times New Roman" w:cs="Times New Roman"/>
          <w:sz w:val="18"/>
          <w:szCs w:val="18"/>
        </w:rPr>
        <w:t xml:space="preserve"> 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1.5) </w:t>
      </w:r>
      <w:r w:rsidRPr="009A7936">
        <w:rPr>
          <w:rFonts w:ascii="Times New Roman" w:hAnsi="Times New Roman" w:cs="Times New Roman"/>
          <w:sz w:val="18"/>
          <w:szCs w:val="18"/>
        </w:rPr>
        <w:t xml:space="preserve">in 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C2C12 myotubes treated with DMSO </w:t>
      </w:r>
      <w:r w:rsidRPr="009A7936">
        <w:rPr>
          <w:rFonts w:ascii="Times New Roman" w:hAnsi="Times New Roman" w:cs="Times New Roman"/>
          <w:sz w:val="18"/>
          <w:szCs w:val="18"/>
        </w:rPr>
        <w:t>or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 NAR</w:t>
      </w:r>
      <w:r w:rsidRPr="009A7936">
        <w:rPr>
          <w:rFonts w:ascii="Times New Roman" w:hAnsi="Times New Roman" w:cs="Times New Roman"/>
          <w:sz w:val="18"/>
          <w:szCs w:val="18"/>
        </w:rPr>
        <w:t xml:space="preserve">, as 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identified by RNA-seq. 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f, </w:t>
      </w:r>
      <w:r w:rsidRPr="009A7936">
        <w:rPr>
          <w:rFonts w:ascii="Times New Roman" w:hAnsi="Times New Roman" w:cs="Times New Roman" w:hint="eastAsia"/>
          <w:sz w:val="18"/>
          <w:szCs w:val="18"/>
        </w:rPr>
        <w:t>Sankey plot show</w:t>
      </w:r>
      <w:r w:rsidRPr="009A7936">
        <w:rPr>
          <w:rFonts w:ascii="Times New Roman" w:hAnsi="Times New Roman" w:cs="Times New Roman"/>
          <w:sz w:val="18"/>
          <w:szCs w:val="18"/>
        </w:rPr>
        <w:t>ing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 the mitochondria</w:t>
      </w:r>
      <w:r w:rsidRPr="009A7936">
        <w:rPr>
          <w:rFonts w:ascii="Times New Roman" w:hAnsi="Times New Roman" w:cs="Times New Roman"/>
          <w:sz w:val="18"/>
          <w:szCs w:val="18"/>
        </w:rPr>
        <w:t>-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related cellular </w:t>
      </w:r>
      <w:r w:rsidRPr="009A7936">
        <w:rPr>
          <w:rFonts w:ascii="Times New Roman" w:hAnsi="Times New Roman" w:cs="Times New Roman"/>
          <w:sz w:val="18"/>
          <w:szCs w:val="18"/>
        </w:rPr>
        <w:t xml:space="preserve">components and upregulated genes </w:t>
      </w:r>
      <w:r w:rsidRPr="009A7936">
        <w:rPr>
          <w:rFonts w:ascii="Times New Roman" w:hAnsi="Times New Roman" w:cs="Times New Roman" w:hint="eastAsia"/>
          <w:sz w:val="18"/>
          <w:szCs w:val="18"/>
        </w:rPr>
        <w:t>(</w:t>
      </w:r>
      <w:r w:rsidRPr="009A7936">
        <w:rPr>
          <w:rFonts w:ascii="Times New Roman" w:hAnsi="Times New Roman" w:cs="Times New Roman"/>
          <w:sz w:val="18"/>
          <w:szCs w:val="18"/>
        </w:rPr>
        <w:t xml:space="preserve">FC </w:t>
      </w:r>
      <w:r w:rsidRPr="009A7936">
        <w:rPr>
          <w:rFonts w:ascii="Times New Roman" w:hAnsi="Times New Roman" w:cs="Times New Roman" w:hint="eastAsia"/>
          <w:sz w:val="18"/>
          <w:szCs w:val="18"/>
        </w:rPr>
        <w:t>cutoff &gt;</w:t>
      </w:r>
      <w:r w:rsidRPr="009A7936">
        <w:rPr>
          <w:rFonts w:ascii="Times New Roman" w:hAnsi="Times New Roman" w:cs="Times New Roman"/>
          <w:sz w:val="18"/>
          <w:szCs w:val="18"/>
        </w:rPr>
        <w:t xml:space="preserve"> </w:t>
      </w:r>
      <w:r w:rsidRPr="009A7936">
        <w:rPr>
          <w:rFonts w:ascii="Times New Roman" w:hAnsi="Times New Roman" w:cs="Times New Roman" w:hint="eastAsia"/>
          <w:sz w:val="18"/>
          <w:szCs w:val="18"/>
        </w:rPr>
        <w:t>2)</w:t>
      </w:r>
      <w:r w:rsidRPr="009A7936">
        <w:rPr>
          <w:rFonts w:ascii="Times New Roman" w:hAnsi="Times New Roman" w:cs="Times New Roman"/>
          <w:sz w:val="18"/>
          <w:szCs w:val="18"/>
        </w:rPr>
        <w:t xml:space="preserve"> revealed by GO analysis in 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C2C12 myotubes treated with DMSO </w:t>
      </w:r>
      <w:r w:rsidRPr="009A7936">
        <w:rPr>
          <w:rFonts w:ascii="Times New Roman" w:hAnsi="Times New Roman" w:cs="Times New Roman"/>
          <w:sz w:val="18"/>
          <w:szCs w:val="18"/>
        </w:rPr>
        <w:t>or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 NAR. </w:t>
      </w:r>
      <w:r>
        <w:rPr>
          <w:rFonts w:ascii="Times New Roman" w:hAnsi="Times New Roman" w:cs="Times New Roman"/>
          <w:b/>
          <w:bCs/>
          <w:sz w:val="18"/>
          <w:szCs w:val="18"/>
        </w:rPr>
        <w:t>g-h,</w:t>
      </w:r>
      <w:r w:rsidRPr="009A7936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Gene expression in the TCA pathway (G) and the </w:t>
      </w:r>
      <w:r w:rsidRPr="009A7936">
        <w:rPr>
          <w:rFonts w:ascii="Times New Roman" w:hAnsi="Times New Roman" w:cs="Times New Roman"/>
          <w:sz w:val="18"/>
          <w:szCs w:val="18"/>
        </w:rPr>
        <w:t>OXPHOS pathway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 (H) </w:t>
      </w:r>
      <w:r w:rsidRPr="009A7936">
        <w:rPr>
          <w:rFonts w:ascii="Times New Roman" w:hAnsi="Times New Roman" w:cs="Times New Roman"/>
          <w:sz w:val="18"/>
          <w:szCs w:val="18"/>
        </w:rPr>
        <w:t xml:space="preserve">in </w:t>
      </w:r>
      <w:r w:rsidRPr="009A7936">
        <w:rPr>
          <w:rFonts w:ascii="Times New Roman" w:hAnsi="Times New Roman" w:cs="Times New Roman" w:hint="eastAsia"/>
          <w:sz w:val="18"/>
          <w:szCs w:val="18"/>
        </w:rPr>
        <w:t>C2C12 myotubes treated with DMSO and NAR</w:t>
      </w:r>
      <w:r w:rsidRPr="009A7936">
        <w:rPr>
          <w:rFonts w:ascii="Times New Roman" w:hAnsi="Times New Roman" w:cs="Times New Roman"/>
          <w:sz w:val="18"/>
          <w:szCs w:val="18"/>
        </w:rPr>
        <w:t xml:space="preserve">, as 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identified by RNA-seq. </w:t>
      </w:r>
      <w:r w:rsidRPr="009A7936">
        <w:rPr>
          <w:rFonts w:ascii="Times New Roman" w:hAnsi="Times New Roman" w:cs="Times New Roman"/>
          <w:sz w:val="18"/>
          <w:szCs w:val="18"/>
        </w:rPr>
        <w:t>FC cutoff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 &gt;</w:t>
      </w:r>
      <w:r w:rsidRPr="009A7936">
        <w:rPr>
          <w:rFonts w:ascii="Times New Roman" w:hAnsi="Times New Roman" w:cs="Times New Roman"/>
          <w:sz w:val="18"/>
          <w:szCs w:val="18"/>
        </w:rPr>
        <w:t xml:space="preserve"> </w:t>
      </w:r>
      <w:r w:rsidRPr="009A7936">
        <w:rPr>
          <w:rFonts w:ascii="Times New Roman" w:hAnsi="Times New Roman" w:cs="Times New Roman" w:hint="eastAsia"/>
          <w:sz w:val="18"/>
          <w:szCs w:val="18"/>
        </w:rPr>
        <w:t>1.5. Red represents upregulated genes, while green represents downregulated genes.</w:t>
      </w:r>
    </w:p>
    <w:p w14:paraId="4F28B106" w14:textId="77777777" w:rsidR="00835069" w:rsidRDefault="00835069" w:rsidP="00835069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671C158F" w14:textId="77777777" w:rsidR="00835069" w:rsidRPr="009A7936" w:rsidRDefault="00835069" w:rsidP="00835069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noProof/>
          <w:sz w:val="18"/>
          <w:szCs w:val="18"/>
        </w:rPr>
        <w:lastRenderedPageBreak/>
        <w:drawing>
          <wp:inline distT="0" distB="0" distL="0" distR="0" wp14:anchorId="4EEF4193" wp14:editId="4BB37E3E">
            <wp:extent cx="5267325" cy="6589830"/>
            <wp:effectExtent l="0" t="0" r="0" b="1905"/>
            <wp:docPr id="11" name="图片 11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Graphical user interfac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5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73FBBF" w14:textId="77777777" w:rsidR="00835069" w:rsidRDefault="00835069" w:rsidP="00835069">
      <w:pPr>
        <w:rPr>
          <w:rFonts w:ascii="Times New Roman" w:hAnsi="Times New Roman" w:cs="Times New Roman"/>
          <w:sz w:val="18"/>
          <w:szCs w:val="18"/>
        </w:rPr>
      </w:pPr>
      <w:r w:rsidRPr="00441346">
        <w:rPr>
          <w:rFonts w:ascii="Times New Roman" w:hAnsi="Times New Roman" w:cs="Times New Roman"/>
          <w:b/>
          <w:bCs/>
          <w:sz w:val="18"/>
          <w:szCs w:val="18"/>
        </w:rPr>
        <w:t xml:space="preserve">Extended Data Fig. </w:t>
      </w:r>
      <w:r>
        <w:rPr>
          <w:rFonts w:ascii="Times New Roman" w:hAnsi="Times New Roman" w:cs="Times New Roman"/>
          <w:b/>
          <w:bCs/>
          <w:sz w:val="18"/>
          <w:szCs w:val="18"/>
        </w:rPr>
        <w:t>3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.</w:t>
      </w:r>
      <w:r w:rsidRPr="009A7936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>a,</w:t>
      </w:r>
      <w:r w:rsidRPr="009A7936">
        <w:rPr>
          <w:rFonts w:ascii="Times New Roman" w:hAnsi="Times New Roman" w:cs="Times New Roman"/>
          <w:sz w:val="18"/>
          <w:szCs w:val="18"/>
        </w:rPr>
        <w:t xml:space="preserve"> </w:t>
      </w:r>
      <w:r w:rsidRPr="009A7936">
        <w:rPr>
          <w:rFonts w:ascii="Times New Roman" w:hAnsi="Times New Roman" w:cs="Times New Roman" w:hint="eastAsia"/>
          <w:sz w:val="18"/>
          <w:szCs w:val="18"/>
        </w:rPr>
        <w:t>G</w:t>
      </w:r>
      <w:r w:rsidRPr="009A7936">
        <w:rPr>
          <w:rFonts w:ascii="Times New Roman" w:hAnsi="Times New Roman" w:cs="Times New Roman"/>
          <w:sz w:val="18"/>
          <w:szCs w:val="18"/>
        </w:rPr>
        <w:t xml:space="preserve">O </w:t>
      </w:r>
      <w:r w:rsidRPr="009A7936">
        <w:rPr>
          <w:rFonts w:ascii="Times New Roman" w:hAnsi="Times New Roman" w:cs="Times New Roman" w:hint="eastAsia"/>
          <w:sz w:val="18"/>
          <w:szCs w:val="18"/>
        </w:rPr>
        <w:t>analysis of the</w:t>
      </w:r>
      <w:r w:rsidRPr="009A7936">
        <w:rPr>
          <w:sz w:val="18"/>
          <w:szCs w:val="18"/>
        </w:rPr>
        <w:t xml:space="preserve"> 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492 protein targets identified by </w:t>
      </w:r>
      <w:r w:rsidRPr="009A7936">
        <w:rPr>
          <w:rFonts w:ascii="Times New Roman" w:hAnsi="Times New Roman" w:cs="Times New Roman"/>
          <w:sz w:val="18"/>
          <w:szCs w:val="18"/>
        </w:rPr>
        <w:t>LC-</w:t>
      </w:r>
      <w:r w:rsidRPr="009A7936">
        <w:rPr>
          <w:rFonts w:ascii="Times New Roman" w:hAnsi="Times New Roman" w:cs="Times New Roman" w:hint="eastAsia"/>
          <w:sz w:val="18"/>
          <w:szCs w:val="18"/>
        </w:rPr>
        <w:t>M</w:t>
      </w:r>
      <w:r w:rsidRPr="009A7936">
        <w:rPr>
          <w:rFonts w:ascii="Times New Roman" w:hAnsi="Times New Roman" w:cs="Times New Roman"/>
          <w:sz w:val="18"/>
          <w:szCs w:val="18"/>
        </w:rPr>
        <w:t>S</w:t>
      </w:r>
      <w:r w:rsidRPr="009A7936">
        <w:rPr>
          <w:rFonts w:ascii="Times New Roman" w:hAnsi="Times New Roman" w:cs="Times New Roman" w:hint="eastAsia"/>
          <w:sz w:val="18"/>
          <w:szCs w:val="18"/>
        </w:rPr>
        <w:t>/</w:t>
      </w:r>
      <w:r w:rsidRPr="009A7936">
        <w:rPr>
          <w:rFonts w:ascii="Times New Roman" w:hAnsi="Times New Roman" w:cs="Times New Roman"/>
          <w:sz w:val="18"/>
          <w:szCs w:val="18"/>
        </w:rPr>
        <w:t>MS</w:t>
      </w:r>
      <w:r w:rsidRPr="009A7936">
        <w:rPr>
          <w:rFonts w:ascii="Times New Roman" w:hAnsi="Times New Roman" w:cs="Times New Roman" w:hint="eastAsia"/>
          <w:sz w:val="18"/>
          <w:szCs w:val="18"/>
        </w:rPr>
        <w:t>.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>b,</w:t>
      </w:r>
      <w:r w:rsidRPr="009A7936">
        <w:rPr>
          <w:rFonts w:ascii="Times New Roman" w:hAnsi="Times New Roman" w:cs="Times New Roman"/>
          <w:sz w:val="18"/>
          <w:szCs w:val="18"/>
        </w:rPr>
        <w:t xml:space="preserve"> The SWISS-MODEL and I_TASSER workspace results. The structure predicted by SWISS-MODEL included only zinc finger domains of the Sp1 protein. The I-TASSER server yielded 5 top predicted 3D structures of the Sp1 protein, and each structure was accompanied by a modeling confidence (C-) score, which could be used to estimate the quality of the predicted protein structures. The value of the C-score ranges from -5 to 2. Generally, a C-score of a model greater than -1.5 indicates a correct fold. The C-score, estimated template modeling (TM-) score and estimated root mean square (RMSD) of the top model were -0.69, 0.63±0.14, and 10.0±4.6 Å, respectively. Upper Left panel: the specific results of homologous modeling are shown, and some metrics for global quality estimation are also included. Upper right panel: 3D structure of protein and sequence identity determined by SWISS-MODEL. Lower panel: Top five predicted protein 3D structures with specific evaluation metrics by I_TASSER. </w:t>
      </w:r>
      <w:r>
        <w:rPr>
          <w:rFonts w:ascii="Times New Roman" w:hAnsi="Times New Roman" w:cs="Times New Roman"/>
          <w:b/>
          <w:bCs/>
          <w:sz w:val="18"/>
          <w:szCs w:val="18"/>
        </w:rPr>
        <w:t>c,</w:t>
      </w:r>
      <w:r w:rsidRPr="009A7936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9A7936">
        <w:rPr>
          <w:rFonts w:ascii="Times New Roman" w:hAnsi="Times New Roman" w:cs="Times New Roman"/>
          <w:sz w:val="18"/>
          <w:szCs w:val="18"/>
        </w:rPr>
        <w:t xml:space="preserve">Diagram of Sp1 for prediction of </w:t>
      </w:r>
      <w:r w:rsidRPr="009A7936">
        <w:rPr>
          <w:rFonts w:ascii="Times New Roman" w:hAnsi="Times New Roman" w:cs="Times New Roman"/>
          <w:sz w:val="18"/>
          <w:szCs w:val="18"/>
        </w:rPr>
        <w:lastRenderedPageBreak/>
        <w:t>3D structure.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d, </w:t>
      </w:r>
      <w:r w:rsidRPr="009A7936">
        <w:rPr>
          <w:rFonts w:ascii="Times New Roman" w:hAnsi="Times New Roman" w:cs="Times New Roman"/>
          <w:sz w:val="18"/>
          <w:szCs w:val="18"/>
        </w:rPr>
        <w:t>Glide docking model of NAR bound with three other different binding sites of the Sp1 predicted structure. The different docking scores based on the three binding sites were -5.303 (Pocket 2), -5.677 (Pocket 3) and -4.774 (Pocket 4).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9A7936">
        <w:rPr>
          <w:rFonts w:ascii="Times New Roman" w:hAnsi="Times New Roman" w:cs="Times New Roman"/>
          <w:sz w:val="18"/>
          <w:szCs w:val="18"/>
        </w:rPr>
        <w:t>Compound NAR is shown as wheat sticks. The NAR molecule mainly interacts with the Sp1 protein by H-bonds, as shown by the yellow lines.</w:t>
      </w:r>
    </w:p>
    <w:p w14:paraId="6B8D9E55" w14:textId="77777777" w:rsidR="00835069" w:rsidRDefault="00835069" w:rsidP="00835069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33001BD0" w14:textId="77777777" w:rsidR="00835069" w:rsidRPr="009A7936" w:rsidRDefault="00835069" w:rsidP="00835069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noProof/>
          <w:sz w:val="18"/>
          <w:szCs w:val="18"/>
        </w:rPr>
        <w:lastRenderedPageBreak/>
        <w:drawing>
          <wp:inline distT="0" distB="0" distL="0" distR="0" wp14:anchorId="3FFEE232" wp14:editId="3038718E">
            <wp:extent cx="5266332" cy="1739265"/>
            <wp:effectExtent l="0" t="0" r="0" b="0"/>
            <wp:docPr id="12" name="图片 12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har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332" cy="173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37DAFF" w14:textId="77777777" w:rsidR="00835069" w:rsidRPr="002F10DF" w:rsidRDefault="00835069" w:rsidP="00835069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41346">
        <w:rPr>
          <w:rFonts w:ascii="Times New Roman" w:hAnsi="Times New Roman" w:cs="Times New Roman"/>
          <w:b/>
          <w:bCs/>
          <w:sz w:val="18"/>
          <w:szCs w:val="18"/>
        </w:rPr>
        <w:t xml:space="preserve">Extended Data Fig. </w:t>
      </w:r>
      <w:r>
        <w:rPr>
          <w:rFonts w:ascii="Times New Roman" w:hAnsi="Times New Roman" w:cs="Times New Roman"/>
          <w:b/>
          <w:bCs/>
          <w:sz w:val="18"/>
          <w:szCs w:val="18"/>
        </w:rPr>
        <w:t>4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. 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a, </w:t>
      </w:r>
      <w:r w:rsidRPr="009A7936">
        <w:rPr>
          <w:rFonts w:ascii="Times New Roman" w:hAnsi="Times New Roman" w:cs="Times New Roman" w:hint="eastAsia"/>
          <w:sz w:val="18"/>
          <w:szCs w:val="18"/>
        </w:rPr>
        <w:t>Body weight</w:t>
      </w:r>
      <w:r w:rsidRPr="009A7936">
        <w:rPr>
          <w:rFonts w:ascii="Times New Roman" w:hAnsi="Times New Roman" w:cs="Times New Roman"/>
          <w:sz w:val="18"/>
          <w:szCs w:val="18"/>
        </w:rPr>
        <w:t>s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 of the </w:t>
      </w:r>
      <w:r w:rsidRPr="009A7936">
        <w:rPr>
          <w:rFonts w:ascii="Times New Roman" w:hAnsi="Times New Roman" w:cs="Times New Roman"/>
          <w:sz w:val="18"/>
          <w:szCs w:val="18"/>
        </w:rPr>
        <w:t>middle-aged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 mice with </w:t>
      </w:r>
      <w:r w:rsidRPr="009A7936">
        <w:rPr>
          <w:rFonts w:ascii="Times New Roman" w:hAnsi="Times New Roman" w:cs="Times New Roman"/>
          <w:sz w:val="18"/>
          <w:szCs w:val="18"/>
        </w:rPr>
        <w:t>Mit-A</w:t>
      </w:r>
      <w:r w:rsidRPr="009A7936">
        <w:rPr>
          <w:rFonts w:ascii="Times New Roman" w:hAnsi="Times New Roman" w:cs="Times New Roman" w:hint="eastAsia"/>
          <w:sz w:val="18"/>
          <w:szCs w:val="18"/>
        </w:rPr>
        <w:t>-</w:t>
      </w:r>
      <w:r w:rsidRPr="009A7936">
        <w:rPr>
          <w:rFonts w:ascii="Times New Roman" w:hAnsi="Times New Roman" w:cs="Times New Roman"/>
          <w:sz w:val="18"/>
          <w:szCs w:val="18"/>
        </w:rPr>
        <w:t xml:space="preserve"> or Mit-A-</w:t>
      </w:r>
      <w:r w:rsidRPr="009A7936">
        <w:rPr>
          <w:rFonts w:ascii="Times New Roman" w:hAnsi="Times New Roman" w:cs="Times New Roman" w:hint="eastAsia"/>
          <w:sz w:val="18"/>
          <w:szCs w:val="18"/>
        </w:rPr>
        <w:t>NAR-</w:t>
      </w:r>
      <w:r w:rsidRPr="009A7936">
        <w:rPr>
          <w:rFonts w:ascii="Times New Roman" w:hAnsi="Times New Roman" w:cs="Times New Roman"/>
          <w:sz w:val="18"/>
          <w:szCs w:val="18"/>
        </w:rPr>
        <w:t>gastrocnemius intramuscular injection. n=6/group, 10-month-old C57 mice.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sz w:val="18"/>
          <w:szCs w:val="18"/>
        </w:rPr>
        <w:t xml:space="preserve">b-c, </w:t>
      </w:r>
      <w:r w:rsidRPr="009A7936">
        <w:rPr>
          <w:rFonts w:ascii="Times New Roman" w:hAnsi="Times New Roman" w:cs="Times New Roman" w:hint="eastAsia"/>
          <w:sz w:val="18"/>
          <w:szCs w:val="18"/>
        </w:rPr>
        <w:t>qPCR</w:t>
      </w:r>
      <w:r w:rsidRPr="002F10DF"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 (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b</w:t>
      </w:r>
      <w:r w:rsidRPr="002F10DF">
        <w:rPr>
          <w:rFonts w:ascii="Times New Roman" w:hAnsi="Times New Roman" w:cs="Times New Roman" w:hint="eastAsia"/>
          <w:b/>
          <w:bCs/>
          <w:sz w:val="18"/>
          <w:szCs w:val="18"/>
        </w:rPr>
        <w:t>)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 and </w:t>
      </w:r>
      <w:r w:rsidRPr="009A7936">
        <w:rPr>
          <w:rFonts w:ascii="Times New Roman" w:hAnsi="Times New Roman" w:cs="Times New Roman"/>
          <w:sz w:val="18"/>
          <w:szCs w:val="18"/>
        </w:rPr>
        <w:t>W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estern blot </w:t>
      </w:r>
      <w:r w:rsidRPr="002F10DF">
        <w:rPr>
          <w:rFonts w:ascii="Times New Roman" w:hAnsi="Times New Roman" w:cs="Times New Roman" w:hint="eastAsia"/>
          <w:b/>
          <w:bCs/>
          <w:sz w:val="18"/>
          <w:szCs w:val="18"/>
        </w:rPr>
        <w:t>(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c</w:t>
      </w:r>
      <w:r w:rsidRPr="002F10DF">
        <w:rPr>
          <w:rFonts w:ascii="Times New Roman" w:hAnsi="Times New Roman" w:cs="Times New Roman" w:hint="eastAsia"/>
          <w:b/>
          <w:bCs/>
          <w:sz w:val="18"/>
          <w:szCs w:val="18"/>
        </w:rPr>
        <w:t>)</w:t>
      </w:r>
      <w:r w:rsidRPr="009A7936">
        <w:rPr>
          <w:rFonts w:ascii="Times New Roman" w:hAnsi="Times New Roman" w:cs="Times New Roman" w:hint="eastAsia"/>
          <w:sz w:val="18"/>
          <w:szCs w:val="18"/>
        </w:rPr>
        <w:t xml:space="preserve"> analyses of Sp1 knockdown efficiency.</w:t>
      </w:r>
    </w:p>
    <w:p w14:paraId="47D939B5" w14:textId="77777777" w:rsidR="00835069" w:rsidRDefault="00835069" w:rsidP="00835069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7387C31F" w14:textId="77777777" w:rsidR="00835069" w:rsidRPr="009A7936" w:rsidRDefault="00835069" w:rsidP="00835069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006922D1" wp14:editId="5C695150">
            <wp:extent cx="5271920" cy="5609590"/>
            <wp:effectExtent l="0" t="0" r="5080" b="0"/>
            <wp:docPr id="13" name="图片 13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A picture containing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920" cy="560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556B75" w14:textId="77777777" w:rsidR="00835069" w:rsidRPr="005C132A" w:rsidRDefault="00835069" w:rsidP="00835069">
      <w:pPr>
        <w:rPr>
          <w:rFonts w:ascii="Times New Roman" w:hAnsi="Times New Roman" w:cs="Times New Roman"/>
          <w:sz w:val="18"/>
          <w:szCs w:val="18"/>
        </w:rPr>
      </w:pPr>
      <w:r w:rsidRPr="00441346">
        <w:rPr>
          <w:rFonts w:ascii="Times New Roman" w:hAnsi="Times New Roman" w:cs="Times New Roman"/>
          <w:b/>
          <w:bCs/>
          <w:sz w:val="18"/>
          <w:szCs w:val="18"/>
        </w:rPr>
        <w:t xml:space="preserve">Extended Data Fig. </w:t>
      </w:r>
      <w:r>
        <w:rPr>
          <w:rFonts w:ascii="Times New Roman" w:hAnsi="Times New Roman" w:cs="Times New Roman"/>
          <w:b/>
          <w:bCs/>
          <w:sz w:val="18"/>
          <w:szCs w:val="18"/>
        </w:rPr>
        <w:t>5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.</w:t>
      </w:r>
      <w:r w:rsidRPr="009A7936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>a,</w:t>
      </w:r>
      <w:r w:rsidRPr="009A7936">
        <w:rPr>
          <w:rFonts w:ascii="Times New Roman" w:hAnsi="Times New Roman" w:cs="Times New Roman"/>
          <w:sz w:val="18"/>
          <w:szCs w:val="18"/>
        </w:rPr>
        <w:t xml:space="preserve"> Binding site analysis of the transcription factor Sp1 in the </w:t>
      </w:r>
      <w:r w:rsidRPr="009A7936">
        <w:rPr>
          <w:rFonts w:ascii="Times New Roman" w:hAnsi="Times New Roman" w:cs="Times New Roman"/>
          <w:i/>
          <w:sz w:val="18"/>
          <w:szCs w:val="18"/>
        </w:rPr>
        <w:t>Esrrg</w:t>
      </w:r>
      <w:r w:rsidRPr="009A7936">
        <w:rPr>
          <w:rFonts w:ascii="Times New Roman" w:hAnsi="Times New Roman" w:cs="Times New Roman"/>
          <w:sz w:val="18"/>
          <w:szCs w:val="18"/>
        </w:rPr>
        <w:t xml:space="preserve"> promoter region. Fragments from the proximal promoter region of the </w:t>
      </w:r>
      <w:r w:rsidRPr="009A7936">
        <w:rPr>
          <w:rFonts w:ascii="Times New Roman" w:hAnsi="Times New Roman" w:cs="Times New Roman"/>
          <w:i/>
          <w:sz w:val="18"/>
          <w:szCs w:val="18"/>
        </w:rPr>
        <w:t>Esrrg</w:t>
      </w:r>
      <w:r w:rsidRPr="009A7936">
        <w:rPr>
          <w:rFonts w:ascii="Times New Roman" w:hAnsi="Times New Roman" w:cs="Times New Roman"/>
          <w:sz w:val="18"/>
          <w:szCs w:val="18"/>
        </w:rPr>
        <w:t xml:space="preserve"> gene were analyzed using the Transcription Factor Binding Site Online Prediction Analysis website (http://jaspardev.genereg.net/). The gray fragments are predicted binding regions for the transcription factor Sp1. Relative profile score threshold &gt; 85%.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>b,</w:t>
      </w:r>
      <w:r w:rsidRPr="009A7936">
        <w:rPr>
          <w:rFonts w:ascii="Times New Roman" w:hAnsi="Times New Roman" w:cs="Times New Roman"/>
          <w:sz w:val="18"/>
          <w:szCs w:val="18"/>
        </w:rPr>
        <w:t xml:space="preserve"> Western blot analysis </w:t>
      </w:r>
      <w:r w:rsidRPr="009A7936">
        <w:rPr>
          <w:rFonts w:ascii="Times New Roman" w:hAnsi="Times New Roman" w:cs="Times New Roman" w:hint="eastAsia"/>
          <w:sz w:val="18"/>
          <w:szCs w:val="18"/>
        </w:rPr>
        <w:t>of</w:t>
      </w:r>
      <w:r w:rsidRPr="009A7936">
        <w:rPr>
          <w:rFonts w:ascii="Times New Roman" w:hAnsi="Times New Roman" w:cs="Times New Roman"/>
          <w:sz w:val="18"/>
          <w:szCs w:val="18"/>
        </w:rPr>
        <w:t xml:space="preserve"> Sp1 overexpression </w:t>
      </w:r>
      <w:r w:rsidRPr="009A7936">
        <w:rPr>
          <w:rFonts w:ascii="Times New Roman" w:hAnsi="Times New Roman" w:cs="Times New Roman" w:hint="eastAsia"/>
          <w:sz w:val="18"/>
          <w:szCs w:val="18"/>
        </w:rPr>
        <w:t>in</w:t>
      </w:r>
      <w:r w:rsidRPr="009A7936">
        <w:rPr>
          <w:rFonts w:ascii="Times New Roman" w:hAnsi="Times New Roman" w:cs="Times New Roman"/>
          <w:sz w:val="18"/>
          <w:szCs w:val="18"/>
        </w:rPr>
        <w:t xml:space="preserve"> HEK293T cells. β-Actin was used as a loading control.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c, </w:t>
      </w:r>
      <w:r w:rsidRPr="009A7936">
        <w:rPr>
          <w:rFonts w:ascii="Times New Roman" w:hAnsi="Times New Roman" w:cs="Times New Roman"/>
          <w:sz w:val="18"/>
          <w:szCs w:val="18"/>
        </w:rPr>
        <w:t>Detection of pSE-1518 reporter activity in HEK293T cells.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d, </w:t>
      </w:r>
      <w:r w:rsidRPr="009A7936">
        <w:rPr>
          <w:rFonts w:ascii="Times New Roman" w:hAnsi="Times New Roman" w:cs="Times New Roman"/>
          <w:sz w:val="18"/>
          <w:szCs w:val="18"/>
        </w:rPr>
        <w:t>Analysis of the induction and response of NAR via mutation of the predicted NAR binding site in the</w:t>
      </w:r>
      <w:r w:rsidRPr="009A7936">
        <w:rPr>
          <w:sz w:val="18"/>
          <w:szCs w:val="18"/>
        </w:rPr>
        <w:t xml:space="preserve"> </w:t>
      </w:r>
      <w:r w:rsidRPr="009A7936">
        <w:rPr>
          <w:rFonts w:ascii="Times New Roman" w:hAnsi="Times New Roman" w:cs="Times New Roman"/>
          <w:sz w:val="18"/>
          <w:szCs w:val="18"/>
        </w:rPr>
        <w:t>pcDNA-3.1-Sp1 overexpression vector in HEK293T cells.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e, </w:t>
      </w:r>
      <w:r w:rsidRPr="009A7936">
        <w:rPr>
          <w:rFonts w:ascii="Times New Roman" w:hAnsi="Times New Roman" w:cs="Times New Roman"/>
          <w:sz w:val="18"/>
          <w:szCs w:val="18"/>
        </w:rPr>
        <w:t>The specific locations of top three potential Binding sites by Cavity module.</w:t>
      </w:r>
    </w:p>
    <w:p w14:paraId="0BA6A17F" w14:textId="77777777" w:rsidR="00386883" w:rsidRDefault="00835069"/>
    <w:sectPr w:rsidR="00386883" w:rsidSect="00D11B64">
      <w:headerReference w:type="even" r:id="rId10"/>
      <w:head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615C67" w14:textId="77777777" w:rsidR="003155ED" w:rsidRDefault="00835069" w:rsidP="00151EFF"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C691AA" w14:textId="77777777" w:rsidR="003155ED" w:rsidRDefault="00835069" w:rsidP="00151EFF">
    <w:pPr>
      <w:pStyle w:val="Header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069"/>
    <w:rsid w:val="003107CE"/>
    <w:rsid w:val="00316534"/>
    <w:rsid w:val="00373D83"/>
    <w:rsid w:val="005C224D"/>
    <w:rsid w:val="00622525"/>
    <w:rsid w:val="006B2C4D"/>
    <w:rsid w:val="00786892"/>
    <w:rsid w:val="007A60A6"/>
    <w:rsid w:val="00835069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E8B58"/>
  <w15:chartTrackingRefBased/>
  <w15:docId w15:val="{76208712-3570-459F-B2E6-48C98AD34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069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50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835069"/>
    <w:rPr>
      <w:rFonts w:eastAsiaTheme="minorEastAsia"/>
      <w:kern w:val="2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header" Target="header2.xml"/><Relationship Id="rId5" Type="http://schemas.openxmlformats.org/officeDocument/2006/relationships/image" Target="media/image2.tiff"/><Relationship Id="rId10" Type="http://schemas.openxmlformats.org/officeDocument/2006/relationships/header" Target="header1.xml"/><Relationship Id="rId4" Type="http://schemas.openxmlformats.org/officeDocument/2006/relationships/image" Target="media/image1.ti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591</Words>
  <Characters>3373</Characters>
  <Application>Microsoft Office Word</Application>
  <DocSecurity>0</DocSecurity>
  <Lines>28</Lines>
  <Paragraphs>7</Paragraphs>
  <ScaleCrop>false</ScaleCrop>
  <Company/>
  <LinksUpToDate>false</LinksUpToDate>
  <CharactersWithSpaces>3957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2022-04-27T14:39:00Z</dcterms:created>
  <dcterms:modified xsi:type="dcterms:W3CDTF">2022-04-27T14:39:00Z</dcterms:modified>
</cp:coreProperties>
</file>