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A298E6D" w14:textId="77777777" w:rsidR="0018132F" w:rsidRPr="00A56607" w:rsidRDefault="00A56607">
      <w:r w:rsidRPr="00A56607">
        <w:t xml:space="preserve">Electronic </w:t>
      </w:r>
      <w:r w:rsidR="00DC2224" w:rsidRPr="00A56607">
        <w:t>Supplementary Information</w:t>
      </w:r>
      <w:r w:rsidRPr="00A56607">
        <w:t xml:space="preserve"> (ESI)</w:t>
      </w:r>
      <w:r w:rsidR="00DC2224" w:rsidRPr="00A56607">
        <w:t>.</w:t>
      </w:r>
    </w:p>
    <w:p w14:paraId="2CF993D8" w14:textId="12962BD4" w:rsidR="001E6A18" w:rsidRDefault="001E6A18" w:rsidP="001E6A18">
      <w:pPr>
        <w:rPr>
          <w:rFonts w:cstheme="minorHAnsi"/>
          <w:b/>
          <w:sz w:val="24"/>
          <w:szCs w:val="24"/>
          <w:lang w:val="en-GB"/>
        </w:rPr>
      </w:pPr>
      <w:r w:rsidRPr="003E52F5">
        <w:rPr>
          <w:rFonts w:cstheme="minorHAnsi"/>
          <w:b/>
          <w:sz w:val="24"/>
          <w:szCs w:val="24"/>
          <w:lang w:val="en-GB"/>
        </w:rPr>
        <w:t>S</w:t>
      </w:r>
      <w:r>
        <w:rPr>
          <w:rFonts w:cstheme="minorHAnsi"/>
          <w:b/>
          <w:sz w:val="24"/>
          <w:szCs w:val="24"/>
          <w:lang w:val="en-GB"/>
        </w:rPr>
        <w:t>ELECTIVE ALKYLATION BY ZEOLITE CATALYSIS OPENS UP A SUSTAINABLE PLATFORM OF B</w:t>
      </w:r>
      <w:r w:rsidR="00662420">
        <w:rPr>
          <w:rFonts w:cstheme="minorHAnsi"/>
          <w:b/>
          <w:sz w:val="24"/>
          <w:szCs w:val="24"/>
          <w:lang w:val="en-GB"/>
        </w:rPr>
        <w:t>ISPHENOL SUBSTITUTES FROM BIOMASS</w:t>
      </w:r>
      <w:bookmarkStart w:id="0" w:name="_GoBack"/>
      <w:bookmarkEnd w:id="0"/>
    </w:p>
    <w:p w14:paraId="3ABCB928" w14:textId="7E053614" w:rsidR="002C51D3" w:rsidRDefault="002C51D3" w:rsidP="00DC2224">
      <w:pPr>
        <w:pStyle w:val="4Publishdetails"/>
        <w:rPr>
          <w:lang w:val="en-GB"/>
        </w:rPr>
      </w:pPr>
    </w:p>
    <w:p w14:paraId="28F89740" w14:textId="6F115F34" w:rsidR="002C51D3" w:rsidRDefault="002C51D3" w:rsidP="00DC2224">
      <w:pPr>
        <w:pStyle w:val="4Publishdetails"/>
        <w:rPr>
          <w:lang w:val="en-GB"/>
        </w:rPr>
      </w:pPr>
    </w:p>
    <w:p w14:paraId="087E3825" w14:textId="21CB5E36" w:rsidR="002C51D3" w:rsidRDefault="002C51D3" w:rsidP="00DC2224">
      <w:pPr>
        <w:pStyle w:val="4Publishdetails"/>
        <w:rPr>
          <w:lang w:val="en-GB"/>
        </w:rPr>
      </w:pPr>
    </w:p>
    <w:p w14:paraId="11EA0B8C" w14:textId="6075C6C9" w:rsidR="002C51D3" w:rsidRDefault="002C51D3" w:rsidP="00DC2224">
      <w:pPr>
        <w:pStyle w:val="4Publishdetails"/>
        <w:rPr>
          <w:lang w:val="en-GB"/>
        </w:rPr>
      </w:pPr>
    </w:p>
    <w:p w14:paraId="21580A01" w14:textId="4503AC39" w:rsidR="002C51D3" w:rsidRDefault="002C51D3" w:rsidP="00DC2224">
      <w:pPr>
        <w:pStyle w:val="4Publishdetails"/>
        <w:rPr>
          <w:lang w:val="en-GB"/>
        </w:rPr>
      </w:pPr>
    </w:p>
    <w:p w14:paraId="38F2ED96" w14:textId="677C3E7D" w:rsidR="002C51D3" w:rsidRDefault="002C51D3" w:rsidP="00DC2224">
      <w:pPr>
        <w:pStyle w:val="4Publishdetails"/>
        <w:rPr>
          <w:lang w:val="en-GB"/>
        </w:rPr>
      </w:pPr>
    </w:p>
    <w:p w14:paraId="24763181" w14:textId="77777777" w:rsidR="002C51D3" w:rsidRDefault="002C51D3" w:rsidP="00DC2224">
      <w:pPr>
        <w:pStyle w:val="4Publishdetails"/>
        <w:rPr>
          <w:lang w:val="en-GB"/>
        </w:rPr>
      </w:pPr>
    </w:p>
    <w:p w14:paraId="4FF6743A" w14:textId="77777777" w:rsidR="00A56607" w:rsidRDefault="00A56607" w:rsidP="00DC2224">
      <w:pPr>
        <w:pStyle w:val="4Publishdetails"/>
        <w:rPr>
          <w:lang w:val="en-GB"/>
        </w:rPr>
      </w:pPr>
    </w:p>
    <w:p w14:paraId="3CD5AC83" w14:textId="77777777" w:rsidR="00841B17" w:rsidRDefault="00841B17">
      <w:pPr>
        <w:rPr>
          <w:lang w:val="en-GB"/>
        </w:rPr>
      </w:pPr>
    </w:p>
    <w:p w14:paraId="6C47F674" w14:textId="77777777" w:rsidR="00125E93" w:rsidRDefault="00125E93">
      <w:pPr>
        <w:rPr>
          <w:lang w:val="en-GB"/>
        </w:rPr>
      </w:pPr>
    </w:p>
    <w:p w14:paraId="1FC6AA51" w14:textId="77777777" w:rsidR="00125E93" w:rsidRDefault="00125E93">
      <w:pPr>
        <w:rPr>
          <w:lang w:val="en-GB"/>
        </w:rPr>
      </w:pPr>
    </w:p>
    <w:p w14:paraId="2380A7BD" w14:textId="77777777" w:rsidR="00125E93" w:rsidRDefault="00125E93">
      <w:pPr>
        <w:rPr>
          <w:lang w:val="en-GB"/>
        </w:rPr>
      </w:pPr>
    </w:p>
    <w:p w14:paraId="19AFCDFC" w14:textId="77777777" w:rsidR="00125E93" w:rsidRDefault="00125E93">
      <w:pPr>
        <w:rPr>
          <w:lang w:val="en-GB"/>
        </w:rPr>
      </w:pPr>
    </w:p>
    <w:p w14:paraId="087E0B9A" w14:textId="77777777" w:rsidR="00125E93" w:rsidRDefault="00125E93">
      <w:pPr>
        <w:rPr>
          <w:lang w:val="en-GB"/>
        </w:rPr>
      </w:pPr>
    </w:p>
    <w:p w14:paraId="668FB842" w14:textId="77777777" w:rsidR="00125E93" w:rsidRDefault="00125E93">
      <w:pPr>
        <w:rPr>
          <w:lang w:val="en-GB"/>
        </w:rPr>
      </w:pPr>
    </w:p>
    <w:p w14:paraId="329CA75A" w14:textId="77777777" w:rsidR="00125E93" w:rsidRDefault="00125E93">
      <w:pPr>
        <w:rPr>
          <w:lang w:val="en-GB"/>
        </w:rPr>
      </w:pPr>
    </w:p>
    <w:p w14:paraId="3ECCE656" w14:textId="77777777" w:rsidR="00125E93" w:rsidRDefault="00125E93">
      <w:pPr>
        <w:rPr>
          <w:lang w:val="en-GB"/>
        </w:rPr>
      </w:pPr>
    </w:p>
    <w:p w14:paraId="55AD4563" w14:textId="77777777" w:rsidR="00125E93" w:rsidRDefault="00125E93">
      <w:pPr>
        <w:rPr>
          <w:lang w:val="en-GB"/>
        </w:rPr>
      </w:pPr>
    </w:p>
    <w:p w14:paraId="734BC020" w14:textId="77777777" w:rsidR="00125E93" w:rsidRDefault="00125E93">
      <w:pPr>
        <w:rPr>
          <w:lang w:val="en-GB"/>
        </w:rPr>
      </w:pPr>
    </w:p>
    <w:p w14:paraId="3C1691AC" w14:textId="77777777" w:rsidR="00125E93" w:rsidRDefault="00125E93">
      <w:pPr>
        <w:rPr>
          <w:lang w:val="en-GB"/>
        </w:rPr>
      </w:pPr>
    </w:p>
    <w:p w14:paraId="3966FDAC" w14:textId="586B1A44" w:rsidR="00125E93" w:rsidRPr="00DC2985" w:rsidRDefault="00125E93" w:rsidP="00125E93">
      <w:pPr>
        <w:rPr>
          <w:rFonts w:cs="Times New Roman"/>
          <w:b/>
        </w:rPr>
      </w:pPr>
      <w:r>
        <w:rPr>
          <w:rFonts w:cs="Times New Roman"/>
          <w:b/>
        </w:rPr>
        <w:t>I</w:t>
      </w:r>
      <w:r w:rsidRPr="006D57BE">
        <w:rPr>
          <w:rFonts w:cs="Times New Roman"/>
          <w:b/>
        </w:rPr>
        <w:t>. Materials and methods</w:t>
      </w:r>
      <w:r>
        <w:rPr>
          <w:rFonts w:cs="Times New Roman"/>
          <w:b/>
        </w:rPr>
        <w:tab/>
      </w:r>
      <w:r>
        <w:rPr>
          <w:rFonts w:cs="Times New Roman"/>
          <w:b/>
        </w:rPr>
        <w:tab/>
      </w:r>
      <w:r>
        <w:rPr>
          <w:rFonts w:cs="Times New Roman"/>
          <w:b/>
        </w:rPr>
        <w:tab/>
      </w:r>
      <w:r>
        <w:rPr>
          <w:rFonts w:cs="Times New Roman"/>
          <w:b/>
        </w:rPr>
        <w:tab/>
      </w:r>
      <w:r>
        <w:rPr>
          <w:rFonts w:cs="Times New Roman"/>
          <w:b/>
        </w:rPr>
        <w:tab/>
      </w:r>
      <w:r>
        <w:rPr>
          <w:rFonts w:cs="Times New Roman"/>
          <w:b/>
        </w:rPr>
        <w:tab/>
      </w:r>
      <w:r>
        <w:rPr>
          <w:rFonts w:cs="Times New Roman"/>
          <w:b/>
        </w:rPr>
        <w:tab/>
      </w:r>
      <w:r>
        <w:rPr>
          <w:rFonts w:cs="Times New Roman"/>
          <w:b/>
        </w:rPr>
        <w:tab/>
      </w:r>
      <w:r w:rsidRPr="00DC2985">
        <w:rPr>
          <w:rFonts w:cs="Times New Roman"/>
          <w:b/>
        </w:rPr>
        <w:tab/>
      </w:r>
      <w:r w:rsidRPr="00DC2985">
        <w:rPr>
          <w:rFonts w:cs="Times New Roman"/>
        </w:rPr>
        <w:t>S2</w:t>
      </w:r>
    </w:p>
    <w:p w14:paraId="3F1E7073" w14:textId="744A3E4E" w:rsidR="00125E93" w:rsidRPr="00DC2985" w:rsidRDefault="00125E93" w:rsidP="00125E93">
      <w:pPr>
        <w:rPr>
          <w:rFonts w:cs="Times New Roman"/>
          <w:b/>
        </w:rPr>
      </w:pPr>
      <w:r w:rsidRPr="00DC2985">
        <w:rPr>
          <w:rFonts w:cs="Times New Roman"/>
          <w:b/>
        </w:rPr>
        <w:t>II. Figures</w:t>
      </w:r>
      <w:r w:rsidRPr="00DC2985">
        <w:rPr>
          <w:rFonts w:cs="Times New Roman"/>
          <w:b/>
        </w:rPr>
        <w:tab/>
      </w:r>
      <w:r w:rsidRPr="00DC2985">
        <w:rPr>
          <w:rFonts w:cs="Times New Roman"/>
          <w:b/>
        </w:rPr>
        <w:tab/>
      </w:r>
      <w:r w:rsidRPr="00DC2985">
        <w:rPr>
          <w:rFonts w:cs="Times New Roman"/>
          <w:b/>
        </w:rPr>
        <w:tab/>
      </w:r>
      <w:r w:rsidRPr="00DC2985">
        <w:rPr>
          <w:rFonts w:cs="Times New Roman"/>
          <w:b/>
        </w:rPr>
        <w:tab/>
      </w:r>
      <w:r w:rsidRPr="00DC2985">
        <w:rPr>
          <w:rFonts w:cs="Times New Roman"/>
          <w:b/>
        </w:rPr>
        <w:tab/>
      </w:r>
      <w:r w:rsidRPr="00DC2985">
        <w:rPr>
          <w:rFonts w:cs="Times New Roman"/>
          <w:b/>
        </w:rPr>
        <w:tab/>
      </w:r>
      <w:r w:rsidRPr="00DC2985">
        <w:rPr>
          <w:rFonts w:cs="Times New Roman"/>
          <w:b/>
        </w:rPr>
        <w:tab/>
      </w:r>
      <w:r w:rsidRPr="00DC2985">
        <w:rPr>
          <w:rFonts w:cs="Times New Roman"/>
          <w:b/>
        </w:rPr>
        <w:tab/>
      </w:r>
      <w:r w:rsidRPr="00DC2985">
        <w:rPr>
          <w:rFonts w:cs="Times New Roman"/>
          <w:b/>
        </w:rPr>
        <w:tab/>
      </w:r>
      <w:r w:rsidRPr="00DC2985">
        <w:rPr>
          <w:rFonts w:cs="Times New Roman"/>
          <w:b/>
        </w:rPr>
        <w:tab/>
      </w:r>
      <w:r w:rsidRPr="00DC2985">
        <w:rPr>
          <w:rFonts w:cs="Times New Roman"/>
          <w:b/>
        </w:rPr>
        <w:tab/>
      </w:r>
      <w:r w:rsidR="00EB0C25">
        <w:rPr>
          <w:rFonts w:cs="Times New Roman"/>
        </w:rPr>
        <w:t>S7</w:t>
      </w:r>
    </w:p>
    <w:p w14:paraId="0DCCB1C4" w14:textId="0669D906" w:rsidR="00125E93" w:rsidRPr="00DC2985" w:rsidRDefault="00125E93" w:rsidP="00125E93">
      <w:pPr>
        <w:rPr>
          <w:rFonts w:cs="Times New Roman"/>
          <w:b/>
        </w:rPr>
      </w:pPr>
      <w:r w:rsidRPr="00DC2985">
        <w:rPr>
          <w:rFonts w:cs="Times New Roman"/>
          <w:b/>
        </w:rPr>
        <w:t>III. Tables</w:t>
      </w:r>
      <w:r w:rsidRPr="00DC2985">
        <w:rPr>
          <w:rFonts w:cs="Times New Roman"/>
          <w:b/>
        </w:rPr>
        <w:tab/>
      </w:r>
      <w:r w:rsidRPr="00DC2985">
        <w:rPr>
          <w:rFonts w:cs="Times New Roman"/>
          <w:b/>
        </w:rPr>
        <w:tab/>
      </w:r>
      <w:r w:rsidRPr="00DC2985">
        <w:rPr>
          <w:rFonts w:cs="Times New Roman"/>
          <w:b/>
        </w:rPr>
        <w:tab/>
      </w:r>
      <w:r w:rsidRPr="00DC2985">
        <w:rPr>
          <w:rFonts w:cs="Times New Roman"/>
          <w:b/>
        </w:rPr>
        <w:tab/>
      </w:r>
      <w:r w:rsidRPr="00DC2985">
        <w:rPr>
          <w:rFonts w:cs="Times New Roman"/>
          <w:b/>
        </w:rPr>
        <w:tab/>
      </w:r>
      <w:r w:rsidRPr="00DC2985">
        <w:rPr>
          <w:rFonts w:cs="Times New Roman"/>
          <w:b/>
        </w:rPr>
        <w:tab/>
      </w:r>
      <w:r w:rsidRPr="00DC2985">
        <w:rPr>
          <w:rFonts w:cs="Times New Roman"/>
          <w:b/>
        </w:rPr>
        <w:tab/>
      </w:r>
      <w:r w:rsidRPr="00DC2985">
        <w:rPr>
          <w:rFonts w:cs="Times New Roman"/>
          <w:b/>
        </w:rPr>
        <w:tab/>
      </w:r>
      <w:r w:rsidRPr="00DC2985">
        <w:rPr>
          <w:rFonts w:cs="Times New Roman"/>
          <w:b/>
        </w:rPr>
        <w:tab/>
      </w:r>
      <w:r w:rsidRPr="00DC2985">
        <w:rPr>
          <w:rFonts w:cs="Times New Roman"/>
          <w:b/>
        </w:rPr>
        <w:tab/>
      </w:r>
      <w:r w:rsidRPr="00DC2985">
        <w:rPr>
          <w:rFonts w:cs="Times New Roman"/>
          <w:b/>
        </w:rPr>
        <w:tab/>
      </w:r>
      <w:r w:rsidR="00E90554">
        <w:rPr>
          <w:rFonts w:cs="Times New Roman"/>
        </w:rPr>
        <w:t>S36</w:t>
      </w:r>
    </w:p>
    <w:p w14:paraId="00CC5259" w14:textId="351FEEDF" w:rsidR="00125E93" w:rsidRPr="00DC2985" w:rsidRDefault="00CA092E" w:rsidP="00125E93">
      <w:pPr>
        <w:rPr>
          <w:rFonts w:cs="Times New Roman"/>
          <w:b/>
        </w:rPr>
      </w:pPr>
      <w:r>
        <w:rPr>
          <w:rFonts w:cs="Times New Roman"/>
          <w:b/>
        </w:rPr>
        <w:t>IV. References</w:t>
      </w:r>
      <w:r>
        <w:rPr>
          <w:rFonts w:cs="Times New Roman"/>
          <w:b/>
        </w:rPr>
        <w:tab/>
      </w:r>
      <w:r>
        <w:rPr>
          <w:rFonts w:cs="Times New Roman"/>
          <w:b/>
        </w:rPr>
        <w:tab/>
      </w:r>
      <w:r>
        <w:rPr>
          <w:rFonts w:cs="Times New Roman"/>
          <w:b/>
        </w:rPr>
        <w:tab/>
      </w:r>
      <w:r>
        <w:rPr>
          <w:rFonts w:cs="Times New Roman"/>
          <w:b/>
        </w:rPr>
        <w:tab/>
      </w:r>
      <w:r>
        <w:rPr>
          <w:rFonts w:cs="Times New Roman"/>
          <w:b/>
        </w:rPr>
        <w:tab/>
      </w:r>
      <w:r>
        <w:rPr>
          <w:rFonts w:cs="Times New Roman"/>
          <w:b/>
        </w:rPr>
        <w:tab/>
      </w:r>
      <w:r>
        <w:rPr>
          <w:rFonts w:cs="Times New Roman"/>
          <w:b/>
        </w:rPr>
        <w:tab/>
      </w:r>
      <w:r>
        <w:rPr>
          <w:rFonts w:cs="Times New Roman"/>
          <w:b/>
        </w:rPr>
        <w:tab/>
      </w:r>
      <w:r>
        <w:rPr>
          <w:rFonts w:cs="Times New Roman"/>
          <w:b/>
        </w:rPr>
        <w:tab/>
      </w:r>
      <w:r>
        <w:rPr>
          <w:rFonts w:cs="Times New Roman"/>
          <w:b/>
        </w:rPr>
        <w:tab/>
      </w:r>
      <w:r w:rsidR="00876EAF">
        <w:rPr>
          <w:rFonts w:cs="Times New Roman"/>
        </w:rPr>
        <w:t>S42</w:t>
      </w:r>
    </w:p>
    <w:p w14:paraId="397FBEE7" w14:textId="77777777" w:rsidR="0033514C" w:rsidRDefault="00841B17" w:rsidP="003434B7">
      <w:pPr>
        <w:pStyle w:val="Heading1"/>
      </w:pPr>
      <w:r w:rsidRPr="000E1EB5">
        <w:br w:type="page"/>
      </w:r>
      <w:r w:rsidR="000E1EB5" w:rsidRPr="000E1EB5">
        <w:rPr>
          <w:szCs w:val="28"/>
        </w:rPr>
        <w:lastRenderedPageBreak/>
        <w:t>I.</w:t>
      </w:r>
      <w:r w:rsidR="000E1EB5">
        <w:t xml:space="preserve"> </w:t>
      </w:r>
      <w:r w:rsidR="000E1EB5" w:rsidRPr="000E1EB5">
        <w:t xml:space="preserve">Materials and methods </w:t>
      </w:r>
    </w:p>
    <w:p w14:paraId="74CB81F4" w14:textId="41755684" w:rsidR="0033514C" w:rsidRPr="003434B7" w:rsidRDefault="0033514C" w:rsidP="003434B7">
      <w:pPr>
        <w:pStyle w:val="Heading2"/>
      </w:pPr>
      <w:r w:rsidRPr="003434B7">
        <w:t>M1.</w:t>
      </w:r>
      <w:r w:rsidR="00B3120F">
        <w:t xml:space="preserve"> </w:t>
      </w:r>
      <w:r w:rsidRPr="003434B7">
        <w:t>Chemicals and materials</w:t>
      </w:r>
    </w:p>
    <w:p w14:paraId="5BBFD749" w14:textId="395CF86F" w:rsidR="006A0074" w:rsidRPr="00A91275" w:rsidRDefault="003C02EA" w:rsidP="00D279FF">
      <w:r w:rsidRPr="00A91275">
        <w:rPr>
          <w:lang w:val="en-GB"/>
        </w:rPr>
        <w:t>All commercial chemicals were analytical reagents and were used without further purification. Isoeugenol (</w:t>
      </w:r>
      <w:r>
        <w:rPr>
          <w:lang w:val="en-GB"/>
        </w:rPr>
        <w:t xml:space="preserve">IE, 99%, </w:t>
      </w:r>
      <w:r w:rsidRPr="00A91275">
        <w:rPr>
          <w:lang w:val="en-GB"/>
        </w:rPr>
        <w:t xml:space="preserve">mixture of </w:t>
      </w:r>
      <w:r>
        <w:rPr>
          <w:lang w:val="en-GB"/>
        </w:rPr>
        <w:t xml:space="preserve">11% </w:t>
      </w:r>
      <w:r w:rsidRPr="00A91275">
        <w:rPr>
          <w:i/>
          <w:lang w:val="en-GB"/>
        </w:rPr>
        <w:t>cis</w:t>
      </w:r>
      <w:r>
        <w:rPr>
          <w:lang w:val="en-GB"/>
        </w:rPr>
        <w:t xml:space="preserve"> </w:t>
      </w:r>
      <w:r w:rsidRPr="00A91275">
        <w:rPr>
          <w:lang w:val="en-GB"/>
        </w:rPr>
        <w:t xml:space="preserve">and </w:t>
      </w:r>
      <w:r>
        <w:rPr>
          <w:lang w:val="en-GB"/>
        </w:rPr>
        <w:t xml:space="preserve">88% </w:t>
      </w:r>
      <w:r w:rsidRPr="00A91275">
        <w:rPr>
          <w:i/>
          <w:lang w:val="en-GB"/>
        </w:rPr>
        <w:t>trans</w:t>
      </w:r>
      <w:r w:rsidRPr="00A91275">
        <w:rPr>
          <w:lang w:val="en-GB"/>
        </w:rPr>
        <w:t>), guaiacol (</w:t>
      </w:r>
      <w:r>
        <w:rPr>
          <w:lang w:val="en-GB"/>
        </w:rPr>
        <w:t xml:space="preserve">G, </w:t>
      </w:r>
      <w:r w:rsidRPr="00A91275">
        <w:rPr>
          <w:lang w:val="en-GB"/>
        </w:rPr>
        <w:t>≥99%), 4-</w:t>
      </w:r>
      <w:r w:rsidRPr="00A91275">
        <w:rPr>
          <w:i/>
          <w:lang w:val="en-GB"/>
        </w:rPr>
        <w:t>n</w:t>
      </w:r>
      <w:r w:rsidRPr="00A91275">
        <w:rPr>
          <w:lang w:val="en-GB"/>
        </w:rPr>
        <w:t xml:space="preserve">-propylguaiacol (≥99%), 2-isopropylphenol (&gt;98%), </w:t>
      </w:r>
      <w:r w:rsidRPr="00A91275">
        <w:rPr>
          <w:i/>
          <w:lang w:val="en-GB"/>
        </w:rPr>
        <w:t>N</w:t>
      </w:r>
      <w:r w:rsidRPr="00A91275">
        <w:rPr>
          <w:lang w:val="en-GB"/>
        </w:rPr>
        <w:t>-methyl-</w:t>
      </w:r>
      <w:r w:rsidRPr="00A91275">
        <w:rPr>
          <w:i/>
          <w:lang w:val="en-GB"/>
        </w:rPr>
        <w:t>N</w:t>
      </w:r>
      <w:r w:rsidRPr="00A91275">
        <w:rPr>
          <w:lang w:val="en-GB"/>
        </w:rPr>
        <w:t xml:space="preserve">-(trimethylsilyl) trifluoroacetamide (MSTFA, ≥98.5%), triphosgene (BTC, bis(trichloromethyl) carbonate, ≥99%), terephthaloyl chloride (&gt;99%), </w:t>
      </w:r>
      <w:r w:rsidR="0033514C" w:rsidRPr="00A91275">
        <w:rPr>
          <w:lang w:val="en-GB"/>
        </w:rPr>
        <w:t>triethylamine (≥99%), benzyltriethylammonium chloride (99%), tetrabutylammonium chloride (≥97</w:t>
      </w:r>
      <w:r w:rsidR="0033514C" w:rsidRPr="00AA2A02">
        <w:rPr>
          <w:lang w:val="en-GB"/>
        </w:rPr>
        <w:t>%)</w:t>
      </w:r>
      <w:r w:rsidR="00220443" w:rsidRPr="00AA2A02">
        <w:rPr>
          <w:lang w:val="en-GB"/>
        </w:rPr>
        <w:t>,</w:t>
      </w:r>
      <w:r w:rsidR="0033514C" w:rsidRPr="00AA2A02">
        <w:rPr>
          <w:lang w:val="en-GB"/>
        </w:rPr>
        <w:t xml:space="preserve"> </w:t>
      </w:r>
      <w:r w:rsidR="0063504E" w:rsidRPr="00AA2A02">
        <w:rPr>
          <w:lang w:val="en-GB"/>
        </w:rPr>
        <w:t>epich</w:t>
      </w:r>
      <w:r w:rsidR="003A534D" w:rsidRPr="00AA2A02">
        <w:rPr>
          <w:lang w:val="en-GB"/>
        </w:rPr>
        <w:t>l</w:t>
      </w:r>
      <w:r w:rsidR="0063504E" w:rsidRPr="00AA2A02">
        <w:rPr>
          <w:lang w:val="en-GB"/>
        </w:rPr>
        <w:t>or</w:t>
      </w:r>
      <w:r w:rsidR="003A534D" w:rsidRPr="00AA2A02">
        <w:rPr>
          <w:lang w:val="en-GB"/>
        </w:rPr>
        <w:t>o</w:t>
      </w:r>
      <w:r w:rsidR="0063504E" w:rsidRPr="00AA2A02">
        <w:rPr>
          <w:lang w:val="en-GB"/>
        </w:rPr>
        <w:t>hydrin (&gt;</w:t>
      </w:r>
      <w:r w:rsidR="0063504E">
        <w:rPr>
          <w:lang w:val="en-GB"/>
        </w:rPr>
        <w:t>99%), bisphenol A diglycidylether (</w:t>
      </w:r>
      <w:r>
        <w:rPr>
          <w:lang w:val="en-GB"/>
        </w:rPr>
        <w:t xml:space="preserve">BADGE, </w:t>
      </w:r>
      <w:r w:rsidR="0063504E">
        <w:rPr>
          <w:lang w:val="en-GB"/>
        </w:rPr>
        <w:t xml:space="preserve">&gt;95%), </w:t>
      </w:r>
      <w:r w:rsidR="00444065">
        <w:rPr>
          <w:lang w:val="en-GB"/>
        </w:rPr>
        <w:t>Isophorone diamine (</w:t>
      </w:r>
      <w:r>
        <w:rPr>
          <w:lang w:val="en-GB"/>
        </w:rPr>
        <w:t xml:space="preserve">IPDA, </w:t>
      </w:r>
      <w:r w:rsidR="00444065">
        <w:rPr>
          <w:lang w:val="en-GB"/>
        </w:rPr>
        <w:t xml:space="preserve">&gt;99%), </w:t>
      </w:r>
      <w:r w:rsidR="0033514C" w:rsidRPr="00A91275">
        <w:rPr>
          <w:lang w:val="en-GB"/>
        </w:rPr>
        <w:t>5</w:t>
      </w:r>
      <w:r>
        <w:rPr>
          <w:lang w:val="en-GB"/>
        </w:rPr>
        <w:t>wt.% Ru on c</w:t>
      </w:r>
      <w:r w:rsidR="0033514C" w:rsidRPr="00A91275">
        <w:rPr>
          <w:lang w:val="en-GB"/>
        </w:rPr>
        <w:t>arbon, 17β-estradiol (</w:t>
      </w:r>
      <w:r>
        <w:rPr>
          <w:lang w:val="en-GB"/>
        </w:rPr>
        <w:t xml:space="preserve">E2, </w:t>
      </w:r>
      <w:r w:rsidR="0033514C" w:rsidRPr="00A91275">
        <w:rPr>
          <w:lang w:val="en-GB"/>
        </w:rPr>
        <w:t>&gt;98%), dichloromethane (DCM, &gt;99%), methanol (anhydrous and degassed, &gt;99%), pyridine (anhydrous, 99.8%), tetrahydrofuran (THF, &gt;99%), chloroform-d (CDCl</w:t>
      </w:r>
      <w:r w:rsidR="0033514C" w:rsidRPr="00A91275">
        <w:rPr>
          <w:vertAlign w:val="subscript"/>
          <w:lang w:val="en-GB"/>
        </w:rPr>
        <w:t>3</w:t>
      </w:r>
      <w:r w:rsidR="0033514C" w:rsidRPr="00A91275">
        <w:rPr>
          <w:lang w:val="en-GB"/>
        </w:rPr>
        <w:t>, 99.8 atom % D), acetone-d</w:t>
      </w:r>
      <w:r w:rsidRPr="003C02EA">
        <w:rPr>
          <w:vertAlign w:val="subscript"/>
          <w:lang w:val="en-GB"/>
        </w:rPr>
        <w:t>6</w:t>
      </w:r>
      <w:r w:rsidR="0033514C" w:rsidRPr="00A91275">
        <w:rPr>
          <w:lang w:val="en-GB"/>
        </w:rPr>
        <w:t xml:space="preserve"> ((CD</w:t>
      </w:r>
      <w:r w:rsidR="0033514C" w:rsidRPr="00A91275">
        <w:rPr>
          <w:vertAlign w:val="subscript"/>
          <w:lang w:val="en-GB"/>
        </w:rPr>
        <w:t>3</w:t>
      </w:r>
      <w:r w:rsidR="0033514C" w:rsidRPr="00A91275">
        <w:rPr>
          <w:lang w:val="en-GB"/>
        </w:rPr>
        <w:t>)</w:t>
      </w:r>
      <w:r w:rsidR="0033514C" w:rsidRPr="00A91275">
        <w:rPr>
          <w:vertAlign w:val="subscript"/>
          <w:lang w:val="en-GB"/>
        </w:rPr>
        <w:t>2</w:t>
      </w:r>
      <w:r w:rsidR="00220443">
        <w:rPr>
          <w:lang w:val="en-GB"/>
        </w:rPr>
        <w:t xml:space="preserve">CO, 99.9 atom %D) and </w:t>
      </w:r>
      <w:r w:rsidR="0033514C" w:rsidRPr="00A91275">
        <w:rPr>
          <w:lang w:val="en-GB"/>
        </w:rPr>
        <w:t>dimethyl sulfoxide-d</w:t>
      </w:r>
      <w:r w:rsidR="00143476" w:rsidRPr="003C02EA">
        <w:rPr>
          <w:vertAlign w:val="subscript"/>
          <w:lang w:val="en-GB"/>
        </w:rPr>
        <w:t>6</w:t>
      </w:r>
      <w:r w:rsidR="0033514C" w:rsidRPr="00A91275">
        <w:rPr>
          <w:lang w:val="en-GB"/>
        </w:rPr>
        <w:t xml:space="preserve"> ((CD</w:t>
      </w:r>
      <w:r w:rsidR="0033514C" w:rsidRPr="00A91275">
        <w:rPr>
          <w:vertAlign w:val="subscript"/>
          <w:lang w:val="en-GB"/>
        </w:rPr>
        <w:t>3</w:t>
      </w:r>
      <w:r w:rsidR="0033514C" w:rsidRPr="00A91275">
        <w:rPr>
          <w:lang w:val="en-GB"/>
        </w:rPr>
        <w:t>)</w:t>
      </w:r>
      <w:r w:rsidR="0033514C" w:rsidRPr="00A91275">
        <w:rPr>
          <w:vertAlign w:val="subscript"/>
          <w:lang w:val="en-GB"/>
        </w:rPr>
        <w:t>2</w:t>
      </w:r>
      <w:r w:rsidR="0033514C" w:rsidRPr="00A91275">
        <w:rPr>
          <w:lang w:val="en-GB"/>
        </w:rPr>
        <w:t>SO, 99.9 at</w:t>
      </w:r>
      <w:r w:rsidR="0083338B">
        <w:rPr>
          <w:lang w:val="en-GB"/>
        </w:rPr>
        <w:t xml:space="preserve">om % D), </w:t>
      </w:r>
      <w:r w:rsidR="00452267">
        <w:t>trifluoromethanesulfonic acid (CF</w:t>
      </w:r>
      <w:r w:rsidR="00452267" w:rsidRPr="006A0074">
        <w:rPr>
          <w:vertAlign w:val="subscript"/>
        </w:rPr>
        <w:t>3</w:t>
      </w:r>
      <w:r w:rsidR="00452267">
        <w:t>SA, 98%),</w:t>
      </w:r>
      <w:r w:rsidR="00D81A3E">
        <w:t xml:space="preserve"> phosphomolybdic acid hydrate (H</w:t>
      </w:r>
      <w:r w:rsidR="00D81A3E" w:rsidRPr="006A0074">
        <w:rPr>
          <w:vertAlign w:val="subscript"/>
        </w:rPr>
        <w:t>3</w:t>
      </w:r>
      <w:r w:rsidR="00D81A3E">
        <w:t>PMO</w:t>
      </w:r>
      <w:r w:rsidR="00D81A3E" w:rsidRPr="006A0074">
        <w:rPr>
          <w:vertAlign w:val="subscript"/>
        </w:rPr>
        <w:t>12</w:t>
      </w:r>
      <w:r w:rsidR="00D81A3E">
        <w:t>O</w:t>
      </w:r>
      <w:r w:rsidR="00D81A3E" w:rsidRPr="006A0074">
        <w:rPr>
          <w:vertAlign w:val="subscript"/>
        </w:rPr>
        <w:t>40</w:t>
      </w:r>
      <w:r w:rsidR="00D81A3E">
        <w:t>), silicomolybdic acid hydrate (H</w:t>
      </w:r>
      <w:r w:rsidR="00D81A3E">
        <w:rPr>
          <w:vertAlign w:val="subscript"/>
        </w:rPr>
        <w:t>4</w:t>
      </w:r>
      <w:r w:rsidR="00D81A3E">
        <w:t>SiMO</w:t>
      </w:r>
      <w:r w:rsidR="00D81A3E" w:rsidRPr="006A0074">
        <w:rPr>
          <w:vertAlign w:val="subscript"/>
        </w:rPr>
        <w:t>12</w:t>
      </w:r>
      <w:r w:rsidR="00D81A3E">
        <w:t>O</w:t>
      </w:r>
      <w:r w:rsidR="00D81A3E" w:rsidRPr="006A0074">
        <w:rPr>
          <w:vertAlign w:val="subscript"/>
        </w:rPr>
        <w:t>40</w:t>
      </w:r>
      <w:r w:rsidR="00D81A3E">
        <w:t>), phosphotungstic acid hydrate (H</w:t>
      </w:r>
      <w:r w:rsidR="00D81A3E" w:rsidRPr="006A0074">
        <w:rPr>
          <w:vertAlign w:val="subscript"/>
        </w:rPr>
        <w:t>3</w:t>
      </w:r>
      <w:r w:rsidR="00D81A3E">
        <w:t>PW</w:t>
      </w:r>
      <w:r w:rsidR="00D81A3E" w:rsidRPr="006A0074">
        <w:rPr>
          <w:vertAlign w:val="subscript"/>
        </w:rPr>
        <w:t>12</w:t>
      </w:r>
      <w:r w:rsidR="00D81A3E">
        <w:t>O</w:t>
      </w:r>
      <w:r w:rsidR="00D81A3E" w:rsidRPr="006A0074">
        <w:rPr>
          <w:vertAlign w:val="subscript"/>
        </w:rPr>
        <w:t>40</w:t>
      </w:r>
      <w:r w:rsidR="00D81A3E">
        <w:t>), tungstosilicic acid hydrate (H</w:t>
      </w:r>
      <w:r w:rsidR="00D81A3E">
        <w:rPr>
          <w:vertAlign w:val="subscript"/>
        </w:rPr>
        <w:t>4</w:t>
      </w:r>
      <w:r w:rsidR="00D81A3E">
        <w:t>SiW</w:t>
      </w:r>
      <w:r w:rsidR="00D81A3E" w:rsidRPr="006A0074">
        <w:rPr>
          <w:vertAlign w:val="subscript"/>
        </w:rPr>
        <w:t>12</w:t>
      </w:r>
      <w:r w:rsidR="00D81A3E">
        <w:t>O</w:t>
      </w:r>
      <w:r w:rsidR="00D81A3E" w:rsidRPr="006A0074">
        <w:rPr>
          <w:vertAlign w:val="subscript"/>
        </w:rPr>
        <w:t>40</w:t>
      </w:r>
      <w:r w:rsidR="00D81A3E">
        <w:t>)</w:t>
      </w:r>
      <w:r w:rsidR="00452267">
        <w:t xml:space="preserve"> methanesulfonic acid (MeSA, &gt;99%), 1-hexadecanesulfonic acid (C</w:t>
      </w:r>
      <w:r w:rsidR="00452267" w:rsidRPr="006A0074">
        <w:rPr>
          <w:vertAlign w:val="subscript"/>
        </w:rPr>
        <w:t>16</w:t>
      </w:r>
      <w:r w:rsidR="00452267">
        <w:t xml:space="preserve">SA, 98%), camphorsulfonic acid (CSA, 99%), </w:t>
      </w:r>
      <w:r w:rsidR="00452267">
        <w:rPr>
          <w:i/>
        </w:rPr>
        <w:t>p-</w:t>
      </w:r>
      <w:r w:rsidR="00452267" w:rsidRPr="00BA054D">
        <w:t>toluenesulfonic acid (</w:t>
      </w:r>
      <w:r w:rsidR="00452267" w:rsidRPr="006A0074">
        <w:rPr>
          <w:i/>
        </w:rPr>
        <w:t>p</w:t>
      </w:r>
      <w:r w:rsidR="00452267">
        <w:t>-TSA, &gt;98%), 4-dodecylbenzenesulfonic acid (C</w:t>
      </w:r>
      <w:r w:rsidR="00452267" w:rsidRPr="006A0074">
        <w:rPr>
          <w:vertAlign w:val="subscript"/>
        </w:rPr>
        <w:t>12</w:t>
      </w:r>
      <w:r w:rsidR="00452267">
        <w:t xml:space="preserve">BSA, &gt;95%), </w:t>
      </w:r>
      <w:r w:rsidR="0083338B" w:rsidRPr="00A91275">
        <w:rPr>
          <w:lang w:val="en-GB"/>
        </w:rPr>
        <w:t>Amberlyst® 15 dry (H</w:t>
      </w:r>
      <w:r w:rsidR="0083338B" w:rsidRPr="00A91275">
        <w:rPr>
          <w:vertAlign w:val="superscript"/>
          <w:lang w:val="en-GB"/>
        </w:rPr>
        <w:t>+</w:t>
      </w:r>
      <w:r w:rsidR="0083338B" w:rsidRPr="00A91275">
        <w:rPr>
          <w:lang w:val="en-GB"/>
        </w:rPr>
        <w:t xml:space="preserve">, moisture content ≤1.6%, particle size &lt;300µm), </w:t>
      </w:r>
      <w:r w:rsidR="0083338B">
        <w:rPr>
          <w:lang w:val="en-GB"/>
        </w:rPr>
        <w:t>Nafion</w:t>
      </w:r>
      <w:r w:rsidR="0083338B" w:rsidRPr="00A91275">
        <w:rPr>
          <w:lang w:val="en-GB"/>
        </w:rPr>
        <w:t xml:space="preserve">® </w:t>
      </w:r>
      <w:r w:rsidR="0083338B">
        <w:rPr>
          <w:lang w:val="en-GB"/>
        </w:rPr>
        <w:t>SAC-13,</w:t>
      </w:r>
      <w:r w:rsidR="0083338B" w:rsidRPr="0083338B">
        <w:rPr>
          <w:lang w:val="en-GB"/>
        </w:rPr>
        <w:t xml:space="preserve"> </w:t>
      </w:r>
      <w:r w:rsidR="0083338B">
        <w:rPr>
          <w:lang w:val="en-GB"/>
        </w:rPr>
        <w:t>Nafion</w:t>
      </w:r>
      <w:r w:rsidR="0083338B" w:rsidRPr="00A91275">
        <w:rPr>
          <w:lang w:val="en-GB"/>
        </w:rPr>
        <w:t xml:space="preserve">® </w:t>
      </w:r>
      <w:r w:rsidR="0083338B">
        <w:rPr>
          <w:lang w:val="en-GB"/>
        </w:rPr>
        <w:t>NR-50</w:t>
      </w:r>
      <w:r w:rsidR="00076C59">
        <w:rPr>
          <w:lang w:val="en-GB"/>
        </w:rPr>
        <w:t>,</w:t>
      </w:r>
      <w:r w:rsidR="003505D3">
        <w:rPr>
          <w:lang w:val="en-GB"/>
        </w:rPr>
        <w:t xml:space="preserve"> Amberlite</w:t>
      </w:r>
      <w:r w:rsidR="003505D3" w:rsidRPr="00A91275">
        <w:rPr>
          <w:lang w:val="en-GB"/>
        </w:rPr>
        <w:t xml:space="preserve">® </w:t>
      </w:r>
      <w:r w:rsidR="003505D3">
        <w:rPr>
          <w:lang w:val="en-GB"/>
        </w:rPr>
        <w:t>IR-118</w:t>
      </w:r>
      <w:r w:rsidR="00076C59">
        <w:rPr>
          <w:lang w:val="en-GB"/>
        </w:rPr>
        <w:t>, Aquivion</w:t>
      </w:r>
      <w:r w:rsidR="00076C59" w:rsidRPr="00A91275">
        <w:rPr>
          <w:lang w:val="en-GB"/>
        </w:rPr>
        <w:t>®</w:t>
      </w:r>
      <w:r w:rsidR="00636072">
        <w:rPr>
          <w:lang w:val="en-GB"/>
        </w:rPr>
        <w:t xml:space="preserve"> PW98, </w:t>
      </w:r>
      <w:r w:rsidR="00076C59">
        <w:rPr>
          <w:lang w:val="en-GB"/>
        </w:rPr>
        <w:t>Aquivion</w:t>
      </w:r>
      <w:r w:rsidR="00076C59" w:rsidRPr="00A91275">
        <w:rPr>
          <w:lang w:val="en-GB"/>
        </w:rPr>
        <w:t>®</w:t>
      </w:r>
      <w:r w:rsidR="00076C59">
        <w:rPr>
          <w:lang w:val="en-GB"/>
        </w:rPr>
        <w:t xml:space="preserve"> PW79S </w:t>
      </w:r>
      <w:r w:rsidR="00636072">
        <w:rPr>
          <w:lang w:val="en-GB"/>
        </w:rPr>
        <w:t xml:space="preserve">and </w:t>
      </w:r>
      <w:r w:rsidR="00636072">
        <w:t xml:space="preserve">H-Al-MCM-41 (Si/Al 39.5) </w:t>
      </w:r>
      <w:r w:rsidR="0033514C" w:rsidRPr="00A91275">
        <w:rPr>
          <w:lang w:val="en-GB"/>
        </w:rPr>
        <w:t xml:space="preserve">were purchased from </w:t>
      </w:r>
      <w:r w:rsidR="0033514C" w:rsidRPr="00A91275">
        <w:rPr>
          <w:b/>
          <w:lang w:val="en-GB"/>
        </w:rPr>
        <w:t>Merck (former Sigma-Aldrich).</w:t>
      </w:r>
      <w:r w:rsidR="0081441A">
        <w:rPr>
          <w:lang w:val="en-GB"/>
        </w:rPr>
        <w:t xml:space="preserve"> A</w:t>
      </w:r>
      <w:r w:rsidR="00143476">
        <w:rPr>
          <w:lang w:val="en-GB"/>
        </w:rPr>
        <w:t>nhydrous acetone (</w:t>
      </w:r>
      <w:r w:rsidR="0081441A">
        <w:rPr>
          <w:lang w:val="en-GB"/>
        </w:rPr>
        <w:t xml:space="preserve"> ≥99.5%),</w:t>
      </w:r>
      <w:r w:rsidR="0033514C" w:rsidRPr="00A91275">
        <w:rPr>
          <w:lang w:val="en-GB"/>
        </w:rPr>
        <w:t xml:space="preserve"> sodium hydroxide (NaOH, 99.4%)</w:t>
      </w:r>
      <w:r w:rsidR="0081441A">
        <w:rPr>
          <w:lang w:val="en-GB"/>
        </w:rPr>
        <w:t xml:space="preserve">, </w:t>
      </w:r>
      <w:r w:rsidR="0081441A">
        <w:t>hydrogen chloride (HCl, 37%), acetic acid (CH</w:t>
      </w:r>
      <w:r w:rsidR="0081441A" w:rsidRPr="006A0074">
        <w:rPr>
          <w:vertAlign w:val="subscript"/>
        </w:rPr>
        <w:t>3</w:t>
      </w:r>
      <w:r w:rsidR="0081441A">
        <w:t xml:space="preserve">COOH, 99%) </w:t>
      </w:r>
      <w:r w:rsidR="0033514C" w:rsidRPr="00A91275">
        <w:rPr>
          <w:lang w:val="en-GB"/>
        </w:rPr>
        <w:t xml:space="preserve">were purchased from </w:t>
      </w:r>
      <w:r w:rsidR="0033514C" w:rsidRPr="00A91275">
        <w:rPr>
          <w:b/>
          <w:lang w:val="en-GB"/>
        </w:rPr>
        <w:t>Fisher Scientific</w:t>
      </w:r>
      <w:r w:rsidR="0033514C" w:rsidRPr="00A91275">
        <w:rPr>
          <w:lang w:val="en-GB"/>
        </w:rPr>
        <w:t xml:space="preserve">. Ethyl ferulate (&gt;97%) and bisphenol A (BPA, &gt;99.0%) were purchased from </w:t>
      </w:r>
      <w:r w:rsidR="0033514C" w:rsidRPr="00A91275">
        <w:rPr>
          <w:b/>
          <w:lang w:val="en-GB"/>
        </w:rPr>
        <w:t>TCI Europe</w:t>
      </w:r>
      <w:r w:rsidR="0033514C" w:rsidRPr="00A91275">
        <w:rPr>
          <w:lang w:val="en-GB"/>
        </w:rPr>
        <w:t>.</w:t>
      </w:r>
      <w:r w:rsidR="00143476">
        <w:rPr>
          <w:lang w:val="en-GB"/>
        </w:rPr>
        <w:t xml:space="preserve"> Methyl ferulate (99%), ferulic acid (99%) and c</w:t>
      </w:r>
      <w:r w:rsidR="0033514C" w:rsidRPr="00A91275">
        <w:rPr>
          <w:lang w:val="en-GB"/>
        </w:rPr>
        <w:t xml:space="preserve">hloroform (≥99.5%) were purchased from </w:t>
      </w:r>
      <w:r w:rsidR="0033514C" w:rsidRPr="00A91275">
        <w:rPr>
          <w:b/>
          <w:lang w:val="en-GB"/>
        </w:rPr>
        <w:t>Alfa Aesar</w:t>
      </w:r>
      <w:r w:rsidR="0033514C" w:rsidRPr="00A91275">
        <w:rPr>
          <w:lang w:val="en-GB"/>
        </w:rPr>
        <w:t>. Sulfuric acid (H</w:t>
      </w:r>
      <w:r w:rsidR="0033514C" w:rsidRPr="00A91275">
        <w:rPr>
          <w:vertAlign w:val="subscript"/>
          <w:lang w:val="en-GB"/>
        </w:rPr>
        <w:t>2</w:t>
      </w:r>
      <w:r w:rsidR="0033514C" w:rsidRPr="00A91275">
        <w:rPr>
          <w:lang w:val="en-GB"/>
        </w:rPr>
        <w:t>SO</w:t>
      </w:r>
      <w:r w:rsidR="0033514C" w:rsidRPr="00A91275">
        <w:rPr>
          <w:vertAlign w:val="subscript"/>
          <w:lang w:val="en-GB"/>
        </w:rPr>
        <w:t>4</w:t>
      </w:r>
      <w:r w:rsidR="0033514C" w:rsidRPr="00A91275">
        <w:rPr>
          <w:lang w:val="en-GB"/>
        </w:rPr>
        <w:t>, 98%),</w:t>
      </w:r>
      <w:r w:rsidR="0081441A">
        <w:rPr>
          <w:lang w:val="en-GB"/>
        </w:rPr>
        <w:t xml:space="preserve"> </w:t>
      </w:r>
      <w:r w:rsidR="0081441A">
        <w:t>nitric acid (HNO</w:t>
      </w:r>
      <w:r w:rsidR="0081441A" w:rsidRPr="006A0074">
        <w:rPr>
          <w:vertAlign w:val="subscript"/>
        </w:rPr>
        <w:t>3</w:t>
      </w:r>
      <w:r w:rsidR="0081441A">
        <w:t>, 65%), ethanesulfonic acid (EtSA, 95%),</w:t>
      </w:r>
      <w:r w:rsidR="0033514C" w:rsidRPr="00A91275">
        <w:rPr>
          <w:lang w:val="en-GB"/>
        </w:rPr>
        <w:t xml:space="preserve"> </w:t>
      </w:r>
      <w:r w:rsidR="0081441A">
        <w:t xml:space="preserve">1-propanesulfonic acid (PrSA, 95%), </w:t>
      </w:r>
      <w:r w:rsidR="0033514C" w:rsidRPr="00A91275">
        <w:rPr>
          <w:lang w:val="en-GB"/>
        </w:rPr>
        <w:t xml:space="preserve">acetonitrile (ACN, ≥99.9%), ethyl acetate (≥99.8%), </w:t>
      </w:r>
      <w:r w:rsidR="0033514C" w:rsidRPr="00A91275">
        <w:rPr>
          <w:i/>
          <w:lang w:val="en-GB"/>
        </w:rPr>
        <w:t>n</w:t>
      </w:r>
      <w:r w:rsidR="0033514C" w:rsidRPr="00A91275">
        <w:rPr>
          <w:lang w:val="en-GB"/>
        </w:rPr>
        <w:t xml:space="preserve">-butanol (≥99%) and </w:t>
      </w:r>
      <w:r w:rsidR="0033514C" w:rsidRPr="00A91275">
        <w:rPr>
          <w:i/>
          <w:lang w:val="en-GB"/>
        </w:rPr>
        <w:t>n</w:t>
      </w:r>
      <w:r w:rsidR="0083338B">
        <w:rPr>
          <w:lang w:val="en-GB"/>
        </w:rPr>
        <w:t>-heptane (≥99%), Dowex</w:t>
      </w:r>
      <w:r w:rsidR="0083338B" w:rsidRPr="00A91275">
        <w:rPr>
          <w:lang w:val="en-GB"/>
        </w:rPr>
        <w:t xml:space="preserve">® </w:t>
      </w:r>
      <w:r w:rsidR="0083338B">
        <w:rPr>
          <w:lang w:val="en-GB"/>
        </w:rPr>
        <w:t>50x8 100, Dowex</w:t>
      </w:r>
      <w:r w:rsidR="0083338B" w:rsidRPr="00A91275">
        <w:rPr>
          <w:lang w:val="en-GB"/>
        </w:rPr>
        <w:t xml:space="preserve">® </w:t>
      </w:r>
      <w:r w:rsidR="0083338B">
        <w:rPr>
          <w:lang w:val="en-GB"/>
        </w:rPr>
        <w:t>50x8 (20-50) and Dowex</w:t>
      </w:r>
      <w:r w:rsidR="0083338B" w:rsidRPr="00A91275">
        <w:rPr>
          <w:lang w:val="en-GB"/>
        </w:rPr>
        <w:t xml:space="preserve">® </w:t>
      </w:r>
      <w:r w:rsidR="0083338B">
        <w:rPr>
          <w:lang w:val="en-GB"/>
        </w:rPr>
        <w:t xml:space="preserve">50x2 (100) </w:t>
      </w:r>
      <w:r w:rsidR="0033514C" w:rsidRPr="00A91275">
        <w:rPr>
          <w:lang w:val="en-GB"/>
        </w:rPr>
        <w:t xml:space="preserve">were purchased from </w:t>
      </w:r>
      <w:r w:rsidR="0033514C" w:rsidRPr="00A91275">
        <w:rPr>
          <w:b/>
          <w:lang w:val="en-GB"/>
        </w:rPr>
        <w:t>Acros Organics</w:t>
      </w:r>
      <w:r w:rsidR="0033514C" w:rsidRPr="00A91275">
        <w:rPr>
          <w:lang w:val="en-GB"/>
        </w:rPr>
        <w:t>.</w:t>
      </w:r>
      <w:r w:rsidR="00120284" w:rsidRPr="00120284">
        <w:t xml:space="preserve"> </w:t>
      </w:r>
      <w:r w:rsidR="00120284">
        <w:t>Phosphoric acid (H</w:t>
      </w:r>
      <w:r w:rsidR="00120284" w:rsidRPr="006A0074">
        <w:rPr>
          <w:vertAlign w:val="subscript"/>
        </w:rPr>
        <w:t>3</w:t>
      </w:r>
      <w:r w:rsidR="00120284">
        <w:t>PO</w:t>
      </w:r>
      <w:r w:rsidR="00120284" w:rsidRPr="006A0074">
        <w:rPr>
          <w:vertAlign w:val="subscript"/>
        </w:rPr>
        <w:t>4</w:t>
      </w:r>
      <w:r w:rsidR="00120284">
        <w:t xml:space="preserve">, 87%) from </w:t>
      </w:r>
      <w:r w:rsidR="00120284" w:rsidRPr="00120284">
        <w:rPr>
          <w:b/>
        </w:rPr>
        <w:t>Chem-lab</w:t>
      </w:r>
      <w:r w:rsidR="00120284">
        <w:t>.</w:t>
      </w:r>
      <w:r w:rsidR="0033514C" w:rsidRPr="00A91275">
        <w:rPr>
          <w:lang w:val="en-GB"/>
        </w:rPr>
        <w:t xml:space="preserve"> Dimethylsulfoxide (DMSO, 99.5%) was purchased from </w:t>
      </w:r>
      <w:r w:rsidR="0033514C" w:rsidRPr="00A91275">
        <w:rPr>
          <w:b/>
          <w:lang w:val="en-GB"/>
        </w:rPr>
        <w:t>Labscan</w:t>
      </w:r>
      <w:r w:rsidR="0033514C" w:rsidRPr="00A91275">
        <w:rPr>
          <w:lang w:val="en-GB"/>
        </w:rPr>
        <w:t xml:space="preserve">. 4-vinylguaiacol (VG, 98%) was purchased from </w:t>
      </w:r>
      <w:r w:rsidR="0033514C" w:rsidRPr="00A91275">
        <w:rPr>
          <w:b/>
          <w:lang w:val="en-GB"/>
        </w:rPr>
        <w:t>J&amp;K Scientific</w:t>
      </w:r>
      <w:r w:rsidR="0033514C" w:rsidRPr="00A91275">
        <w:rPr>
          <w:lang w:val="en-GB"/>
        </w:rPr>
        <w:t xml:space="preserve">. </w:t>
      </w:r>
      <w:r w:rsidR="0033514C" w:rsidRPr="00A91275">
        <w:t>Used commercial zeolites: ZSM-5 (MFI, Si/Al 15, CBV-3024E, NH</w:t>
      </w:r>
      <w:r w:rsidR="0033514C" w:rsidRPr="00A91275">
        <w:rPr>
          <w:vertAlign w:val="subscript"/>
        </w:rPr>
        <w:t>4</w:t>
      </w:r>
      <w:r w:rsidR="0033514C" w:rsidRPr="00A91275">
        <w:rPr>
          <w:vertAlign w:val="superscript"/>
        </w:rPr>
        <w:t>+</w:t>
      </w:r>
      <w:r w:rsidR="00143476">
        <w:t>-form</w:t>
      </w:r>
      <w:r w:rsidR="00C65DE4">
        <w:t xml:space="preserve">), CBV-300 (FAU, Si/Al </w:t>
      </w:r>
      <w:r w:rsidR="009E3793">
        <w:t>2.5</w:t>
      </w:r>
      <w:r w:rsidR="009E3793" w:rsidRPr="00A91275">
        <w:t>, NH</w:t>
      </w:r>
      <w:r w:rsidR="009E3793" w:rsidRPr="00A91275">
        <w:rPr>
          <w:vertAlign w:val="subscript"/>
        </w:rPr>
        <w:t>4</w:t>
      </w:r>
      <w:r w:rsidR="009E3793" w:rsidRPr="00A91275">
        <w:rPr>
          <w:vertAlign w:val="superscript"/>
        </w:rPr>
        <w:t>+</w:t>
      </w:r>
      <w:r w:rsidR="00143476">
        <w:t>-form</w:t>
      </w:r>
      <w:r w:rsidR="00C65DE4">
        <w:t xml:space="preserve">), CBV-500 (FAU, Si/Al </w:t>
      </w:r>
      <w:r w:rsidR="009E3793">
        <w:t>2.6</w:t>
      </w:r>
      <w:r w:rsidR="009E3793" w:rsidRPr="00A91275">
        <w:t>, NH</w:t>
      </w:r>
      <w:r w:rsidR="009E3793" w:rsidRPr="00A91275">
        <w:rPr>
          <w:vertAlign w:val="subscript"/>
        </w:rPr>
        <w:t>4</w:t>
      </w:r>
      <w:r w:rsidR="009E3793" w:rsidRPr="00A91275">
        <w:rPr>
          <w:vertAlign w:val="superscript"/>
        </w:rPr>
        <w:t>+</w:t>
      </w:r>
      <w:r w:rsidR="00143476">
        <w:t>-form</w:t>
      </w:r>
      <w:r w:rsidR="00C65DE4">
        <w:t>), CBV-712 (FAU, Si/Al</w:t>
      </w:r>
      <w:r w:rsidR="009E3793">
        <w:t xml:space="preserve"> 6</w:t>
      </w:r>
      <w:r w:rsidR="009E3793" w:rsidRPr="00A91275">
        <w:t>, NH</w:t>
      </w:r>
      <w:r w:rsidR="009E3793" w:rsidRPr="00A91275">
        <w:rPr>
          <w:vertAlign w:val="subscript"/>
        </w:rPr>
        <w:t>4</w:t>
      </w:r>
      <w:r w:rsidR="009E3793" w:rsidRPr="00A91275">
        <w:rPr>
          <w:vertAlign w:val="superscript"/>
        </w:rPr>
        <w:t>+</w:t>
      </w:r>
      <w:r w:rsidR="00143476">
        <w:t>-form</w:t>
      </w:r>
      <w:r w:rsidR="00C65DE4">
        <w:t>) CBV-720 (FAU, Si/Al</w:t>
      </w:r>
      <w:r w:rsidR="009E3793">
        <w:t xml:space="preserve"> 15</w:t>
      </w:r>
      <w:r w:rsidR="009E3793" w:rsidRPr="00A91275">
        <w:t>, H</w:t>
      </w:r>
      <w:r w:rsidR="009E3793" w:rsidRPr="00A91275">
        <w:rPr>
          <w:vertAlign w:val="superscript"/>
        </w:rPr>
        <w:t>+</w:t>
      </w:r>
      <w:r w:rsidR="00143476">
        <w:t>-form</w:t>
      </w:r>
      <w:r w:rsidR="00C65DE4">
        <w:t xml:space="preserve">), CBV 760 (FAU, Si/Al </w:t>
      </w:r>
      <w:r w:rsidR="009E3793">
        <w:t xml:space="preserve">30, </w:t>
      </w:r>
      <w:r w:rsidR="009E3793" w:rsidRPr="00A91275">
        <w:t>H</w:t>
      </w:r>
      <w:r w:rsidR="009E3793" w:rsidRPr="00A91275">
        <w:rPr>
          <w:vertAlign w:val="superscript"/>
        </w:rPr>
        <w:t>+</w:t>
      </w:r>
      <w:r w:rsidR="00143476">
        <w:t>-form</w:t>
      </w:r>
      <w:r w:rsidR="00C65DE4">
        <w:t>) CBV-780 (H-USY, FAU, Si/Al 40</w:t>
      </w:r>
      <w:r w:rsidR="0033514C" w:rsidRPr="00A91275">
        <w:t>, H</w:t>
      </w:r>
      <w:r w:rsidR="0033514C" w:rsidRPr="00A91275">
        <w:rPr>
          <w:vertAlign w:val="superscript"/>
        </w:rPr>
        <w:t>+</w:t>
      </w:r>
      <w:r w:rsidR="00143476">
        <w:t>-form</w:t>
      </w:r>
      <w:r w:rsidR="002200FC">
        <w:t>), CP814E* (BEA</w:t>
      </w:r>
      <w:r w:rsidR="003E5563">
        <w:t>-25</w:t>
      </w:r>
      <w:r w:rsidR="002200FC">
        <w:t>, Si/Al 12.5</w:t>
      </w:r>
      <w:r w:rsidR="002200FC" w:rsidRPr="00A91275">
        <w:t>, NH</w:t>
      </w:r>
      <w:r w:rsidR="002200FC" w:rsidRPr="00A91275">
        <w:rPr>
          <w:vertAlign w:val="subscript"/>
        </w:rPr>
        <w:t>4</w:t>
      </w:r>
      <w:r w:rsidR="002200FC" w:rsidRPr="00A91275">
        <w:rPr>
          <w:vertAlign w:val="superscript"/>
        </w:rPr>
        <w:t>+</w:t>
      </w:r>
      <w:r w:rsidR="00143476">
        <w:t>-form</w:t>
      </w:r>
      <w:r w:rsidR="002200FC">
        <w:t>), CP814C* (BEA</w:t>
      </w:r>
      <w:r w:rsidR="00101B53">
        <w:t>-38</w:t>
      </w:r>
      <w:r w:rsidR="002200FC">
        <w:t>, Si/A</w:t>
      </w:r>
      <w:r w:rsidR="00101B53">
        <w:t>l 19</w:t>
      </w:r>
      <w:r w:rsidR="002200FC" w:rsidRPr="00A91275">
        <w:t>, NH</w:t>
      </w:r>
      <w:r w:rsidR="002200FC" w:rsidRPr="00A91275">
        <w:rPr>
          <w:vertAlign w:val="subscript"/>
        </w:rPr>
        <w:t>4</w:t>
      </w:r>
      <w:r w:rsidR="002200FC" w:rsidRPr="00A91275">
        <w:rPr>
          <w:vertAlign w:val="superscript"/>
        </w:rPr>
        <w:t>+</w:t>
      </w:r>
      <w:r w:rsidR="00143476">
        <w:t>-form</w:t>
      </w:r>
      <w:r w:rsidR="002200FC">
        <w:t xml:space="preserve">) </w:t>
      </w:r>
      <w:r w:rsidR="00101B53">
        <w:t xml:space="preserve">from </w:t>
      </w:r>
      <w:r w:rsidR="0033514C" w:rsidRPr="00A91275">
        <w:rPr>
          <w:b/>
        </w:rPr>
        <w:t xml:space="preserve">Zeolyst (former PG) </w:t>
      </w:r>
      <w:r w:rsidR="0033514C" w:rsidRPr="00A91275">
        <w:t>and</w:t>
      </w:r>
      <w:r w:rsidR="00101B53">
        <w:t xml:space="preserve"> </w:t>
      </w:r>
      <w:r w:rsidR="003176C5">
        <w:t>CZB</w:t>
      </w:r>
      <w:r w:rsidR="00C65DE4">
        <w:t>150 (H-Beta</w:t>
      </w:r>
      <w:r w:rsidR="00677A21">
        <w:t>,</w:t>
      </w:r>
      <w:r w:rsidR="00101B53">
        <w:t xml:space="preserve"> </w:t>
      </w:r>
      <w:r w:rsidR="003E5563">
        <w:t xml:space="preserve">BEA-150, </w:t>
      </w:r>
      <w:r w:rsidR="003176C5">
        <w:t>Si/Al 75</w:t>
      </w:r>
      <w:r w:rsidR="0033514C" w:rsidRPr="00A91275">
        <w:t>, H</w:t>
      </w:r>
      <w:r w:rsidR="0033514C" w:rsidRPr="00A91275">
        <w:rPr>
          <w:vertAlign w:val="superscript"/>
        </w:rPr>
        <w:t>+</w:t>
      </w:r>
      <w:r w:rsidR="00143476">
        <w:t>-form</w:t>
      </w:r>
      <w:r w:rsidR="0033514C" w:rsidRPr="00A91275">
        <w:t xml:space="preserve">) from </w:t>
      </w:r>
      <w:r w:rsidR="0033514C" w:rsidRPr="00A91275">
        <w:rPr>
          <w:b/>
        </w:rPr>
        <w:t>Clariant (former Süd-Chemie AG)</w:t>
      </w:r>
      <w:r w:rsidR="00076C59">
        <w:t xml:space="preserve">. </w:t>
      </w:r>
      <w:r w:rsidR="007A054E" w:rsidRPr="00A91275">
        <w:rPr>
          <w:lang w:val="en-GB"/>
        </w:rPr>
        <w:t xml:space="preserve">The biomass was milled and sieved to obtain a sawdust fraction with a size of 250-500 µm. </w:t>
      </w:r>
      <w:r w:rsidR="007A054E">
        <w:rPr>
          <w:lang w:val="en-GB"/>
        </w:rPr>
        <w:t>The sawdust</w:t>
      </w:r>
      <w:r w:rsidR="007A054E" w:rsidRPr="00A91275">
        <w:rPr>
          <w:lang w:val="en-GB"/>
        </w:rPr>
        <w:t xml:space="preserve"> w</w:t>
      </w:r>
      <w:r w:rsidR="007A054E">
        <w:rPr>
          <w:lang w:val="en-GB"/>
        </w:rPr>
        <w:t>as</w:t>
      </w:r>
      <w:r w:rsidR="007A054E" w:rsidRPr="00A91275">
        <w:rPr>
          <w:lang w:val="en-GB"/>
        </w:rPr>
        <w:t xml:space="preserve"> </w:t>
      </w:r>
      <w:r w:rsidR="007A054E">
        <w:rPr>
          <w:lang w:val="en-GB"/>
        </w:rPr>
        <w:t>S</w:t>
      </w:r>
      <w:r w:rsidR="007A054E" w:rsidRPr="00A91275">
        <w:rPr>
          <w:lang w:val="en-GB"/>
        </w:rPr>
        <w:t>oxhlet extracted with an ethanol/toluene (1/2</w:t>
      </w:r>
      <w:r w:rsidR="007A054E">
        <w:rPr>
          <w:lang w:val="en-GB"/>
        </w:rPr>
        <w:t xml:space="preserve"> v</w:t>
      </w:r>
      <w:r w:rsidR="00ED4121">
        <w:rPr>
          <w:lang w:val="en-GB"/>
        </w:rPr>
        <w:t>/v</w:t>
      </w:r>
      <w:r w:rsidR="007A054E" w:rsidRPr="00A91275">
        <w:rPr>
          <w:lang w:val="en-GB"/>
        </w:rPr>
        <w:t>) mixture for 3</w:t>
      </w:r>
      <w:r w:rsidR="007A054E">
        <w:rPr>
          <w:lang w:val="en-GB"/>
        </w:rPr>
        <w:t xml:space="preserve"> </w:t>
      </w:r>
      <w:r w:rsidR="007A054E" w:rsidRPr="00A91275">
        <w:rPr>
          <w:lang w:val="en-GB"/>
        </w:rPr>
        <w:t>h to remove most extractives.</w:t>
      </w:r>
      <w:r w:rsidR="007A054E">
        <w:rPr>
          <w:lang w:val="en-GB"/>
        </w:rPr>
        <w:t xml:space="preserve"> Ultrapure </w:t>
      </w:r>
      <w:r w:rsidR="007A054E">
        <w:t>w</w:t>
      </w:r>
      <w:r w:rsidR="007A054E" w:rsidRPr="00A91275">
        <w:t>ater</w:t>
      </w:r>
      <w:r w:rsidR="007A054E">
        <w:t xml:space="preserve"> (Type 1)</w:t>
      </w:r>
      <w:r w:rsidR="007A054E" w:rsidRPr="00A91275">
        <w:t xml:space="preserve"> was </w:t>
      </w:r>
      <w:r w:rsidR="007A054E">
        <w:t>taken from a</w:t>
      </w:r>
      <w:r w:rsidR="007A054E" w:rsidRPr="00A91275">
        <w:t xml:space="preserve"> Millipore Milli-Q</w:t>
      </w:r>
      <w:r w:rsidR="007A054E">
        <w:t>®</w:t>
      </w:r>
      <w:r w:rsidR="007A054E" w:rsidRPr="00A91275">
        <w:t xml:space="preserve"> Advantage A10 water purification system </w:t>
      </w:r>
      <w:r w:rsidR="007A054E">
        <w:t>with a</w:t>
      </w:r>
      <w:r w:rsidR="007A054E" w:rsidRPr="00A91275">
        <w:t xml:space="preserve"> resistivity </w:t>
      </w:r>
      <w:r w:rsidR="007A054E">
        <w:rPr>
          <w:rFonts w:cstheme="minorHAnsi"/>
        </w:rPr>
        <w:t>≥</w:t>
      </w:r>
      <w:r w:rsidR="007A054E" w:rsidRPr="00A91275">
        <w:t xml:space="preserve"> 18 MΩ</w:t>
      </w:r>
      <w:r w:rsidR="007A054E">
        <w:rPr>
          <w:rFonts w:cstheme="minorHAnsi"/>
        </w:rPr>
        <w:t>·</w:t>
      </w:r>
      <w:r w:rsidR="007A054E" w:rsidRPr="00A91275">
        <w:t>cm</w:t>
      </w:r>
      <w:r w:rsidR="007A054E">
        <w:t xml:space="preserve"> at 25 </w:t>
      </w:r>
      <w:r w:rsidR="007A054E" w:rsidRPr="00A41E00">
        <w:rPr>
          <w:vertAlign w:val="superscript"/>
        </w:rPr>
        <w:t>o</w:t>
      </w:r>
      <w:r w:rsidR="007A054E">
        <w:t>C.</w:t>
      </w:r>
    </w:p>
    <w:p w14:paraId="044F7A5D" w14:textId="5A31D2BF" w:rsidR="0033514C" w:rsidRPr="003434B7" w:rsidRDefault="0033514C" w:rsidP="003434B7">
      <w:pPr>
        <w:pStyle w:val="Heading2"/>
      </w:pPr>
      <w:r w:rsidRPr="003434B7">
        <w:t xml:space="preserve">M2. </w:t>
      </w:r>
      <w:r w:rsidR="00B3120F">
        <w:t xml:space="preserve">Zeolite acid density, </w:t>
      </w:r>
      <w:r w:rsidR="0086185B">
        <w:t>pre-treatment,</w:t>
      </w:r>
      <w:r w:rsidR="00B3120F">
        <w:t xml:space="preserve"> and regeneration</w:t>
      </w:r>
    </w:p>
    <w:p w14:paraId="6AFE15D5" w14:textId="12099564" w:rsidR="007A054E" w:rsidRDefault="007A054E" w:rsidP="007A054E">
      <w:pPr>
        <w:rPr>
          <w:lang w:val="en-GB"/>
        </w:rPr>
      </w:pPr>
      <w:r w:rsidRPr="00A91275">
        <w:rPr>
          <w:lang w:val="en-GB"/>
        </w:rPr>
        <w:t xml:space="preserve">The </w:t>
      </w:r>
      <w:r>
        <w:rPr>
          <w:lang w:val="en-GB"/>
        </w:rPr>
        <w:t xml:space="preserve">theoretical </w:t>
      </w:r>
      <w:r w:rsidRPr="00A91275">
        <w:rPr>
          <w:lang w:val="en-GB"/>
        </w:rPr>
        <w:t>maxim</w:t>
      </w:r>
      <w:r>
        <w:rPr>
          <w:lang w:val="en-GB"/>
        </w:rPr>
        <w:t>um</w:t>
      </w:r>
      <w:r w:rsidRPr="00A91275">
        <w:rPr>
          <w:lang w:val="en-GB"/>
        </w:rPr>
        <w:t xml:space="preserve"> </w:t>
      </w:r>
      <w:r w:rsidRPr="00A91275">
        <w:rPr>
          <w:color w:val="000000" w:themeColor="text1"/>
        </w:rPr>
        <w:t xml:space="preserve">Brønsted </w:t>
      </w:r>
      <w:r w:rsidRPr="00A91275">
        <w:rPr>
          <w:lang w:val="en-GB"/>
        </w:rPr>
        <w:t xml:space="preserve">acid density </w:t>
      </w:r>
      <w:r>
        <w:rPr>
          <w:lang w:val="en-GB"/>
        </w:rPr>
        <w:t>(</w:t>
      </w:r>
      <w:r w:rsidRPr="00A91275">
        <w:rPr>
          <w:lang w:val="en-GB"/>
        </w:rPr>
        <w:t>mmol H</w:t>
      </w:r>
      <w:r w:rsidRPr="00A91275">
        <w:rPr>
          <w:vertAlign w:val="superscript"/>
          <w:lang w:val="en-GB"/>
        </w:rPr>
        <w:t>+</w:t>
      </w:r>
      <w:r w:rsidR="00754AF5">
        <w:rPr>
          <w:rFonts w:cstheme="minorHAnsi"/>
          <w:lang w:val="en-GB"/>
        </w:rPr>
        <w:t xml:space="preserve"> </w:t>
      </w:r>
      <w:r w:rsidRPr="00A91275">
        <w:rPr>
          <w:lang w:val="en-GB"/>
        </w:rPr>
        <w:t>g</w:t>
      </w:r>
      <w:r w:rsidRPr="00A91275">
        <w:rPr>
          <w:vertAlign w:val="superscript"/>
          <w:lang w:val="en-GB"/>
        </w:rPr>
        <w:t>-1</w:t>
      </w:r>
      <w:r>
        <w:rPr>
          <w:lang w:val="en-GB"/>
        </w:rPr>
        <w:t>)</w:t>
      </w:r>
      <w:r w:rsidRPr="00A91275">
        <w:rPr>
          <w:lang w:val="en-GB"/>
        </w:rPr>
        <w:t xml:space="preserve"> </w:t>
      </w:r>
      <w:r>
        <w:rPr>
          <w:lang w:val="en-GB"/>
        </w:rPr>
        <w:t xml:space="preserve">of each zeolite </w:t>
      </w:r>
      <w:r w:rsidRPr="00A91275">
        <w:rPr>
          <w:lang w:val="en-GB"/>
        </w:rPr>
        <w:t>was calculated based on the framework</w:t>
      </w:r>
      <w:r>
        <w:rPr>
          <w:lang w:val="en-GB"/>
        </w:rPr>
        <w:t xml:space="preserve"> Si/Al</w:t>
      </w:r>
      <w:r w:rsidRPr="00A91275">
        <w:rPr>
          <w:lang w:val="en-GB"/>
        </w:rPr>
        <w:t xml:space="preserve"> ratio and used to </w:t>
      </w:r>
      <w:r>
        <w:rPr>
          <w:lang w:val="en-GB"/>
        </w:rPr>
        <w:t xml:space="preserve">determine </w:t>
      </w:r>
      <w:r w:rsidRPr="00A91275">
        <w:rPr>
          <w:lang w:val="en-GB"/>
        </w:rPr>
        <w:t>the</w:t>
      </w:r>
      <w:r>
        <w:rPr>
          <w:lang w:val="en-GB"/>
        </w:rPr>
        <w:t xml:space="preserve"> mass of each zeolite (g)</w:t>
      </w:r>
      <w:r w:rsidRPr="00A91275">
        <w:rPr>
          <w:lang w:val="en-GB"/>
        </w:rPr>
        <w:t xml:space="preserve"> </w:t>
      </w:r>
      <w:r>
        <w:rPr>
          <w:lang w:val="en-GB"/>
        </w:rPr>
        <w:t>required for reaching the same molar amount of catalytically active site (mol H</w:t>
      </w:r>
      <w:r w:rsidRPr="00A41E00">
        <w:rPr>
          <w:vertAlign w:val="superscript"/>
          <w:lang w:val="en-GB"/>
        </w:rPr>
        <w:t>+</w:t>
      </w:r>
      <w:r>
        <w:rPr>
          <w:lang w:val="en-GB"/>
        </w:rPr>
        <w:t>)</w:t>
      </w:r>
      <w:r w:rsidRPr="00A91275">
        <w:rPr>
          <w:lang w:val="en-GB"/>
        </w:rPr>
        <w:t>.</w:t>
      </w:r>
      <w:r>
        <w:rPr>
          <w:lang w:val="en-GB"/>
        </w:rPr>
        <w:t>, respective Acid densities of 1.04, 0.41 and 0.22</w:t>
      </w:r>
      <w:r w:rsidRPr="00A91275">
        <w:rPr>
          <w:lang w:val="en-GB"/>
        </w:rPr>
        <w:t xml:space="preserve"> mmol H</w:t>
      </w:r>
      <w:r w:rsidRPr="00A91275">
        <w:rPr>
          <w:vertAlign w:val="superscript"/>
          <w:lang w:val="en-GB"/>
        </w:rPr>
        <w:t>+</w:t>
      </w:r>
      <w:r w:rsidR="00754AF5">
        <w:rPr>
          <w:rFonts w:cstheme="minorHAnsi"/>
          <w:lang w:val="en-GB"/>
        </w:rPr>
        <w:t xml:space="preserve"> </w:t>
      </w:r>
      <w:r w:rsidRPr="00A91275">
        <w:rPr>
          <w:lang w:val="en-GB"/>
        </w:rPr>
        <w:t>g</w:t>
      </w:r>
      <w:r w:rsidRPr="00A91275">
        <w:rPr>
          <w:vertAlign w:val="superscript"/>
          <w:lang w:val="en-GB"/>
        </w:rPr>
        <w:t>-1</w:t>
      </w:r>
      <w:r>
        <w:rPr>
          <w:lang w:val="en-GB"/>
        </w:rPr>
        <w:t xml:space="preserve">, respectively, </w:t>
      </w:r>
      <w:r w:rsidRPr="00A91275">
        <w:rPr>
          <w:lang w:val="en-GB"/>
        </w:rPr>
        <w:t>w</w:t>
      </w:r>
      <w:r>
        <w:rPr>
          <w:lang w:val="en-GB"/>
        </w:rPr>
        <w:t>ere</w:t>
      </w:r>
      <w:r w:rsidRPr="00A91275">
        <w:rPr>
          <w:lang w:val="en-GB"/>
        </w:rPr>
        <w:t xml:space="preserve"> defined</w:t>
      </w:r>
      <w:r>
        <w:rPr>
          <w:lang w:val="en-GB"/>
        </w:rPr>
        <w:t xml:space="preserve"> f</w:t>
      </w:r>
      <w:r w:rsidRPr="00A91275">
        <w:rPr>
          <w:lang w:val="en-GB"/>
        </w:rPr>
        <w:t>or the</w:t>
      </w:r>
      <w:r>
        <w:rPr>
          <w:lang w:val="en-GB"/>
        </w:rPr>
        <w:t xml:space="preserve"> zeolites</w:t>
      </w:r>
      <w:r w:rsidRPr="00A91275">
        <w:rPr>
          <w:lang w:val="en-GB"/>
        </w:rPr>
        <w:t xml:space="preserve"> ZSM-5</w:t>
      </w:r>
      <w:r>
        <w:rPr>
          <w:lang w:val="en-GB"/>
        </w:rPr>
        <w:t xml:space="preserve"> (Si/Al = 15)</w:t>
      </w:r>
      <w:r w:rsidRPr="00A91275">
        <w:rPr>
          <w:lang w:val="en-GB"/>
        </w:rPr>
        <w:t>, H-USY</w:t>
      </w:r>
      <w:r>
        <w:rPr>
          <w:lang w:val="en-GB"/>
        </w:rPr>
        <w:t xml:space="preserve"> (Si/Al = 40)</w:t>
      </w:r>
      <w:r w:rsidRPr="00A91275">
        <w:rPr>
          <w:lang w:val="en-GB"/>
        </w:rPr>
        <w:t xml:space="preserve"> and H-Beta </w:t>
      </w:r>
      <w:r>
        <w:rPr>
          <w:lang w:val="en-GB"/>
        </w:rPr>
        <w:t>(Si/Al = 75).</w:t>
      </w:r>
    </w:p>
    <w:p w14:paraId="30988DA2" w14:textId="1619278C" w:rsidR="007A054E" w:rsidRDefault="007A054E" w:rsidP="007A054E">
      <w:pPr>
        <w:rPr>
          <w:lang w:val="en-GB"/>
        </w:rPr>
      </w:pPr>
      <w:r>
        <w:rPr>
          <w:lang w:val="en-GB"/>
        </w:rPr>
        <w:t>Prior to their use, the z</w:t>
      </w:r>
      <w:r w:rsidRPr="00A91275">
        <w:rPr>
          <w:lang w:val="en-GB"/>
        </w:rPr>
        <w:t>eolite</w:t>
      </w:r>
      <w:r>
        <w:rPr>
          <w:lang w:val="en-GB"/>
        </w:rPr>
        <w:t xml:space="preserve">s </w:t>
      </w:r>
      <w:r w:rsidRPr="00A91275">
        <w:rPr>
          <w:lang w:val="en-GB"/>
        </w:rPr>
        <w:t>were calcined at 550</w:t>
      </w:r>
      <w:r w:rsidR="00754AF5">
        <w:rPr>
          <w:lang w:val="en-GB"/>
        </w:rPr>
        <w:t xml:space="preserve"> </w:t>
      </w:r>
      <w:r w:rsidRPr="00A91275">
        <w:rPr>
          <w:lang w:val="en-GB"/>
        </w:rPr>
        <w:t xml:space="preserve"> </w:t>
      </w:r>
      <w:r w:rsidRPr="00A91275">
        <w:rPr>
          <w:vertAlign w:val="superscript"/>
          <w:lang w:val="en-GB"/>
        </w:rPr>
        <w:t>o</w:t>
      </w:r>
      <w:r w:rsidRPr="00A91275">
        <w:rPr>
          <w:lang w:val="en-GB"/>
        </w:rPr>
        <w:t>C</w:t>
      </w:r>
      <w:r>
        <w:rPr>
          <w:lang w:val="en-GB"/>
        </w:rPr>
        <w:t xml:space="preserve"> for 6 h under static air reached at</w:t>
      </w:r>
      <w:r w:rsidRPr="00A91275">
        <w:rPr>
          <w:lang w:val="en-GB"/>
        </w:rPr>
        <w:t xml:space="preserve"> a</w:t>
      </w:r>
      <w:r>
        <w:rPr>
          <w:lang w:val="en-GB"/>
        </w:rPr>
        <w:t xml:space="preserve"> </w:t>
      </w:r>
      <w:r w:rsidRPr="00A91275">
        <w:rPr>
          <w:lang w:val="en-GB"/>
        </w:rPr>
        <w:t xml:space="preserve">rate of 1 </w:t>
      </w:r>
      <w:r w:rsidRPr="00A91275">
        <w:rPr>
          <w:vertAlign w:val="superscript"/>
          <w:lang w:val="en-GB"/>
        </w:rPr>
        <w:t>o</w:t>
      </w:r>
      <w:r>
        <w:rPr>
          <w:lang w:val="en-GB"/>
        </w:rPr>
        <w:t>C</w:t>
      </w:r>
      <w:r w:rsidR="00754AF5">
        <w:rPr>
          <w:rFonts w:cstheme="minorHAnsi"/>
          <w:lang w:val="en-GB"/>
        </w:rPr>
        <w:t xml:space="preserve"> </w:t>
      </w:r>
      <w:r w:rsidRPr="00A91275">
        <w:rPr>
          <w:lang w:val="en-GB"/>
        </w:rPr>
        <w:t>min</w:t>
      </w:r>
      <w:r w:rsidRPr="00A91275">
        <w:rPr>
          <w:vertAlign w:val="superscript"/>
          <w:lang w:val="en-GB"/>
        </w:rPr>
        <w:t>-1</w:t>
      </w:r>
      <w:r w:rsidRPr="00A91275">
        <w:rPr>
          <w:lang w:val="en-GB"/>
        </w:rPr>
        <w:t>.</w:t>
      </w:r>
      <w:r w:rsidRPr="0012403A">
        <w:rPr>
          <w:lang w:val="en-GB"/>
        </w:rPr>
        <w:t xml:space="preserve"> </w:t>
      </w:r>
      <w:r w:rsidRPr="00A91275">
        <w:rPr>
          <w:lang w:val="en-GB"/>
        </w:rPr>
        <w:t>After</w:t>
      </w:r>
      <w:r>
        <w:rPr>
          <w:lang w:val="en-GB"/>
        </w:rPr>
        <w:t xml:space="preserve"> calcination</w:t>
      </w:r>
      <w:r w:rsidRPr="00A91275">
        <w:rPr>
          <w:lang w:val="en-GB"/>
        </w:rPr>
        <w:t xml:space="preserve">, the </w:t>
      </w:r>
      <w:r>
        <w:rPr>
          <w:lang w:val="en-GB"/>
        </w:rPr>
        <w:t>zeolites were</w:t>
      </w:r>
      <w:r w:rsidRPr="00A91275">
        <w:rPr>
          <w:lang w:val="en-GB"/>
        </w:rPr>
        <w:t xml:space="preserve"> air-equilibrated</w:t>
      </w:r>
      <w:r>
        <w:rPr>
          <w:lang w:val="en-GB"/>
        </w:rPr>
        <w:t xml:space="preserve"> for 5 days</w:t>
      </w:r>
      <w:r w:rsidRPr="00A91275">
        <w:rPr>
          <w:lang w:val="en-GB"/>
        </w:rPr>
        <w:t xml:space="preserve"> and stored in glass vials</w:t>
      </w:r>
      <w:r>
        <w:rPr>
          <w:lang w:val="en-GB"/>
        </w:rPr>
        <w:t xml:space="preserve"> until use.</w:t>
      </w:r>
    </w:p>
    <w:p w14:paraId="677E4010" w14:textId="4C74342A" w:rsidR="007A054E" w:rsidRPr="00A91275" w:rsidRDefault="007A054E" w:rsidP="007A054E">
      <w:pPr>
        <w:rPr>
          <w:b/>
          <w:lang w:val="en-GB"/>
        </w:rPr>
      </w:pPr>
      <w:r>
        <w:rPr>
          <w:lang w:val="en-GB"/>
        </w:rPr>
        <w:t>Two different protocols were used to regenerate zeolite H-USY. In protocol one, the zeolites were washed three times with acetone, dried at 80 °C overnight and air-equilibrated for 5 days. In protocol two, the drying is followed by calcination (</w:t>
      </w:r>
      <w:r w:rsidRPr="00A91275">
        <w:rPr>
          <w:lang w:val="en-GB"/>
        </w:rPr>
        <w:t xml:space="preserve">at 550 </w:t>
      </w:r>
      <w:r w:rsidRPr="00A91275">
        <w:rPr>
          <w:vertAlign w:val="superscript"/>
          <w:lang w:val="en-GB"/>
        </w:rPr>
        <w:t>o</w:t>
      </w:r>
      <w:r w:rsidRPr="00A91275">
        <w:rPr>
          <w:lang w:val="en-GB"/>
        </w:rPr>
        <w:t>C</w:t>
      </w:r>
      <w:r>
        <w:rPr>
          <w:lang w:val="en-GB"/>
        </w:rPr>
        <w:t xml:space="preserve"> for 6 h under static air </w:t>
      </w:r>
      <w:r w:rsidRPr="00A91275">
        <w:rPr>
          <w:lang w:val="en-GB"/>
        </w:rPr>
        <w:t xml:space="preserve">reached at a rate of 1 </w:t>
      </w:r>
      <w:r w:rsidRPr="00A91275">
        <w:rPr>
          <w:vertAlign w:val="superscript"/>
          <w:lang w:val="en-GB"/>
        </w:rPr>
        <w:t>o</w:t>
      </w:r>
      <w:r>
        <w:rPr>
          <w:lang w:val="en-GB"/>
        </w:rPr>
        <w:t>C</w:t>
      </w:r>
      <w:r w:rsidR="00754AF5">
        <w:rPr>
          <w:rFonts w:cstheme="minorHAnsi"/>
          <w:lang w:val="en-GB"/>
        </w:rPr>
        <w:t xml:space="preserve">  </w:t>
      </w:r>
      <w:r w:rsidRPr="00A91275">
        <w:rPr>
          <w:lang w:val="en-GB"/>
        </w:rPr>
        <w:t>min</w:t>
      </w:r>
      <w:r w:rsidRPr="00A91275">
        <w:rPr>
          <w:vertAlign w:val="superscript"/>
          <w:lang w:val="en-GB"/>
        </w:rPr>
        <w:t>-1</w:t>
      </w:r>
      <w:r w:rsidRPr="00A41E00">
        <w:rPr>
          <w:lang w:val="en-GB"/>
        </w:rPr>
        <w:t>)</w:t>
      </w:r>
      <w:r>
        <w:rPr>
          <w:lang w:val="en-GB"/>
        </w:rPr>
        <w:t>.</w:t>
      </w:r>
    </w:p>
    <w:p w14:paraId="7D607DA8" w14:textId="77777777" w:rsidR="0033514C" w:rsidRPr="003434B7" w:rsidRDefault="0033514C" w:rsidP="003434B7">
      <w:pPr>
        <w:pStyle w:val="Heading2"/>
      </w:pPr>
      <w:r w:rsidRPr="003434B7">
        <w:t>M3. Reaction analysis: methodology and quantification.</w:t>
      </w:r>
    </w:p>
    <w:p w14:paraId="60659662" w14:textId="39F87F53" w:rsidR="00373F4F" w:rsidRDefault="0033514C" w:rsidP="00373F4F">
      <w:pPr>
        <w:pStyle w:val="Heading3"/>
      </w:pPr>
      <w:r w:rsidRPr="00A91275">
        <w:t xml:space="preserve">» </w:t>
      </w:r>
      <w:r w:rsidR="00F323CC">
        <w:t>Gas Chromatography – Flame Ionization Detector (</w:t>
      </w:r>
      <w:r w:rsidR="00D279FF" w:rsidRPr="00D279FF">
        <w:t>GC-FID</w:t>
      </w:r>
      <w:r w:rsidR="00F323CC">
        <w:t>)</w:t>
      </w:r>
      <w:r w:rsidR="00D279FF" w:rsidRPr="00D279FF">
        <w:t xml:space="preserve"> analysis</w:t>
      </w:r>
      <w:r w:rsidR="00D279FF">
        <w:t xml:space="preserve">: </w:t>
      </w:r>
    </w:p>
    <w:p w14:paraId="0FF5ACD8" w14:textId="06D572F1" w:rsidR="0033514C" w:rsidRPr="00D279FF" w:rsidRDefault="0033514C" w:rsidP="00373F4F">
      <w:r w:rsidRPr="00A91275">
        <w:t>For the quantification of the alkylation products (</w:t>
      </w:r>
      <w:r w:rsidRPr="00A91275">
        <w:rPr>
          <w:i/>
        </w:rPr>
        <w:t>i.e.,</w:t>
      </w:r>
      <w:r w:rsidRPr="00A91275">
        <w:t xml:space="preserve"> bisguaiacol</w:t>
      </w:r>
      <w:r w:rsidR="000F6BAF">
        <w:t>s</w:t>
      </w:r>
      <w:r w:rsidRPr="00A91275">
        <w:t xml:space="preserve"> and cyclic dimers) the following GC methodology was used: </w:t>
      </w:r>
      <w:r w:rsidRPr="00A91275">
        <w:rPr>
          <w:lang w:val="pt-BR"/>
        </w:rPr>
        <w:t>The injection port and initial oven temperatures were 300</w:t>
      </w:r>
      <w:r w:rsidR="00FA295B">
        <w:rPr>
          <w:lang w:val="pt-BR"/>
        </w:rPr>
        <w:t xml:space="preserve"> </w:t>
      </w:r>
      <w:r w:rsidRPr="00A91275">
        <w:rPr>
          <w:lang w:val="pt-BR"/>
        </w:rPr>
        <w:t>°C and 100</w:t>
      </w:r>
      <w:r w:rsidR="00FA295B">
        <w:rPr>
          <w:lang w:val="pt-BR"/>
        </w:rPr>
        <w:t xml:space="preserve"> </w:t>
      </w:r>
      <w:r w:rsidRPr="00A91275">
        <w:rPr>
          <w:vertAlign w:val="superscript"/>
          <w:lang w:val="pt-BR"/>
        </w:rPr>
        <w:t>o</w:t>
      </w:r>
      <w:r w:rsidRPr="00A91275">
        <w:rPr>
          <w:lang w:val="pt-BR"/>
        </w:rPr>
        <w:t xml:space="preserve">C, respectively. </w:t>
      </w:r>
      <w:r w:rsidRPr="00A91275">
        <w:rPr>
          <w:lang w:val="en-GB"/>
        </w:rPr>
        <w:t>This temperature was held for 1 min, increased to 305</w:t>
      </w:r>
      <w:r w:rsidR="00FA295B">
        <w:rPr>
          <w:lang w:val="en-GB"/>
        </w:rPr>
        <w:t xml:space="preserve"> </w:t>
      </w:r>
      <w:r w:rsidRPr="00A91275">
        <w:rPr>
          <w:vertAlign w:val="superscript"/>
          <w:lang w:val="en-GB"/>
        </w:rPr>
        <w:t>o</w:t>
      </w:r>
      <w:r w:rsidRPr="00A91275">
        <w:rPr>
          <w:lang w:val="en-GB"/>
        </w:rPr>
        <w:t>C at 10</w:t>
      </w:r>
      <w:r w:rsidR="00FA295B">
        <w:rPr>
          <w:lang w:val="en-GB"/>
        </w:rPr>
        <w:t xml:space="preserve"> </w:t>
      </w:r>
      <w:r w:rsidRPr="00A91275">
        <w:rPr>
          <w:vertAlign w:val="superscript"/>
          <w:lang w:val="en-GB"/>
        </w:rPr>
        <w:t>o</w:t>
      </w:r>
      <w:r w:rsidR="00FA295B">
        <w:rPr>
          <w:lang w:val="en-GB"/>
        </w:rPr>
        <w:t>C</w:t>
      </w:r>
      <w:r w:rsidR="00421902">
        <w:rPr>
          <w:rFonts w:cstheme="minorHAnsi"/>
          <w:lang w:val="en-GB"/>
        </w:rPr>
        <w:t xml:space="preserve"> </w:t>
      </w:r>
      <w:r w:rsidRPr="00A91275">
        <w:rPr>
          <w:lang w:val="en-GB"/>
        </w:rPr>
        <w:t>min</w:t>
      </w:r>
      <w:r w:rsidRPr="00A91275">
        <w:rPr>
          <w:vertAlign w:val="superscript"/>
          <w:lang w:val="en-GB"/>
        </w:rPr>
        <w:t>-1</w:t>
      </w:r>
      <w:r w:rsidRPr="00A91275">
        <w:rPr>
          <w:lang w:val="en-GB"/>
        </w:rPr>
        <w:t xml:space="preserve">, and held for 4 min. For the quantification of the lignin oil and the alkylation products thereof, the GC methodology was adapted to provide a better separation of the lignin monomers. </w:t>
      </w:r>
      <w:r w:rsidRPr="00A91275">
        <w:rPr>
          <w:lang w:val="pt-BR"/>
        </w:rPr>
        <w:t xml:space="preserve">The injection port and initial oven </w:t>
      </w:r>
      <w:r w:rsidRPr="00A91275">
        <w:rPr>
          <w:lang w:val="pt-BR"/>
        </w:rPr>
        <w:lastRenderedPageBreak/>
        <w:t>temperatures were 300</w:t>
      </w:r>
      <w:r w:rsidR="00FA295B">
        <w:rPr>
          <w:lang w:val="pt-BR"/>
        </w:rPr>
        <w:t xml:space="preserve"> </w:t>
      </w:r>
      <w:r w:rsidRPr="00A91275">
        <w:rPr>
          <w:lang w:val="pt-BR"/>
        </w:rPr>
        <w:t>°C and 50</w:t>
      </w:r>
      <w:r w:rsidR="00FA295B">
        <w:rPr>
          <w:lang w:val="pt-BR"/>
        </w:rPr>
        <w:t xml:space="preserve"> </w:t>
      </w:r>
      <w:r w:rsidRPr="00A91275">
        <w:rPr>
          <w:vertAlign w:val="superscript"/>
          <w:lang w:val="pt-BR"/>
        </w:rPr>
        <w:t>o</w:t>
      </w:r>
      <w:r w:rsidRPr="00A91275">
        <w:rPr>
          <w:lang w:val="pt-BR"/>
        </w:rPr>
        <w:t xml:space="preserve">C, respectively. </w:t>
      </w:r>
      <w:r w:rsidRPr="00A91275">
        <w:rPr>
          <w:lang w:val="en-GB"/>
        </w:rPr>
        <w:t>This temperature was held for 1 min, increased to 150</w:t>
      </w:r>
      <w:r w:rsidR="00FA295B">
        <w:rPr>
          <w:lang w:val="en-GB"/>
        </w:rPr>
        <w:t xml:space="preserve"> </w:t>
      </w:r>
      <w:r w:rsidRPr="00A91275">
        <w:rPr>
          <w:vertAlign w:val="superscript"/>
          <w:lang w:val="en-GB"/>
        </w:rPr>
        <w:t>o</w:t>
      </w:r>
      <w:r w:rsidRPr="00A91275">
        <w:rPr>
          <w:lang w:val="en-GB"/>
        </w:rPr>
        <w:t>C at 15</w:t>
      </w:r>
      <w:r w:rsidR="00FA295B">
        <w:rPr>
          <w:lang w:val="en-GB"/>
        </w:rPr>
        <w:t xml:space="preserve"> </w:t>
      </w:r>
      <w:r w:rsidRPr="00A91275">
        <w:rPr>
          <w:vertAlign w:val="superscript"/>
          <w:lang w:val="en-GB"/>
        </w:rPr>
        <w:t>o</w:t>
      </w:r>
      <w:r w:rsidR="00FA295B">
        <w:rPr>
          <w:lang w:val="en-GB"/>
        </w:rPr>
        <w:t xml:space="preserve">C </w:t>
      </w:r>
      <w:r w:rsidRPr="00A91275">
        <w:rPr>
          <w:lang w:val="en-GB"/>
        </w:rPr>
        <w:t>min</w:t>
      </w:r>
      <w:r w:rsidRPr="00A91275">
        <w:rPr>
          <w:vertAlign w:val="superscript"/>
          <w:lang w:val="en-GB"/>
        </w:rPr>
        <w:t>-1</w:t>
      </w:r>
      <w:r w:rsidRPr="00A91275">
        <w:rPr>
          <w:lang w:val="en-GB"/>
        </w:rPr>
        <w:t>, then to 305</w:t>
      </w:r>
      <w:r w:rsidR="00FA295B">
        <w:rPr>
          <w:lang w:val="en-GB"/>
        </w:rPr>
        <w:t xml:space="preserve"> </w:t>
      </w:r>
      <w:r w:rsidRPr="00A91275">
        <w:rPr>
          <w:lang w:val="en-GB"/>
        </w:rPr>
        <w:t>°C at 10</w:t>
      </w:r>
      <w:r w:rsidR="00FA295B">
        <w:rPr>
          <w:lang w:val="en-GB"/>
        </w:rPr>
        <w:t xml:space="preserve"> </w:t>
      </w:r>
      <w:r w:rsidRPr="00A91275">
        <w:rPr>
          <w:lang w:val="en-GB"/>
        </w:rPr>
        <w:t>°C/min and held there for 12 min. For both GC-methodologies the detector temperature was 310</w:t>
      </w:r>
      <w:r w:rsidR="00FA295B">
        <w:rPr>
          <w:lang w:val="en-GB"/>
        </w:rPr>
        <w:t xml:space="preserve"> </w:t>
      </w:r>
      <w:r w:rsidRPr="00A91275">
        <w:rPr>
          <w:lang w:val="en-GB"/>
        </w:rPr>
        <w:t xml:space="preserve">°C. </w:t>
      </w:r>
    </w:p>
    <w:p w14:paraId="5EF49463" w14:textId="39205720" w:rsidR="0033514C" w:rsidRPr="00A91275" w:rsidRDefault="0033514C" w:rsidP="00373F4F">
      <w:pPr>
        <w:rPr>
          <w:rFonts w:cstheme="minorHAnsi"/>
          <w:color w:val="000000" w:themeColor="text1"/>
        </w:rPr>
      </w:pPr>
      <w:r w:rsidRPr="00A91275">
        <w:rPr>
          <w:rFonts w:cstheme="minorHAnsi"/>
          <w:color w:val="000000" w:themeColor="text1"/>
          <w:lang w:val="en-GB"/>
        </w:rPr>
        <w:t>Quantification of mono- and dimers was done by calibration of pure (isolated) reagent/product against the applied internal standard. Relative response factors were obtained by (i) calibration with commercial compounds (ii) calibration with pure (isolated) reagent/product, and/or (iii) deduction by interpolation</w:t>
      </w:r>
      <w:r w:rsidR="00E77638">
        <w:rPr>
          <w:rFonts w:cstheme="minorHAnsi"/>
          <w:color w:val="000000" w:themeColor="text1"/>
          <w:lang w:val="en-GB"/>
        </w:rPr>
        <w:t>,</w:t>
      </w:r>
      <w:r w:rsidRPr="00A91275">
        <w:rPr>
          <w:rFonts w:cstheme="minorHAnsi"/>
          <w:color w:val="000000" w:themeColor="text1"/>
          <w:lang w:val="en-GB"/>
        </w:rPr>
        <w:t xml:space="preserve"> taking into account the basic principles of the ‘e</w:t>
      </w:r>
      <w:r w:rsidR="00FA295B">
        <w:rPr>
          <w:rFonts w:cstheme="minorHAnsi"/>
          <w:color w:val="000000" w:themeColor="text1"/>
          <w:lang w:val="en-GB"/>
        </w:rPr>
        <w:t>ffective carbon number’ method.</w:t>
      </w:r>
      <w:r w:rsidR="00FA295B">
        <w:rPr>
          <w:rFonts w:cstheme="minorHAnsi"/>
          <w:color w:val="000000" w:themeColor="text1"/>
          <w:lang w:val="en-GB"/>
        </w:rPr>
        <w:fldChar w:fldCharType="begin"/>
      </w:r>
      <w:r w:rsidR="00C766BF">
        <w:rPr>
          <w:rFonts w:cstheme="minorHAnsi"/>
          <w:color w:val="000000" w:themeColor="text1"/>
          <w:lang w:val="en-GB"/>
        </w:rPr>
        <w:instrText xml:space="preserve"> ADDIN ZOTERO_ITEM CSL_CITATION {"citationID":"7cDX3DcQ","properties":{"formattedCitation":"\\super 1\\nosupersub{}","plainCitation":"1","noteIndex":0},"citationItems":[{"id":629,"uris":["http://zotero.org/users/6480429/items/DS7E3CGJ"],"uri":["http://zotero.org/users/6480429/items/DS7E3CGJ"],"itemData":{"id":629,"type":"article-journal","abstract":"The development of flame ionization detection took place on an empirical basis without a clear understanding of the mechanism. The study of flames by mass spectrometry showed that the all-important ion was the formylium ion CHO+. The pre-combustion degradation was thought to be a pyrolytic degradation and hydrogenation at the high temperatures obtained close to the combustion zone. Using a capillary probe inside the flame it was recently shown that a degradation of all hydrocarbons to methane takes place at low temperatures by the reaction of hydrogen atoms which are generated in the burning hydrogen. The effects of heteroatoms and of 2H substitution was studied by the same method.","container-title":"Journal of Chromatography A","DOI":"10.1016/S0021-9673(98)00706-7","ISSN":"0021-9673","issue":"1","journalAbbreviation":"J. Chromatogr. A","language":"en","page":"221-227","source":"ScienceDirect","title":"Aspects of the mechanism of the flame ionization detector","volume":"842","author":[{"family":"Holm","given":"Torkil"}],"issued":{"date-parts":[["1999",5,21]]}}}],"schema":"https://github.com/citation-style-language/schema/raw/master/csl-citation.json"} </w:instrText>
      </w:r>
      <w:r w:rsidR="00FA295B">
        <w:rPr>
          <w:rFonts w:cstheme="minorHAnsi"/>
          <w:color w:val="000000" w:themeColor="text1"/>
          <w:lang w:val="en-GB"/>
        </w:rPr>
        <w:fldChar w:fldCharType="separate"/>
      </w:r>
      <w:r w:rsidR="00C766BF" w:rsidRPr="00C766BF">
        <w:rPr>
          <w:rFonts w:ascii="Calibri" w:hAnsi="Calibri" w:cs="Calibri"/>
          <w:szCs w:val="24"/>
          <w:vertAlign w:val="superscript"/>
        </w:rPr>
        <w:t>1</w:t>
      </w:r>
      <w:r w:rsidR="00FA295B">
        <w:rPr>
          <w:rFonts w:cstheme="minorHAnsi"/>
          <w:color w:val="000000" w:themeColor="text1"/>
          <w:lang w:val="en-GB"/>
        </w:rPr>
        <w:fldChar w:fldCharType="end"/>
      </w:r>
      <w:r w:rsidR="00FA295B">
        <w:rPr>
          <w:rFonts w:cstheme="minorHAnsi"/>
          <w:color w:val="000000" w:themeColor="text1"/>
          <w:lang w:val="en-GB"/>
        </w:rPr>
        <w:t xml:space="preserve"> </w:t>
      </w:r>
      <w:r w:rsidRPr="00A91275">
        <w:rPr>
          <w:rFonts w:cstheme="minorHAnsi"/>
          <w:color w:val="000000" w:themeColor="text1"/>
          <w:lang w:val="en-GB"/>
        </w:rPr>
        <w:t>The product yield is expressed as the theoretical yield in mol%</w:t>
      </w:r>
      <w:r w:rsidR="00BB048C">
        <w:rPr>
          <w:rFonts w:cstheme="minorHAnsi"/>
          <w:color w:val="000000" w:themeColor="text1"/>
          <w:lang w:val="en-GB"/>
        </w:rPr>
        <w:t xml:space="preserve"> (equation (1)</w:t>
      </w:r>
      <w:r w:rsidR="00421902">
        <w:rPr>
          <w:rFonts w:cstheme="minorHAnsi"/>
          <w:color w:val="000000" w:themeColor="text1"/>
          <w:lang w:val="en-GB"/>
        </w:rPr>
        <w:t>)</w:t>
      </w:r>
      <w:r w:rsidR="00C0374B">
        <w:rPr>
          <w:rFonts w:cstheme="minorHAnsi"/>
          <w:color w:val="000000" w:themeColor="text1"/>
          <w:lang w:val="en-GB"/>
        </w:rPr>
        <w:t xml:space="preserve">, the calculation of the chemo- </w:t>
      </w:r>
      <w:r w:rsidR="000A5482">
        <w:rPr>
          <w:rFonts w:cstheme="minorHAnsi"/>
          <w:color w:val="000000" w:themeColor="text1"/>
          <w:lang w:val="en-GB"/>
        </w:rPr>
        <w:t>and regioselectivity (mol%) is</w:t>
      </w:r>
      <w:r w:rsidR="00BB048C">
        <w:rPr>
          <w:rFonts w:cstheme="minorHAnsi"/>
          <w:color w:val="000000" w:themeColor="text1"/>
          <w:lang w:val="en-GB"/>
        </w:rPr>
        <w:t xml:space="preserve"> shown in equation 2-3</w:t>
      </w:r>
      <w:r w:rsidRPr="00A91275">
        <w:rPr>
          <w:rFonts w:cstheme="minorHAnsi"/>
          <w:color w:val="000000" w:themeColor="text1"/>
          <w:lang w:val="en-GB"/>
        </w:rPr>
        <w:t xml:space="preserve">: </w:t>
      </w:r>
    </w:p>
    <w:p w14:paraId="67ED8376" w14:textId="46DD8769" w:rsidR="0033514C" w:rsidRDefault="00CD2027" w:rsidP="00373F4F">
      <w:pPr>
        <w:rPr>
          <w:rFonts w:eastAsiaTheme="minorEastAsia" w:cstheme="minorHAnsi"/>
          <w:color w:val="000000" w:themeColor="text1"/>
          <w:lang w:val="en-GB"/>
        </w:rPr>
      </w:pPr>
      <m:oMath>
        <m:r>
          <w:rPr>
            <w:rFonts w:ascii="Cambria Math" w:hAnsi="Cambria Math" w:cs="Times New Roman"/>
          </w:rPr>
          <m:t xml:space="preserve">Yield </m:t>
        </m:r>
        <m:d>
          <m:dPr>
            <m:begChr m:val="["/>
            <m:endChr m:val="]"/>
            <m:ctrlPr>
              <w:rPr>
                <w:rFonts w:ascii="Cambria Math" w:hAnsi="Cambria Math" w:cs="Times New Roman"/>
                <w:i/>
              </w:rPr>
            </m:ctrlPr>
          </m:dPr>
          <m:e>
            <m:r>
              <w:rPr>
                <w:rFonts w:ascii="Cambria Math" w:hAnsi="Cambria Math" w:cs="Times New Roman"/>
              </w:rPr>
              <m:t>mol%</m:t>
            </m:r>
          </m:e>
        </m:d>
        <m:r>
          <w:rPr>
            <w:rFonts w:ascii="Cambria Math" w:hAnsi="Cambria Math" w:cs="Times New Roman"/>
          </w:rPr>
          <m:t>=</m:t>
        </m:r>
        <m:f>
          <m:fPr>
            <m:ctrlPr>
              <w:rPr>
                <w:rFonts w:ascii="Cambria Math" w:hAnsi="Cambria Math" w:cs="Times New Roman"/>
                <w:i/>
              </w:rPr>
            </m:ctrlPr>
          </m:fPr>
          <m:num>
            <m:r>
              <w:rPr>
                <w:rFonts w:ascii="Cambria Math" w:hAnsi="Cambria Math" w:cs="Times New Roman"/>
              </w:rPr>
              <m:t>product [mol]</m:t>
            </m:r>
          </m:num>
          <m:den>
            <m:r>
              <w:rPr>
                <w:rFonts w:ascii="Cambria Math" w:hAnsi="Cambria Math" w:cs="Times New Roman"/>
              </w:rPr>
              <m:t>theoretical max. product [mol]</m:t>
            </m:r>
          </m:den>
        </m:f>
        <m:r>
          <w:rPr>
            <w:rFonts w:ascii="Cambria Math" w:hAnsi="Cambria Math" w:cs="Times New Roman"/>
          </w:rPr>
          <m:t xml:space="preserve"> x 100</m:t>
        </m:r>
      </m:oMath>
      <w:r w:rsidR="00BB048C">
        <w:rPr>
          <w:rFonts w:eastAsiaTheme="minorEastAsia" w:cstheme="minorHAnsi"/>
          <w:color w:val="000000" w:themeColor="text1"/>
          <w:lang w:val="en-GB"/>
        </w:rPr>
        <w:t xml:space="preserve"> (1)</w:t>
      </w:r>
    </w:p>
    <w:p w14:paraId="7068F6C3" w14:textId="6AD75CEC" w:rsidR="00BB048C" w:rsidRDefault="00BB048C" w:rsidP="00BB048C">
      <w:pPr>
        <w:rPr>
          <w:rFonts w:eastAsiaTheme="minorEastAsia" w:cstheme="minorHAnsi"/>
          <w:color w:val="000000" w:themeColor="text1"/>
          <w:lang w:val="en-GB"/>
        </w:rPr>
      </w:pPr>
      <m:oMath>
        <m:r>
          <m:rPr>
            <m:sty m:val="p"/>
          </m:rPr>
          <w:rPr>
            <w:rFonts w:ascii="Cambria Math" w:hAnsi="Cambria Math" w:cstheme="minorHAnsi"/>
            <w:color w:val="000000" w:themeColor="text1"/>
            <w:lang w:val="en-GB"/>
          </w:rPr>
          <m:t xml:space="preserve">Chemoselectivity </m:t>
        </m:r>
        <m:d>
          <m:dPr>
            <m:begChr m:val="["/>
            <m:endChr m:val="]"/>
            <m:ctrlPr>
              <w:rPr>
                <w:rFonts w:ascii="Cambria Math" w:hAnsi="Cambria Math" w:cstheme="minorHAnsi"/>
                <w:color w:val="000000" w:themeColor="text1"/>
                <w:lang w:val="en-GB"/>
              </w:rPr>
            </m:ctrlPr>
          </m:dPr>
          <m:e>
            <m:r>
              <m:rPr>
                <m:sty m:val="p"/>
              </m:rPr>
              <w:rPr>
                <w:rFonts w:ascii="Cambria Math" w:hAnsi="Cambria Math" w:cstheme="minorHAnsi"/>
                <w:color w:val="000000" w:themeColor="text1"/>
                <w:lang w:val="en-GB"/>
              </w:rPr>
              <m:t>mol%</m:t>
            </m:r>
          </m:e>
        </m:d>
        <m:r>
          <m:rPr>
            <m:sty m:val="p"/>
          </m:rPr>
          <w:rPr>
            <w:rFonts w:ascii="Cambria Math" w:hAnsi="Cambria Math" w:cstheme="minorHAnsi"/>
            <w:color w:val="000000" w:themeColor="text1"/>
            <w:lang w:val="en-GB"/>
          </w:rPr>
          <m:t>=</m:t>
        </m:r>
        <m:f>
          <m:fPr>
            <m:ctrlPr>
              <w:rPr>
                <w:rFonts w:ascii="Cambria Math" w:hAnsi="Cambria Math" w:cstheme="minorHAnsi"/>
                <w:color w:val="000000" w:themeColor="text1"/>
                <w:lang w:val="en-GB"/>
              </w:rPr>
            </m:ctrlPr>
          </m:fPr>
          <m:num>
            <m:r>
              <w:rPr>
                <w:rFonts w:ascii="Cambria Math" w:hAnsi="Cambria Math" w:cstheme="minorHAnsi"/>
                <w:color w:val="000000" w:themeColor="text1"/>
                <w:lang w:val="en-GB"/>
              </w:rPr>
              <m:t xml:space="preserve">bisguaiacols </m:t>
            </m:r>
            <m:d>
              <m:dPr>
                <m:begChr m:val="["/>
                <m:endChr m:val="]"/>
                <m:ctrlPr>
                  <w:rPr>
                    <w:rFonts w:ascii="Cambria Math" w:hAnsi="Cambria Math" w:cstheme="minorHAnsi"/>
                    <w:i/>
                    <w:color w:val="000000" w:themeColor="text1"/>
                    <w:lang w:val="en-GB"/>
                  </w:rPr>
                </m:ctrlPr>
              </m:dPr>
              <m:e>
                <m:r>
                  <w:rPr>
                    <w:rFonts w:ascii="Cambria Math" w:hAnsi="Cambria Math" w:cstheme="minorHAnsi"/>
                    <w:color w:val="000000" w:themeColor="text1"/>
                    <w:lang w:val="en-GB"/>
                  </w:rPr>
                  <m:t>mol</m:t>
                </m:r>
              </m:e>
            </m:d>
          </m:num>
          <m:den>
            <m:r>
              <w:rPr>
                <w:rFonts w:ascii="Cambria Math" w:hAnsi="Cambria Math" w:cstheme="minorHAnsi"/>
                <w:color w:val="000000" w:themeColor="text1"/>
                <w:lang w:val="en-GB"/>
              </w:rPr>
              <m:t xml:space="preserve">bisguaiacols </m:t>
            </m:r>
            <m:d>
              <m:dPr>
                <m:begChr m:val="["/>
                <m:endChr m:val="]"/>
                <m:ctrlPr>
                  <w:rPr>
                    <w:rFonts w:ascii="Cambria Math" w:hAnsi="Cambria Math" w:cstheme="minorHAnsi"/>
                    <w:i/>
                    <w:color w:val="000000" w:themeColor="text1"/>
                    <w:lang w:val="en-GB"/>
                  </w:rPr>
                </m:ctrlPr>
              </m:dPr>
              <m:e>
                <m:r>
                  <w:rPr>
                    <w:rFonts w:ascii="Cambria Math" w:hAnsi="Cambria Math" w:cstheme="minorHAnsi"/>
                    <w:color w:val="000000" w:themeColor="text1"/>
                    <w:lang w:val="en-GB"/>
                  </w:rPr>
                  <m:t>mol</m:t>
                </m:r>
              </m:e>
            </m:d>
            <m:r>
              <w:rPr>
                <w:rFonts w:ascii="Cambria Math" w:hAnsi="Cambria Math" w:cstheme="minorHAnsi"/>
                <w:color w:val="000000" w:themeColor="text1"/>
                <w:lang w:val="en-GB"/>
              </w:rPr>
              <m:t xml:space="preserve"> + cyclic dimers [mol]</m:t>
            </m:r>
          </m:den>
        </m:f>
        <m:r>
          <w:rPr>
            <w:rFonts w:ascii="Cambria Math" w:hAnsi="Cambria Math" w:cstheme="minorHAnsi"/>
            <w:color w:val="000000" w:themeColor="text1"/>
            <w:lang w:val="en-GB"/>
          </w:rPr>
          <m:t xml:space="preserve"> x 100</m:t>
        </m:r>
      </m:oMath>
      <w:r>
        <w:rPr>
          <w:rFonts w:eastAsiaTheme="minorEastAsia" w:cstheme="minorHAnsi"/>
          <w:color w:val="000000" w:themeColor="text1"/>
          <w:lang w:val="en-GB"/>
        </w:rPr>
        <w:t xml:space="preserve"> (2)</w:t>
      </w:r>
    </w:p>
    <w:p w14:paraId="108052A9" w14:textId="1A014713" w:rsidR="00BB048C" w:rsidRPr="00217E20" w:rsidRDefault="00CD2027" w:rsidP="00373F4F">
      <w:pPr>
        <w:rPr>
          <w:color w:val="000000" w:themeColor="text1"/>
          <w:lang w:val="en-GB"/>
        </w:rPr>
      </w:pPr>
      <m:oMath>
        <m:r>
          <m:rPr>
            <m:sty m:val="p"/>
          </m:rPr>
          <w:rPr>
            <w:rFonts w:ascii="Cambria Math" w:hAnsi="Cambria Math"/>
            <w:color w:val="000000" w:themeColor="text1"/>
            <w:lang w:val="en-GB"/>
          </w:rPr>
          <m:t xml:space="preserve">Regioselectivity </m:t>
        </m:r>
        <m:d>
          <m:dPr>
            <m:begChr m:val="["/>
            <m:endChr m:val="]"/>
            <m:ctrlPr>
              <w:rPr>
                <w:rFonts w:ascii="Cambria Math" w:hAnsi="Cambria Math" w:cstheme="minorHAnsi"/>
                <w:color w:val="000000" w:themeColor="text1"/>
                <w:lang w:val="en-GB"/>
              </w:rPr>
            </m:ctrlPr>
          </m:dPr>
          <m:e>
            <m:r>
              <m:rPr>
                <m:sty m:val="p"/>
              </m:rPr>
              <w:rPr>
                <w:rFonts w:ascii="Cambria Math" w:hAnsi="Cambria Math"/>
                <w:color w:val="000000" w:themeColor="text1"/>
                <w:lang w:val="en-GB"/>
              </w:rPr>
              <m:t>mol%</m:t>
            </m:r>
          </m:e>
        </m:d>
        <m:r>
          <m:rPr>
            <m:sty m:val="p"/>
          </m:rPr>
          <w:rPr>
            <w:rFonts w:ascii="Cambria Math" w:hAnsi="Cambria Math"/>
            <w:color w:val="000000" w:themeColor="text1"/>
            <w:lang w:val="en-GB"/>
          </w:rPr>
          <m:t>=</m:t>
        </m:r>
        <m:f>
          <m:fPr>
            <m:ctrlPr>
              <w:rPr>
                <w:rFonts w:ascii="Cambria Math" w:hAnsi="Cambria Math" w:cstheme="minorHAnsi"/>
                <w:color w:val="000000" w:themeColor="text1"/>
                <w:lang w:val="en-GB"/>
              </w:rPr>
            </m:ctrlPr>
          </m:fPr>
          <m:num>
            <m:r>
              <w:rPr>
                <w:rFonts w:ascii="Cambria Math" w:hAnsi="Cambria Math" w:cstheme="minorHAnsi"/>
                <w:color w:val="000000" w:themeColor="text1"/>
                <w:lang w:val="en-GB"/>
              </w:rPr>
              <m:t>p</m:t>
            </m:r>
            <m:r>
              <w:rPr>
                <w:rFonts w:ascii="Cambria Math" w:hAnsi="Cambria Math"/>
                <w:color w:val="000000" w:themeColor="text1"/>
                <w:lang w:val="en-GB"/>
              </w:rPr>
              <m:t>,</m:t>
            </m:r>
            <m:sSup>
              <m:sSupPr>
                <m:ctrlPr>
                  <w:rPr>
                    <w:rFonts w:ascii="Cambria Math" w:hAnsi="Cambria Math" w:cstheme="minorHAnsi"/>
                    <w:i/>
                    <w:color w:val="000000" w:themeColor="text1"/>
                    <w:lang w:val="en-GB"/>
                  </w:rPr>
                </m:ctrlPr>
              </m:sSupPr>
              <m:e>
                <m:r>
                  <w:rPr>
                    <w:rFonts w:ascii="Cambria Math" w:hAnsi="Cambria Math" w:cstheme="minorHAnsi"/>
                    <w:color w:val="000000" w:themeColor="text1"/>
                    <w:lang w:val="en-GB"/>
                  </w:rPr>
                  <m:t>p</m:t>
                </m:r>
              </m:e>
              <m:sup>
                <m:r>
                  <w:rPr>
                    <w:rFonts w:ascii="Cambria Math" w:hAnsi="Cambria Math"/>
                    <w:color w:val="000000" w:themeColor="text1"/>
                    <w:lang w:val="en-GB"/>
                  </w:rPr>
                  <m:t>'</m:t>
                </m:r>
              </m:sup>
            </m:sSup>
            <m:r>
              <w:rPr>
                <w:rFonts w:ascii="Cambria Math" w:hAnsi="Cambria Math"/>
                <w:color w:val="000000" w:themeColor="text1"/>
                <w:lang w:val="en-GB"/>
              </w:rPr>
              <m:t>-</m:t>
            </m:r>
            <m:r>
              <w:rPr>
                <w:rFonts w:ascii="Cambria Math" w:hAnsi="Cambria Math" w:cstheme="minorHAnsi"/>
                <w:color w:val="000000" w:themeColor="text1"/>
                <w:lang w:val="en-GB"/>
              </w:rPr>
              <m:t>bisguaiacol</m:t>
            </m:r>
            <m:r>
              <w:rPr>
                <w:rFonts w:ascii="Cambria Math" w:hAnsi="Cambria Math"/>
                <w:color w:val="000000" w:themeColor="text1"/>
                <w:lang w:val="en-GB"/>
              </w:rPr>
              <m:t xml:space="preserve"> </m:t>
            </m:r>
            <m:d>
              <m:dPr>
                <m:begChr m:val="["/>
                <m:endChr m:val="]"/>
                <m:ctrlPr>
                  <w:rPr>
                    <w:rFonts w:ascii="Cambria Math" w:hAnsi="Cambria Math" w:cstheme="minorHAnsi"/>
                    <w:i/>
                    <w:color w:val="000000" w:themeColor="text1"/>
                    <w:lang w:val="en-GB"/>
                  </w:rPr>
                </m:ctrlPr>
              </m:dPr>
              <m:e>
                <m:r>
                  <w:rPr>
                    <w:rFonts w:ascii="Cambria Math" w:hAnsi="Cambria Math" w:cstheme="minorHAnsi"/>
                    <w:color w:val="000000" w:themeColor="text1"/>
                    <w:lang w:val="en-GB"/>
                  </w:rPr>
                  <m:t>mol</m:t>
                </m:r>
              </m:e>
            </m:d>
          </m:num>
          <m:den>
            <m:r>
              <w:rPr>
                <w:rFonts w:ascii="Cambria Math" w:hAnsi="Cambria Math"/>
                <w:color w:val="000000" w:themeColor="text1"/>
                <w:lang w:val="en-GB"/>
              </w:rPr>
              <m:t xml:space="preserve"> </m:t>
            </m:r>
            <m:r>
              <w:rPr>
                <w:rFonts w:ascii="Cambria Math" w:hAnsi="Cambria Math" w:cstheme="minorHAnsi"/>
                <w:color w:val="000000" w:themeColor="text1"/>
                <w:lang w:val="nl-BE"/>
              </w:rPr>
              <m:t>all</m:t>
            </m:r>
            <m:r>
              <w:rPr>
                <w:rFonts w:ascii="Cambria Math" w:hAnsi="Cambria Math"/>
                <w:color w:val="000000" w:themeColor="text1"/>
                <w:lang w:val="en-GB"/>
              </w:rPr>
              <m:t xml:space="preserve"> regio</m:t>
            </m:r>
            <m:r>
              <w:rPr>
                <w:rFonts w:ascii="Cambria Math" w:hAnsi="Cambria Math" w:cstheme="minorHAnsi"/>
                <w:color w:val="000000" w:themeColor="text1"/>
                <w:lang w:val="nl-BE"/>
              </w:rPr>
              <m:t>isomers</m:t>
            </m:r>
            <m:r>
              <w:rPr>
                <w:rFonts w:ascii="Cambria Math" w:hAnsi="Cambria Math"/>
                <w:color w:val="000000" w:themeColor="text1"/>
                <w:lang w:val="en-GB"/>
              </w:rPr>
              <m:t xml:space="preserve"> [</m:t>
            </m:r>
            <m:r>
              <w:rPr>
                <w:rFonts w:ascii="Cambria Math" w:hAnsi="Cambria Math" w:cstheme="minorHAnsi"/>
                <w:color w:val="000000" w:themeColor="text1"/>
                <w:lang w:val="en-GB"/>
              </w:rPr>
              <m:t>mol</m:t>
            </m:r>
            <m:r>
              <w:rPr>
                <w:rFonts w:ascii="Cambria Math" w:hAnsi="Cambria Math"/>
                <w:color w:val="000000" w:themeColor="text1"/>
                <w:lang w:val="en-GB"/>
              </w:rPr>
              <m:t>]</m:t>
            </m:r>
          </m:den>
        </m:f>
        <m:r>
          <w:rPr>
            <w:rFonts w:ascii="Cambria Math" w:hAnsi="Cambria Math"/>
            <w:color w:val="000000" w:themeColor="text1"/>
            <w:lang w:val="en-GB"/>
          </w:rPr>
          <m:t xml:space="preserve"> </m:t>
        </m:r>
        <m:r>
          <w:rPr>
            <w:rFonts w:ascii="Cambria Math" w:hAnsi="Cambria Math" w:cstheme="minorHAnsi"/>
            <w:color w:val="000000" w:themeColor="text1"/>
            <w:lang w:val="en-GB"/>
          </w:rPr>
          <m:t>x</m:t>
        </m:r>
        <m:r>
          <w:rPr>
            <w:rFonts w:ascii="Cambria Math" w:hAnsi="Cambria Math"/>
            <w:color w:val="000000" w:themeColor="text1"/>
            <w:lang w:val="en-GB"/>
          </w:rPr>
          <m:t xml:space="preserve"> 100</m:t>
        </m:r>
      </m:oMath>
      <w:r w:rsidR="00B760C6" w:rsidRPr="00217E20">
        <w:rPr>
          <w:color w:val="000000" w:themeColor="text1"/>
          <w:lang w:val="en-GB"/>
        </w:rPr>
        <w:t xml:space="preserve"> (3</w:t>
      </w:r>
      <w:r w:rsidR="00BB048C" w:rsidRPr="00217E20">
        <w:rPr>
          <w:color w:val="000000" w:themeColor="text1"/>
          <w:lang w:val="en-GB"/>
        </w:rPr>
        <w:t>)</w:t>
      </w:r>
    </w:p>
    <w:p w14:paraId="1ED3D088" w14:textId="5B8722BD" w:rsidR="00373F4F" w:rsidRPr="00FC7E86" w:rsidRDefault="0033514C" w:rsidP="00373F4F">
      <w:pPr>
        <w:pStyle w:val="Heading3"/>
        <w:rPr>
          <w:lang w:val="fr-FR"/>
        </w:rPr>
      </w:pPr>
      <w:r w:rsidRPr="00FC7E86">
        <w:t xml:space="preserve">» </w:t>
      </w:r>
      <w:r w:rsidRPr="00FC7E86">
        <w:rPr>
          <w:lang w:val="en-GB"/>
        </w:rPr>
        <w:t xml:space="preserve">Quantitative </w:t>
      </w:r>
      <w:r w:rsidR="00F323CC">
        <w:rPr>
          <w:lang w:val="fr-FR"/>
        </w:rPr>
        <w:t>High Pressure Liquid Chromatography (</w:t>
      </w:r>
      <w:r w:rsidRPr="00FC7E86">
        <w:rPr>
          <w:lang w:val="fr-FR"/>
        </w:rPr>
        <w:t>HPLC</w:t>
      </w:r>
      <w:r w:rsidR="00F323CC">
        <w:rPr>
          <w:lang w:val="fr-FR"/>
        </w:rPr>
        <w:t>)</w:t>
      </w:r>
      <w:r w:rsidRPr="00FC7E86">
        <w:rPr>
          <w:lang w:val="fr-FR"/>
        </w:rPr>
        <w:t xml:space="preserve"> analysis:</w:t>
      </w:r>
      <w:r w:rsidR="00F71CE0" w:rsidRPr="00FC7E86">
        <w:rPr>
          <w:lang w:val="fr-FR"/>
        </w:rPr>
        <w:t xml:space="preserve"> </w:t>
      </w:r>
    </w:p>
    <w:p w14:paraId="2A771B7D" w14:textId="1AC4BFFD" w:rsidR="00B44680" w:rsidRPr="00F71CE0" w:rsidRDefault="005D0AC1" w:rsidP="00B44680">
      <w:pPr>
        <w:rPr>
          <w:lang w:val="en-GB"/>
        </w:rPr>
      </w:pPr>
      <w:r>
        <w:rPr>
          <w:rFonts w:cs="Times New Roman"/>
          <w:lang w:val="en-GB"/>
        </w:rPr>
        <w:t>A</w:t>
      </w:r>
      <w:r w:rsidR="00B44680">
        <w:rPr>
          <w:rFonts w:cs="Times New Roman"/>
          <w:lang w:val="en-GB"/>
        </w:rPr>
        <w:t xml:space="preserve"> </w:t>
      </w:r>
      <w:r w:rsidR="00B44680" w:rsidRPr="00F63118">
        <w:rPr>
          <w:rFonts w:cs="Times New Roman"/>
        </w:rPr>
        <w:t>Waters Alliance HPLC system (e2695 seperation module)</w:t>
      </w:r>
      <w:r w:rsidR="00AF5C15">
        <w:rPr>
          <w:rFonts w:cs="Times New Roman"/>
        </w:rPr>
        <w:t xml:space="preserve"> was used</w:t>
      </w:r>
      <w:r w:rsidR="00B44680" w:rsidRPr="00F63118">
        <w:rPr>
          <w:rFonts w:cs="Times New Roman"/>
        </w:rPr>
        <w:t>, equipped with a C</w:t>
      </w:r>
      <w:r w:rsidR="00B44680" w:rsidRPr="00F63118">
        <w:rPr>
          <w:rFonts w:cs="Times New Roman"/>
          <w:vertAlign w:val="subscript"/>
        </w:rPr>
        <w:t xml:space="preserve">18 </w:t>
      </w:r>
      <w:r w:rsidR="00B44680" w:rsidRPr="00F63118">
        <w:rPr>
          <w:rFonts w:cs="Times New Roman"/>
        </w:rPr>
        <w:t>–column (SUPELCOSIL</w:t>
      </w:r>
      <w:r w:rsidR="00B44680" w:rsidRPr="00F63118">
        <w:rPr>
          <w:rFonts w:cs="Times New Roman"/>
          <w:vertAlign w:val="superscript"/>
        </w:rPr>
        <w:t>TM</w:t>
      </w:r>
      <w:r w:rsidR="00B44680" w:rsidRPr="00F63118">
        <w:rPr>
          <w:rFonts w:cs="Times New Roman"/>
        </w:rPr>
        <w:t xml:space="preserve"> LC-18, 250 mm x 4.6 mm, 5 </w:t>
      </w:r>
      <w:r w:rsidR="00B44680" w:rsidRPr="00F63118">
        <w:rPr>
          <w:rFonts w:cstheme="minorHAnsi"/>
        </w:rPr>
        <w:t>µ</w:t>
      </w:r>
      <w:r w:rsidR="00B44680" w:rsidRPr="00F63118">
        <w:rPr>
          <w:rFonts w:cs="Times New Roman"/>
        </w:rPr>
        <w:t xml:space="preserve">m) and a UV/Vis detector </w:t>
      </w:r>
      <w:r w:rsidR="00B44680">
        <w:rPr>
          <w:rFonts w:cs="Times New Roman"/>
        </w:rPr>
        <w:t>(2489 UV/Vis detector) at 280 nm</w:t>
      </w:r>
      <w:r>
        <w:rPr>
          <w:rFonts w:cs="Times New Roman"/>
        </w:rPr>
        <w:t>.</w:t>
      </w:r>
      <w:r w:rsidR="00B44680">
        <w:rPr>
          <w:rFonts w:cs="Times New Roman"/>
        </w:rPr>
        <w:t xml:space="preserve"> </w:t>
      </w:r>
      <w:r>
        <w:rPr>
          <w:rFonts w:cs="Times New Roman"/>
        </w:rPr>
        <w:t>T</w:t>
      </w:r>
      <w:r w:rsidR="00B44680" w:rsidRPr="00A91275">
        <w:rPr>
          <w:lang w:val="en-GB"/>
        </w:rPr>
        <w:t>wo solvent</w:t>
      </w:r>
      <w:r w:rsidR="00B44680">
        <w:rPr>
          <w:lang w:val="en-GB"/>
        </w:rPr>
        <w:t xml:space="preserve"> mixtures were used for the mobile phase</w:t>
      </w:r>
      <w:r w:rsidR="00B44680" w:rsidRPr="00A91275">
        <w:rPr>
          <w:lang w:val="en-GB"/>
        </w:rPr>
        <w:t>: (A) 95 vol</w:t>
      </w:r>
      <w:r w:rsidR="00B44680">
        <w:rPr>
          <w:lang w:val="en-GB"/>
        </w:rPr>
        <w:t>.</w:t>
      </w:r>
      <w:r w:rsidR="00B44680" w:rsidRPr="00A91275">
        <w:rPr>
          <w:lang w:val="en-GB"/>
        </w:rPr>
        <w:t>% ACN with 5 vol</w:t>
      </w:r>
      <w:r w:rsidR="00B44680">
        <w:rPr>
          <w:lang w:val="en-GB"/>
        </w:rPr>
        <w:t>.</w:t>
      </w:r>
      <w:r w:rsidR="00B44680" w:rsidRPr="00A91275">
        <w:rPr>
          <w:lang w:val="en-GB"/>
        </w:rPr>
        <w:t xml:space="preserve">% of </w:t>
      </w:r>
      <w:r w:rsidR="00B44680">
        <w:rPr>
          <w:lang w:val="en-GB"/>
        </w:rPr>
        <w:t>H</w:t>
      </w:r>
      <w:r w:rsidR="00B44680" w:rsidRPr="008A737D">
        <w:rPr>
          <w:vertAlign w:val="subscript"/>
          <w:lang w:val="en-GB"/>
        </w:rPr>
        <w:t>2</w:t>
      </w:r>
      <w:r w:rsidR="00B44680">
        <w:rPr>
          <w:lang w:val="en-GB"/>
        </w:rPr>
        <w:t>O</w:t>
      </w:r>
      <w:r w:rsidR="00B44680" w:rsidRPr="00A91275">
        <w:rPr>
          <w:lang w:val="en-GB"/>
        </w:rPr>
        <w:t xml:space="preserve"> and (B) 5 vol</w:t>
      </w:r>
      <w:r w:rsidR="00B44680">
        <w:rPr>
          <w:lang w:val="en-GB"/>
        </w:rPr>
        <w:t>.</w:t>
      </w:r>
      <w:r w:rsidR="00B44680" w:rsidRPr="00A91275">
        <w:rPr>
          <w:lang w:val="en-GB"/>
        </w:rPr>
        <w:t>% ACN and 95 vol</w:t>
      </w:r>
      <w:r w:rsidR="00B44680">
        <w:rPr>
          <w:lang w:val="en-GB"/>
        </w:rPr>
        <w:t>.</w:t>
      </w:r>
      <w:r w:rsidR="00B44680" w:rsidRPr="00A91275">
        <w:rPr>
          <w:lang w:val="en-GB"/>
        </w:rPr>
        <w:t>% H</w:t>
      </w:r>
      <w:r w:rsidR="00B44680" w:rsidRPr="00A91275">
        <w:rPr>
          <w:vertAlign w:val="subscript"/>
          <w:lang w:val="en-GB"/>
        </w:rPr>
        <w:t>2</w:t>
      </w:r>
      <w:r w:rsidR="00B44680" w:rsidRPr="00A91275">
        <w:rPr>
          <w:lang w:val="en-GB"/>
        </w:rPr>
        <w:t xml:space="preserve">O. The analysis of </w:t>
      </w:r>
      <w:r w:rsidR="00B44680">
        <w:rPr>
          <w:lang w:val="en-GB"/>
        </w:rPr>
        <w:t xml:space="preserve">the reaction mixture </w:t>
      </w:r>
      <w:r w:rsidR="00B44680" w:rsidRPr="00A91275">
        <w:rPr>
          <w:lang w:val="en-GB"/>
        </w:rPr>
        <w:t>was performed at 40</w:t>
      </w:r>
      <w:r w:rsidR="00B44680">
        <w:rPr>
          <w:lang w:val="en-GB"/>
        </w:rPr>
        <w:t xml:space="preserve"> </w:t>
      </w:r>
      <w:r w:rsidR="00B44680" w:rsidRPr="00A91275">
        <w:rPr>
          <w:lang w:val="en-GB"/>
        </w:rPr>
        <w:t xml:space="preserve">°C, </w:t>
      </w:r>
      <w:r w:rsidR="00B44680" w:rsidRPr="00A91275">
        <w:t>with an injection volume of</w:t>
      </w:r>
      <w:r w:rsidR="00B44680">
        <w:t xml:space="preserve"> 15 µL and a flow rate of 1 mL</w:t>
      </w:r>
      <w:r w:rsidR="00B44680">
        <w:rPr>
          <w:rFonts w:cstheme="minorHAnsi"/>
        </w:rPr>
        <w:t xml:space="preserve"> </w:t>
      </w:r>
      <w:r w:rsidR="00B44680" w:rsidRPr="00A91275">
        <w:t>min</w:t>
      </w:r>
      <w:r w:rsidR="00B44680" w:rsidRPr="00B4239A">
        <w:rPr>
          <w:vertAlign w:val="superscript"/>
        </w:rPr>
        <w:t>-1</w:t>
      </w:r>
      <w:r w:rsidR="00B44680" w:rsidRPr="00A91275">
        <w:t xml:space="preserve">. </w:t>
      </w:r>
      <w:r w:rsidR="00B44680">
        <w:t>The f</w:t>
      </w:r>
      <w:r w:rsidR="00B44680" w:rsidRPr="00A91275">
        <w:t xml:space="preserve">ollowing </w:t>
      </w:r>
      <w:r w:rsidR="00B44680">
        <w:t>A:B-</w:t>
      </w:r>
      <w:r w:rsidR="00B44680" w:rsidRPr="00A91275">
        <w:t xml:space="preserve">gradient elution was </w:t>
      </w:r>
      <w:r w:rsidR="00B44680">
        <w:t>applied</w:t>
      </w:r>
      <w:r w:rsidR="00B44680" w:rsidRPr="00A91275">
        <w:t>: 0-1</w:t>
      </w:r>
      <w:r w:rsidR="00B44680">
        <w:t xml:space="preserve"> </w:t>
      </w:r>
      <w:r w:rsidR="00B44680" w:rsidRPr="00A91275">
        <w:t>min</w:t>
      </w:r>
      <w:r w:rsidR="00B44680">
        <w:t>:</w:t>
      </w:r>
      <w:r w:rsidR="00B44680" w:rsidRPr="00A91275">
        <w:t xml:space="preserve"> 26:74</w:t>
      </w:r>
      <w:r w:rsidR="00B44680">
        <w:t>,</w:t>
      </w:r>
      <w:r w:rsidR="00B44680" w:rsidRPr="00A91275">
        <w:t xml:space="preserve"> 1-20</w:t>
      </w:r>
      <w:r w:rsidR="00B44680">
        <w:t xml:space="preserve"> </w:t>
      </w:r>
      <w:r w:rsidR="00B44680" w:rsidRPr="00A91275">
        <w:t>min: linear gradient to 37:63</w:t>
      </w:r>
      <w:r w:rsidR="00B44680">
        <w:t>,</w:t>
      </w:r>
      <w:r w:rsidR="00B44680" w:rsidRPr="00A91275">
        <w:t xml:space="preserve"> 20-30</w:t>
      </w:r>
      <w:r w:rsidR="00B44680">
        <w:t xml:space="preserve"> </w:t>
      </w:r>
      <w:r w:rsidR="00B44680" w:rsidRPr="00A91275">
        <w:t>min: linear gradient to 100:0</w:t>
      </w:r>
      <w:r w:rsidR="00B44680">
        <w:t>,</w:t>
      </w:r>
      <w:r w:rsidR="00B44680" w:rsidRPr="00A91275">
        <w:t xml:space="preserve"> 30-35</w:t>
      </w:r>
      <w:r w:rsidR="00B44680">
        <w:t xml:space="preserve"> </w:t>
      </w:r>
      <w:r w:rsidR="00B44680" w:rsidRPr="00A91275">
        <w:t>min</w:t>
      </w:r>
      <w:r w:rsidR="00B44680">
        <w:t>:</w:t>
      </w:r>
      <w:r w:rsidR="00B44680" w:rsidRPr="00A91275">
        <w:t xml:space="preserve"> 100:0</w:t>
      </w:r>
      <w:r w:rsidR="00B44680">
        <w:t>,</w:t>
      </w:r>
      <w:r w:rsidR="00B44680" w:rsidRPr="00A91275">
        <w:t xml:space="preserve"> 35-36</w:t>
      </w:r>
      <w:r w:rsidR="00B44680">
        <w:t xml:space="preserve"> </w:t>
      </w:r>
      <w:r w:rsidR="00B44680" w:rsidRPr="00A91275">
        <w:t>min: linear gradient to 26:74</w:t>
      </w:r>
      <w:r w:rsidR="00B44680">
        <w:t>,</w:t>
      </w:r>
      <w:r w:rsidR="00B44680" w:rsidRPr="00A91275">
        <w:t xml:space="preserve"> 36-45</w:t>
      </w:r>
      <w:r w:rsidR="00B44680">
        <w:t xml:space="preserve"> </w:t>
      </w:r>
      <w:r w:rsidR="00B44680" w:rsidRPr="00A91275">
        <w:t xml:space="preserve">min: 26:74. </w:t>
      </w:r>
      <w:r w:rsidR="00B44680">
        <w:t>S</w:t>
      </w:r>
      <w:r w:rsidR="00B44680" w:rsidRPr="00A91275">
        <w:t xml:space="preserve">amples were prepared </w:t>
      </w:r>
      <w:r w:rsidR="00B44680">
        <w:t xml:space="preserve">by </w:t>
      </w:r>
      <w:r w:rsidR="00B44680" w:rsidRPr="00A91275">
        <w:t xml:space="preserve">dissolving 20 mg of the reaction mixture </w:t>
      </w:r>
      <w:r w:rsidR="00B44680">
        <w:t xml:space="preserve">in </w:t>
      </w:r>
      <w:r w:rsidR="00B44680" w:rsidRPr="00A91275">
        <w:t>1</w:t>
      </w:r>
      <w:r w:rsidR="00B44680">
        <w:t xml:space="preserve"> </w:t>
      </w:r>
      <w:r w:rsidR="00B44680" w:rsidRPr="00A91275">
        <w:t>m</w:t>
      </w:r>
      <w:r w:rsidR="00B44680">
        <w:t>L</w:t>
      </w:r>
      <w:r w:rsidR="00B44680" w:rsidRPr="00A91275">
        <w:t xml:space="preserve"> of 26:74</w:t>
      </w:r>
      <w:r w:rsidR="00B44680">
        <w:t xml:space="preserve"> (A:B)</w:t>
      </w:r>
      <w:r w:rsidR="00B44680" w:rsidRPr="00A91275">
        <w:t xml:space="preserve">. </w:t>
      </w:r>
    </w:p>
    <w:p w14:paraId="79FF609B" w14:textId="77777777" w:rsidR="00373F4F" w:rsidRDefault="0033514C" w:rsidP="00373F4F">
      <w:pPr>
        <w:pStyle w:val="Heading3"/>
      </w:pPr>
      <w:r w:rsidRPr="00A91275">
        <w:t>»</w:t>
      </w:r>
      <w:r w:rsidRPr="00D279FF">
        <w:t xml:space="preserve"> Preparative HPLC fractionation:</w:t>
      </w:r>
      <w:r w:rsidR="00F71CE0">
        <w:t xml:space="preserve"> </w:t>
      </w:r>
    </w:p>
    <w:p w14:paraId="00640820" w14:textId="78B2CE3C" w:rsidR="00B44680" w:rsidRPr="00A91275" w:rsidRDefault="005D0AC1" w:rsidP="00B44680">
      <w:r>
        <w:rPr>
          <w:rFonts w:cs="Times New Roman"/>
        </w:rPr>
        <w:t xml:space="preserve">A Shimadzu </w:t>
      </w:r>
      <w:r w:rsidR="00B44680" w:rsidRPr="00F63118">
        <w:rPr>
          <w:rFonts w:cs="Times New Roman"/>
        </w:rPr>
        <w:t>Prominence</w:t>
      </w:r>
      <w:r w:rsidR="00AF5C15">
        <w:rPr>
          <w:rFonts w:cs="Times New Roman"/>
        </w:rPr>
        <w:t xml:space="preserve"> HPLC</w:t>
      </w:r>
      <w:r>
        <w:rPr>
          <w:rFonts w:cs="Times New Roman"/>
        </w:rPr>
        <w:t xml:space="preserve"> system</w:t>
      </w:r>
      <w:r w:rsidR="00AF5C15">
        <w:rPr>
          <w:rFonts w:cs="Times New Roman"/>
        </w:rPr>
        <w:t xml:space="preserve"> was used, </w:t>
      </w:r>
      <w:r w:rsidR="00AF5C15" w:rsidRPr="00F63118">
        <w:rPr>
          <w:rFonts w:cs="Times New Roman"/>
        </w:rPr>
        <w:t xml:space="preserve">equipped with </w:t>
      </w:r>
      <w:r w:rsidR="00AF5C15" w:rsidRPr="00F63118">
        <w:t>a C</w:t>
      </w:r>
      <w:r w:rsidR="00AF5C15" w:rsidRPr="00F63118">
        <w:rPr>
          <w:vertAlign w:val="subscript"/>
        </w:rPr>
        <w:t>18</w:t>
      </w:r>
      <w:r w:rsidR="00AF5C15" w:rsidRPr="00F63118">
        <w:t xml:space="preserve"> column: (i) prep HPLC guard column (Shim-Pack GIS (G) C18 50 mm</w:t>
      </w:r>
      <w:r w:rsidR="00AF5C15">
        <w:t xml:space="preserve"> x </w:t>
      </w:r>
      <w:r w:rsidR="00AF5C15" w:rsidRPr="00F63118">
        <w:t xml:space="preserve">20 mm, 5 </w:t>
      </w:r>
      <w:r w:rsidR="00AF5C15" w:rsidRPr="00F63118">
        <w:rPr>
          <w:rFonts w:cstheme="minorHAnsi"/>
        </w:rPr>
        <w:t>µ</w:t>
      </w:r>
      <w:r w:rsidR="00AF5C15" w:rsidRPr="00F63118">
        <w:rPr>
          <w:rFonts w:cs="Times New Roman"/>
        </w:rPr>
        <w:t xml:space="preserve">m) and (ii) prep HPLC column (Shim-Pack GIS C18 250 x 20mm, 5 </w:t>
      </w:r>
      <w:r w:rsidR="00AF5C15" w:rsidRPr="00F63118">
        <w:rPr>
          <w:rFonts w:cstheme="minorHAnsi"/>
        </w:rPr>
        <w:t>µ</w:t>
      </w:r>
      <w:r w:rsidR="00AF5C15">
        <w:t xml:space="preserve">m). </w:t>
      </w:r>
      <w:r w:rsidR="00AF5C15">
        <w:rPr>
          <w:rFonts w:cs="Times New Roman"/>
        </w:rPr>
        <w:t xml:space="preserve">The system </w:t>
      </w:r>
      <w:r w:rsidR="00B44680" w:rsidRPr="00A91275">
        <w:t>contai</w:t>
      </w:r>
      <w:r w:rsidR="00AF5C15">
        <w:t>ned</w:t>
      </w:r>
      <w:r w:rsidR="00B44680">
        <w:t xml:space="preserve"> the</w:t>
      </w:r>
      <w:r w:rsidR="00B44680" w:rsidRPr="00A91275">
        <w:t xml:space="preserve"> following units: </w:t>
      </w:r>
      <w:r w:rsidR="00B44680">
        <w:t>p</w:t>
      </w:r>
      <w:r w:rsidR="00B44680" w:rsidRPr="00A91275">
        <w:t xml:space="preserve">ump (LC-20AP), </w:t>
      </w:r>
      <w:r w:rsidR="00B44680">
        <w:t>h</w:t>
      </w:r>
      <w:r w:rsidR="00B44680" w:rsidRPr="00A91275">
        <w:t xml:space="preserve">elium degasser (DGU-10B), </w:t>
      </w:r>
      <w:r w:rsidR="00B44680">
        <w:t>v</w:t>
      </w:r>
      <w:r w:rsidR="00B44680" w:rsidRPr="00A91275">
        <w:t xml:space="preserve">alves (FCV-200AL), UV/Vis detector (SPD-20A), </w:t>
      </w:r>
      <w:r w:rsidR="00B44680">
        <w:t>f</w:t>
      </w:r>
      <w:r w:rsidR="00B44680" w:rsidRPr="00A91275">
        <w:t xml:space="preserve">raction collector (FRC-10A) and </w:t>
      </w:r>
      <w:r w:rsidR="00B44680">
        <w:t>c</w:t>
      </w:r>
      <w:r w:rsidR="00B44680" w:rsidRPr="00A91275">
        <w:t>ontroller (CBM-20A)</w:t>
      </w:r>
      <w:r w:rsidR="00AF5C15">
        <w:t xml:space="preserve">. </w:t>
      </w:r>
      <w:r w:rsidR="00B44680">
        <w:t xml:space="preserve">Two solvents were used for the </w:t>
      </w:r>
      <w:r w:rsidR="00B44680" w:rsidRPr="00A91275">
        <w:rPr>
          <w:lang w:val="en-GB"/>
        </w:rPr>
        <w:t>mobile phase</w:t>
      </w:r>
      <w:r w:rsidR="00B44680">
        <w:rPr>
          <w:lang w:val="en-GB"/>
        </w:rPr>
        <w:t>:</w:t>
      </w:r>
      <w:r w:rsidR="00B44680" w:rsidRPr="00A91275">
        <w:rPr>
          <w:lang w:val="en-GB"/>
        </w:rPr>
        <w:t xml:space="preserve"> (A) 100% ACN and (B) 100% H</w:t>
      </w:r>
      <w:r w:rsidR="00B44680" w:rsidRPr="00A91275">
        <w:rPr>
          <w:vertAlign w:val="subscript"/>
          <w:lang w:val="en-GB"/>
        </w:rPr>
        <w:t>2</w:t>
      </w:r>
      <w:r w:rsidR="00B44680" w:rsidRPr="00A91275">
        <w:rPr>
          <w:lang w:val="en-GB"/>
        </w:rPr>
        <w:t xml:space="preserve">O. The separation and fractionation </w:t>
      </w:r>
      <w:r w:rsidR="00B44680">
        <w:rPr>
          <w:lang w:val="en-GB"/>
        </w:rPr>
        <w:t xml:space="preserve">of </w:t>
      </w:r>
      <w:r w:rsidR="00B44680" w:rsidRPr="00A91275">
        <w:rPr>
          <w:lang w:val="en-GB"/>
        </w:rPr>
        <w:t xml:space="preserve">the reaction products was performed </w:t>
      </w:r>
      <w:r w:rsidR="00B44680">
        <w:t>with a flow rate of 10 mL</w:t>
      </w:r>
      <w:r w:rsidR="00B44680">
        <w:rPr>
          <w:rFonts w:cstheme="minorHAnsi"/>
        </w:rPr>
        <w:t xml:space="preserve"> </w:t>
      </w:r>
      <w:r w:rsidR="00B44680" w:rsidRPr="00A91275">
        <w:t>min</w:t>
      </w:r>
      <w:r w:rsidR="00B44680" w:rsidRPr="00B4239A">
        <w:rPr>
          <w:vertAlign w:val="superscript"/>
        </w:rPr>
        <w:t>-1</w:t>
      </w:r>
      <w:r w:rsidR="00B44680" w:rsidRPr="00A91275">
        <w:t xml:space="preserve"> and injection volume of 5</w:t>
      </w:r>
      <w:r w:rsidR="00B44680">
        <w:t xml:space="preserve"> </w:t>
      </w:r>
      <w:r w:rsidR="00B44680" w:rsidRPr="00A91275">
        <w:t>m</w:t>
      </w:r>
      <w:r w:rsidR="00B44680">
        <w:t>L</w:t>
      </w:r>
      <w:r w:rsidR="00B44680" w:rsidRPr="00A91275">
        <w:t xml:space="preserve">. </w:t>
      </w:r>
      <w:r w:rsidR="00B44680">
        <w:t>The f</w:t>
      </w:r>
      <w:r w:rsidR="00B44680" w:rsidRPr="00A91275">
        <w:t xml:space="preserve">ollowing </w:t>
      </w:r>
      <w:r w:rsidR="00B44680">
        <w:t>A:B-</w:t>
      </w:r>
      <w:r w:rsidR="00B44680" w:rsidRPr="00A91275">
        <w:t xml:space="preserve">gradient elution was </w:t>
      </w:r>
      <w:r w:rsidR="00B44680">
        <w:t>applied:</w:t>
      </w:r>
      <w:r w:rsidR="00B44680" w:rsidRPr="00A91275">
        <w:t xml:space="preserve"> 0-1</w:t>
      </w:r>
      <w:r w:rsidR="00B44680">
        <w:t xml:space="preserve"> </w:t>
      </w:r>
      <w:r w:rsidR="00B44680" w:rsidRPr="00A91275">
        <w:t>min</w:t>
      </w:r>
      <w:r w:rsidR="00B44680">
        <w:t>:</w:t>
      </w:r>
      <w:r w:rsidR="00B44680" w:rsidRPr="00A91275">
        <w:t xml:space="preserve"> 20:80</w:t>
      </w:r>
      <w:r w:rsidR="00B44680">
        <w:t>,</w:t>
      </w:r>
      <w:r w:rsidR="00B44680" w:rsidRPr="00A91275">
        <w:t xml:space="preserve"> 1-20</w:t>
      </w:r>
      <w:r w:rsidR="00B44680">
        <w:t xml:space="preserve"> </w:t>
      </w:r>
      <w:r w:rsidR="00B44680" w:rsidRPr="00A91275">
        <w:t>min: linear gradient to 40:60</w:t>
      </w:r>
      <w:r w:rsidR="00B44680">
        <w:t>,</w:t>
      </w:r>
      <w:r w:rsidR="00B44680" w:rsidRPr="00A91275">
        <w:t xml:space="preserve"> 20-21</w:t>
      </w:r>
      <w:r w:rsidR="00B44680">
        <w:t xml:space="preserve"> </w:t>
      </w:r>
      <w:r w:rsidR="00B44680" w:rsidRPr="00A91275">
        <w:t>min: linear gradient to 100:0</w:t>
      </w:r>
      <w:r w:rsidR="00B44680">
        <w:t>,</w:t>
      </w:r>
      <w:r w:rsidR="00B44680" w:rsidRPr="00A91275">
        <w:t xml:space="preserve"> 20-25</w:t>
      </w:r>
      <w:r w:rsidR="00B44680">
        <w:t xml:space="preserve"> </w:t>
      </w:r>
      <w:r w:rsidR="00B44680" w:rsidRPr="00A91275">
        <w:t>min</w:t>
      </w:r>
      <w:r w:rsidR="00B44680">
        <w:t>:</w:t>
      </w:r>
      <w:r w:rsidR="00B44680" w:rsidRPr="00A91275">
        <w:t xml:space="preserve"> 100:0</w:t>
      </w:r>
      <w:r w:rsidR="00B44680">
        <w:t>,</w:t>
      </w:r>
      <w:r w:rsidR="00B44680" w:rsidRPr="00A91275">
        <w:t xml:space="preserve"> 25-26</w:t>
      </w:r>
      <w:r w:rsidR="00B44680">
        <w:t xml:space="preserve"> </w:t>
      </w:r>
      <w:r w:rsidR="00B44680" w:rsidRPr="00A91275">
        <w:t>min: linear gradient to 20:80</w:t>
      </w:r>
      <w:r w:rsidR="00B44680">
        <w:t>,</w:t>
      </w:r>
      <w:r w:rsidR="00B44680" w:rsidRPr="00A91275">
        <w:t xml:space="preserve"> 26-30</w:t>
      </w:r>
      <w:r w:rsidR="00B44680">
        <w:t xml:space="preserve"> </w:t>
      </w:r>
      <w:r w:rsidR="00B44680" w:rsidRPr="00A91275">
        <w:t xml:space="preserve">min: 20:80. </w:t>
      </w:r>
      <w:r w:rsidR="00B44680">
        <w:t>S</w:t>
      </w:r>
      <w:r w:rsidR="00B44680" w:rsidRPr="00A91275">
        <w:t>amples were prepared</w:t>
      </w:r>
      <w:r w:rsidR="00B44680">
        <w:t xml:space="preserve"> by</w:t>
      </w:r>
      <w:r w:rsidR="00B44680" w:rsidRPr="00A91275">
        <w:t xml:space="preserve"> dissolving 100-250 mg of the reaction mixture in 5</w:t>
      </w:r>
      <w:r w:rsidR="00B44680">
        <w:t xml:space="preserve"> </w:t>
      </w:r>
      <w:r w:rsidR="00B44680" w:rsidRPr="00A91275">
        <w:t>m</w:t>
      </w:r>
      <w:r w:rsidR="00B44680">
        <w:t>L</w:t>
      </w:r>
      <w:r w:rsidR="00B44680" w:rsidRPr="00A91275">
        <w:t xml:space="preserve"> of 20:80 (A:B).</w:t>
      </w:r>
    </w:p>
    <w:p w14:paraId="28B97635" w14:textId="119F6EEC" w:rsidR="00373F4F" w:rsidRDefault="00F71CE0" w:rsidP="00373F4F">
      <w:pPr>
        <w:pStyle w:val="Heading3"/>
      </w:pPr>
      <w:r>
        <w:t xml:space="preserve">» </w:t>
      </w:r>
      <w:r w:rsidRPr="00D279FF">
        <w:t xml:space="preserve">Qualitative </w:t>
      </w:r>
      <w:r w:rsidR="00F323CC">
        <w:t>Gel Permeation Chromatography (</w:t>
      </w:r>
      <w:r w:rsidRPr="00D279FF">
        <w:t>GPC</w:t>
      </w:r>
      <w:r w:rsidR="00F323CC">
        <w:t>)</w:t>
      </w:r>
      <w:r w:rsidRPr="00D279FF">
        <w:t xml:space="preserve"> analysis</w:t>
      </w:r>
      <w:r>
        <w:t xml:space="preserve">: </w:t>
      </w:r>
    </w:p>
    <w:p w14:paraId="6DA686F7" w14:textId="370ACF7D" w:rsidR="00B44680" w:rsidRPr="00A91275" w:rsidRDefault="00AF5C15" w:rsidP="00B44680">
      <w:pPr>
        <w:rPr>
          <w:rFonts w:cstheme="minorHAnsi"/>
        </w:rPr>
      </w:pPr>
      <w:r>
        <w:t xml:space="preserve">A </w:t>
      </w:r>
      <w:r w:rsidR="00960A78" w:rsidRPr="00F63118">
        <w:t>Waters Alliance GPC system (</w:t>
      </w:r>
      <w:r w:rsidR="00960A78" w:rsidRPr="00F63118">
        <w:rPr>
          <w:rFonts w:cs="Times New Roman"/>
        </w:rPr>
        <w:t>e2695 seperation module) was used, equipped with an Agilent PLgel column (</w:t>
      </w:r>
      <w:r w:rsidR="00960A78" w:rsidRPr="00F63118">
        <w:t xml:space="preserve">Mixed E, 3 </w:t>
      </w:r>
      <w:r w:rsidR="00960A78" w:rsidRPr="00F63118">
        <w:rPr>
          <w:rFonts w:cstheme="minorHAnsi"/>
        </w:rPr>
        <w:t>µ</w:t>
      </w:r>
      <w:r w:rsidR="00960A78" w:rsidRPr="00F63118">
        <w:rPr>
          <w:rFonts w:cs="Times New Roman"/>
        </w:rPr>
        <w:t>m</w:t>
      </w:r>
      <w:r w:rsidR="00960A78" w:rsidRPr="00F63118">
        <w:t>) and a Waters 2998 photodiode array (PDA) detector.</w:t>
      </w:r>
      <w:r w:rsidR="00960A78">
        <w:t xml:space="preserve"> </w:t>
      </w:r>
      <w:r w:rsidR="00B44680" w:rsidRPr="00A91275">
        <w:rPr>
          <w:rFonts w:cstheme="minorHAnsi"/>
        </w:rPr>
        <w:t xml:space="preserve">The mobile phase consisted out of </w:t>
      </w:r>
      <w:r w:rsidR="00B44680">
        <w:rPr>
          <w:rFonts w:cstheme="minorHAnsi"/>
        </w:rPr>
        <w:t xml:space="preserve">pure </w:t>
      </w:r>
      <w:r w:rsidR="00B44680" w:rsidRPr="00A91275">
        <w:rPr>
          <w:rFonts w:cstheme="minorHAnsi"/>
        </w:rPr>
        <w:t>THF. The separation was performed with a</w:t>
      </w:r>
      <w:r w:rsidR="00B44680">
        <w:rPr>
          <w:rFonts w:cstheme="minorHAnsi"/>
        </w:rPr>
        <w:t xml:space="preserve">n isocratic flow (1 mL </w:t>
      </w:r>
      <w:r w:rsidR="00B44680" w:rsidRPr="00A91275">
        <w:rPr>
          <w:rFonts w:cstheme="minorHAnsi"/>
        </w:rPr>
        <w:t>min</w:t>
      </w:r>
      <w:r w:rsidR="00B44680" w:rsidRPr="00A91275">
        <w:rPr>
          <w:rFonts w:cstheme="minorHAnsi"/>
          <w:vertAlign w:val="superscript"/>
        </w:rPr>
        <w:t>-1</w:t>
      </w:r>
      <w:r w:rsidR="00B44680" w:rsidRPr="00A91275">
        <w:rPr>
          <w:rFonts w:cstheme="minorHAnsi"/>
        </w:rPr>
        <w:t>) for 15 min at 40</w:t>
      </w:r>
      <w:r w:rsidR="00B44680">
        <w:rPr>
          <w:rFonts w:cstheme="minorHAnsi"/>
        </w:rPr>
        <w:t xml:space="preserve"> </w:t>
      </w:r>
      <w:r w:rsidR="00B44680" w:rsidRPr="00A91275">
        <w:rPr>
          <w:rFonts w:cstheme="minorHAnsi"/>
        </w:rPr>
        <w:t>°C. The photodiode array (PDA) detector measured wavelengths</w:t>
      </w:r>
      <w:r w:rsidR="00B44680">
        <w:rPr>
          <w:rFonts w:cstheme="minorHAnsi"/>
        </w:rPr>
        <w:t xml:space="preserve"> in a range of 240-300 nm, the data acquired at 280 nm was extracted and analyzed.</w:t>
      </w:r>
    </w:p>
    <w:p w14:paraId="552E110C" w14:textId="0CB93EFB" w:rsidR="00373F4F" w:rsidRDefault="00F71CE0" w:rsidP="00373F4F">
      <w:pPr>
        <w:pStyle w:val="Heading3"/>
      </w:pPr>
      <w:r>
        <w:t xml:space="preserve">» </w:t>
      </w:r>
      <w:r w:rsidR="00F323CC">
        <w:t>Size Ex</w:t>
      </w:r>
      <w:r w:rsidR="00567C06">
        <w:t>clusion Chromatography (SEC)</w:t>
      </w:r>
      <w:r w:rsidRPr="00D279FF">
        <w:t xml:space="preserve"> analysis of polymers</w:t>
      </w:r>
      <w:r>
        <w:t xml:space="preserve">: </w:t>
      </w:r>
    </w:p>
    <w:p w14:paraId="6518D3EB" w14:textId="5CFF827D" w:rsidR="00960A78" w:rsidRPr="00A91275" w:rsidRDefault="007B22D4" w:rsidP="00960A78">
      <w:r>
        <w:t xml:space="preserve">A </w:t>
      </w:r>
      <w:r w:rsidRPr="00F63118">
        <w:t xml:space="preserve">Shimadzu SEC system was used, equipped with an Agilent PLgel column (Mixed-D, 300 x 7.5 mm, 5 </w:t>
      </w:r>
      <w:r w:rsidRPr="00F63118">
        <w:rPr>
          <w:rFonts w:cstheme="minorHAnsi"/>
        </w:rPr>
        <w:t>µ</w:t>
      </w:r>
      <w:r w:rsidRPr="00F63118">
        <w:rPr>
          <w:rFonts w:cs="Times New Roman"/>
        </w:rPr>
        <w:t xml:space="preserve">m) and UV/Vis detector (SDP-10Avp) at 254 nm. </w:t>
      </w:r>
      <w:r w:rsidR="008B744D">
        <w:rPr>
          <w:lang w:val="en-GB"/>
        </w:rPr>
        <w:t xml:space="preserve">The </w:t>
      </w:r>
      <w:r w:rsidR="00960A78" w:rsidRPr="00A91275">
        <w:rPr>
          <w:lang w:val="en-GB"/>
        </w:rPr>
        <w:t>system contain</w:t>
      </w:r>
      <w:r w:rsidR="00960A78">
        <w:rPr>
          <w:lang w:val="en-GB"/>
        </w:rPr>
        <w:t>ed the</w:t>
      </w:r>
      <w:r w:rsidR="00C84076">
        <w:rPr>
          <w:lang w:val="en-GB"/>
        </w:rPr>
        <w:t xml:space="preserve"> following </w:t>
      </w:r>
      <w:r w:rsidR="00960A78" w:rsidRPr="00A91275">
        <w:rPr>
          <w:lang w:val="en-GB"/>
        </w:rPr>
        <w:t xml:space="preserve">units: pump (LC-10ADvp), column oven (CTO-10Avp), gradient controller (SCL-10Avp) and UV/Vis detector (SDP-10Avp). </w:t>
      </w:r>
      <w:r w:rsidR="00960A78" w:rsidRPr="00A91275">
        <w:t>T</w:t>
      </w:r>
      <w:r w:rsidR="00960A78" w:rsidRPr="00A91275">
        <w:rPr>
          <w:lang w:val="en-GB"/>
        </w:rPr>
        <w:t xml:space="preserve">he mobile phase consisted of </w:t>
      </w:r>
      <w:r w:rsidR="00960A78">
        <w:rPr>
          <w:lang w:val="en-GB"/>
        </w:rPr>
        <w:t xml:space="preserve">pure </w:t>
      </w:r>
      <w:r w:rsidR="00960A78" w:rsidRPr="00A91275">
        <w:rPr>
          <w:lang w:val="en-GB"/>
        </w:rPr>
        <w:t>DCM, the separation was performed with a</w:t>
      </w:r>
      <w:r w:rsidR="00960A78">
        <w:rPr>
          <w:lang w:val="en-GB"/>
        </w:rPr>
        <w:t>n</w:t>
      </w:r>
      <w:r w:rsidR="00960A78" w:rsidRPr="00A91275">
        <w:rPr>
          <w:lang w:val="en-GB"/>
        </w:rPr>
        <w:t xml:space="preserve"> isocratic flow (1 </w:t>
      </w:r>
      <w:r w:rsidR="00960A78">
        <w:t>mL</w:t>
      </w:r>
      <w:r w:rsidR="00960A78">
        <w:rPr>
          <w:rFonts w:cstheme="minorHAnsi"/>
        </w:rPr>
        <w:t xml:space="preserve"> </w:t>
      </w:r>
      <w:r w:rsidR="00960A78" w:rsidRPr="00A91275">
        <w:t>min</w:t>
      </w:r>
      <w:r w:rsidR="00960A78" w:rsidRPr="00A91275">
        <w:rPr>
          <w:vertAlign w:val="superscript"/>
        </w:rPr>
        <w:t>-1</w:t>
      </w:r>
      <w:r w:rsidR="00960A78" w:rsidRPr="00A91275">
        <w:rPr>
          <w:lang w:val="en-GB"/>
        </w:rPr>
        <w:t>) at 30</w:t>
      </w:r>
      <w:r w:rsidR="00960A78">
        <w:rPr>
          <w:lang w:val="en-GB"/>
        </w:rPr>
        <w:t xml:space="preserve"> </w:t>
      </w:r>
      <w:r w:rsidR="00960A78" w:rsidRPr="00A91275">
        <w:rPr>
          <w:lang w:val="en-GB"/>
        </w:rPr>
        <w:t xml:space="preserve">°C. </w:t>
      </w:r>
      <w:r w:rsidR="00960A78">
        <w:t>S</w:t>
      </w:r>
      <w:r w:rsidR="00960A78" w:rsidRPr="00A91275">
        <w:t xml:space="preserve">amples were prepared </w:t>
      </w:r>
      <w:r w:rsidR="00960A78">
        <w:t xml:space="preserve">by </w:t>
      </w:r>
      <w:r w:rsidR="00960A78" w:rsidRPr="00A91275">
        <w:t xml:space="preserve">dissolving 1-2 mg </w:t>
      </w:r>
      <w:r w:rsidR="00960A78" w:rsidRPr="00373F4F">
        <w:t xml:space="preserve">of the reaction mixture </w:t>
      </w:r>
      <w:r w:rsidR="00960A78">
        <w:t xml:space="preserve">in </w:t>
      </w:r>
      <w:r w:rsidR="00960A78" w:rsidRPr="00373F4F">
        <w:t>1</w:t>
      </w:r>
      <w:r w:rsidR="00960A78">
        <w:t xml:space="preserve"> </w:t>
      </w:r>
      <w:r w:rsidR="00960A78" w:rsidRPr="00373F4F">
        <w:t>m</w:t>
      </w:r>
      <w:r w:rsidR="00960A78">
        <w:t>L</w:t>
      </w:r>
      <w:r w:rsidR="00960A78" w:rsidRPr="00373F4F">
        <w:t xml:space="preserve"> </w:t>
      </w:r>
      <w:r w:rsidR="00960A78">
        <w:t xml:space="preserve">of </w:t>
      </w:r>
      <w:r w:rsidR="00960A78" w:rsidRPr="00373F4F">
        <w:t>DCM. The system</w:t>
      </w:r>
      <w:r w:rsidR="00960A78" w:rsidRPr="00A91275">
        <w:rPr>
          <w:lang w:val="en-GB"/>
        </w:rPr>
        <w:t xml:space="preserve"> was calibrated with low</w:t>
      </w:r>
      <w:r w:rsidR="00960A78">
        <w:rPr>
          <w:lang w:val="en-GB"/>
        </w:rPr>
        <w:t>-</w:t>
      </w:r>
      <w:r w:rsidR="00960A78" w:rsidRPr="00A91275">
        <w:rPr>
          <w:lang w:val="en-GB"/>
        </w:rPr>
        <w:t>disperse polystyrene (PS) standards.</w:t>
      </w:r>
    </w:p>
    <w:p w14:paraId="0486DC7B" w14:textId="04DAA1C0" w:rsidR="00960A78" w:rsidRPr="00A91275" w:rsidRDefault="00960A78" w:rsidP="00960A78">
      <w:pPr>
        <w:rPr>
          <w:lang w:val="en-GB"/>
        </w:rPr>
      </w:pPr>
      <w:r w:rsidRPr="00A91275">
        <w:rPr>
          <w:lang w:val="en-GB"/>
        </w:rPr>
        <w:t>The software used for data processing, analys</w:t>
      </w:r>
      <w:r>
        <w:rPr>
          <w:lang w:val="en-GB"/>
        </w:rPr>
        <w:t>e</w:t>
      </w:r>
      <w:r w:rsidRPr="00A91275">
        <w:rPr>
          <w:lang w:val="en-GB"/>
        </w:rPr>
        <w:t>s and imaging are: Chemstation (GC-FID and GC-MS), Empower 3 (</w:t>
      </w:r>
      <w:r>
        <w:rPr>
          <w:lang w:val="en-GB"/>
        </w:rPr>
        <w:t xml:space="preserve">Waters </w:t>
      </w:r>
      <w:r w:rsidRPr="00A91275">
        <w:rPr>
          <w:lang w:val="en-GB"/>
        </w:rPr>
        <w:t>HPLC), Labsolutions (</w:t>
      </w:r>
      <w:r>
        <w:rPr>
          <w:lang w:val="en-GB"/>
        </w:rPr>
        <w:t xml:space="preserve">Shimadzu </w:t>
      </w:r>
      <w:r w:rsidRPr="00A91275">
        <w:rPr>
          <w:lang w:val="en-GB"/>
        </w:rPr>
        <w:t>HPLC), Top</w:t>
      </w:r>
      <w:r>
        <w:rPr>
          <w:lang w:val="en-GB"/>
        </w:rPr>
        <w:t>S</w:t>
      </w:r>
      <w:r w:rsidRPr="00A91275">
        <w:rPr>
          <w:lang w:val="en-GB"/>
        </w:rPr>
        <w:t xml:space="preserve">pin and Mestrenova (NMR) and Microsoft </w:t>
      </w:r>
      <w:r>
        <w:rPr>
          <w:lang w:val="en-GB"/>
        </w:rPr>
        <w:t>Office (general).</w:t>
      </w:r>
    </w:p>
    <w:p w14:paraId="49193B88" w14:textId="77777777" w:rsidR="00B36BE8" w:rsidRDefault="00B36BE8">
      <w:pPr>
        <w:spacing w:after="160" w:line="259" w:lineRule="auto"/>
        <w:jc w:val="left"/>
        <w:rPr>
          <w:rFonts w:ascii="Calibri" w:eastAsiaTheme="majorEastAsia" w:hAnsi="Calibri" w:cstheme="majorBidi"/>
          <w:b/>
          <w:szCs w:val="26"/>
        </w:rPr>
      </w:pPr>
      <w:r>
        <w:br w:type="page"/>
      </w:r>
    </w:p>
    <w:p w14:paraId="4E574485" w14:textId="62BEB456" w:rsidR="001670C5" w:rsidRDefault="001670C5" w:rsidP="001670C5">
      <w:pPr>
        <w:pStyle w:val="Heading2"/>
      </w:pPr>
      <w:r w:rsidRPr="002C51D3">
        <w:lastRenderedPageBreak/>
        <w:t>M4.</w:t>
      </w:r>
      <w:r w:rsidR="00CE1AF0">
        <w:t xml:space="preserve"> Kinetic study</w:t>
      </w:r>
      <w:r w:rsidRPr="002C51D3">
        <w:t>.</w:t>
      </w:r>
    </w:p>
    <w:p w14:paraId="10E79A15" w14:textId="0BB4512D" w:rsidR="00FE26F4" w:rsidRDefault="00FE26F4" w:rsidP="00FE26F4">
      <w:r>
        <w:t>Confined microporous catalysts, such as zeolite H-USY zeolite, may control reaction selectivity by impeding or promoting specific molecular interactions, through (</w:t>
      </w:r>
      <w:r w:rsidRPr="00D447A6">
        <w:rPr>
          <w:i/>
        </w:rPr>
        <w:t>i</w:t>
      </w:r>
      <w:r>
        <w:t>) surface interactions (</w:t>
      </w:r>
      <w:r w:rsidRPr="00861AE2">
        <w:rPr>
          <w:iCs/>
        </w:rPr>
        <w:t>i.e.</w:t>
      </w:r>
      <w:r>
        <w:rPr>
          <w:i/>
        </w:rPr>
        <w:t xml:space="preserve"> </w:t>
      </w:r>
      <w:r>
        <w:t>adsorption/desorption), (</w:t>
      </w:r>
      <w:r w:rsidRPr="00D447A6">
        <w:rPr>
          <w:i/>
        </w:rPr>
        <w:t>ii</w:t>
      </w:r>
      <w:r>
        <w:t>) spatial limitations, restricting particular reaction transition-states and/or (</w:t>
      </w:r>
      <w:r w:rsidRPr="00D447A6">
        <w:rPr>
          <w:i/>
        </w:rPr>
        <w:t>iii</w:t>
      </w:r>
      <w:r>
        <w:t>) pore-diffusion limitations of reagents and products. In the presence of pore-diffusion limitations, the concentration of reagents around the catalytic active sites deviates from the bulk concentration. Given that a low concentration of IE (</w:t>
      </w:r>
      <w:r w:rsidRPr="00861AE2">
        <w:rPr>
          <w:b/>
          <w:bCs/>
        </w:rPr>
        <w:t>1a</w:t>
      </w:r>
      <w:r>
        <w:t>) benefits the chemoselectivity towards bisguaiacols (</w:t>
      </w:r>
      <w:r w:rsidRPr="00861AE2">
        <w:rPr>
          <w:b/>
          <w:bCs/>
        </w:rPr>
        <w:t>2a</w:t>
      </w:r>
      <w:r>
        <w:t xml:space="preserve">), it was hypothesized that </w:t>
      </w:r>
      <w:r w:rsidR="00264BEA">
        <w:t xml:space="preserve">pore-diffusion limitations of </w:t>
      </w:r>
      <w:r w:rsidR="00264BEA" w:rsidRPr="00264BEA">
        <w:rPr>
          <w:b/>
        </w:rPr>
        <w:t>1a</w:t>
      </w:r>
      <w:r>
        <w:t xml:space="preserve"> might induce chemoselectivity. </w:t>
      </w:r>
    </w:p>
    <w:p w14:paraId="200ED1ED" w14:textId="727045FF" w:rsidR="00FE26F4" w:rsidRPr="006F1693" w:rsidRDefault="00FE26F4" w:rsidP="00FE26F4">
      <w:pPr>
        <w:rPr>
          <w:b/>
        </w:rPr>
      </w:pPr>
      <w:r>
        <w:t xml:space="preserve">Therefore, the presence of pore-diffusion limitations was initially examined in this kinetic study </w:t>
      </w:r>
      <w:r w:rsidRPr="00A33382">
        <w:rPr>
          <w:b/>
        </w:rPr>
        <w:t xml:space="preserve">via the differential method. </w:t>
      </w:r>
      <w:r>
        <w:t>To obtain representative results, the experiments were performed in B mode</w:t>
      </w:r>
      <w:r w:rsidR="00264BEA">
        <w:t xml:space="preserve"> with low </w:t>
      </w:r>
      <w:r w:rsidR="00264BEA" w:rsidRPr="00264BEA">
        <w:rPr>
          <w:b/>
        </w:rPr>
        <w:t>1a</w:t>
      </w:r>
      <w:r>
        <w:t xml:space="preserve"> concentration (ratio IE:G = 1:160), simulating optimal FB conditions (</w:t>
      </w:r>
      <w:r w:rsidRPr="00FE26F4">
        <w:t>Supplementary Fig. S12</w:t>
      </w:r>
      <w:r>
        <w:t>).</w:t>
      </w:r>
    </w:p>
    <w:p w14:paraId="415A675E" w14:textId="095BF0A6" w:rsidR="00CE1AF0" w:rsidRDefault="00110F65" w:rsidP="00CE1AF0">
      <w:r>
        <w:t>In general, the substrate (</w:t>
      </w:r>
      <w:r w:rsidRPr="00861AE2">
        <w:rPr>
          <w:b/>
          <w:bCs/>
        </w:rPr>
        <w:t>1a</w:t>
      </w:r>
      <w:r>
        <w:t>) and product (</w:t>
      </w:r>
      <w:r w:rsidRPr="00861AE2">
        <w:rPr>
          <w:b/>
          <w:bCs/>
        </w:rPr>
        <w:t>2a</w:t>
      </w:r>
      <w:r>
        <w:t xml:space="preserve"> and </w:t>
      </w:r>
      <w:r w:rsidRPr="00861AE2">
        <w:rPr>
          <w:b/>
          <w:bCs/>
        </w:rPr>
        <w:t>3a</w:t>
      </w:r>
      <w:r>
        <w:t>) rate equations are written as:</w:t>
      </w:r>
    </w:p>
    <w:p w14:paraId="6F2584CE" w14:textId="702435C5" w:rsidR="00CF02D5" w:rsidRDefault="00CF02D5" w:rsidP="005A5672">
      <w:pPr>
        <w:jc w:val="center"/>
        <w:rPr>
          <w:rFonts w:eastAsiaTheme="minorEastAsia"/>
        </w:rPr>
      </w:pPr>
      <m:oMath>
        <m:r>
          <w:rPr>
            <w:rFonts w:ascii="Cambria Math" w:hAnsi="Cambria Math"/>
          </w:rPr>
          <m:t>-</m:t>
        </m:r>
        <m:f>
          <m:fPr>
            <m:ctrlPr>
              <w:rPr>
                <w:rFonts w:ascii="Cambria Math" w:hAnsi="Cambria Math"/>
                <w:i/>
              </w:rPr>
            </m:ctrlPr>
          </m:fPr>
          <m:num>
            <m:r>
              <w:rPr>
                <w:rFonts w:ascii="Cambria Math" w:hAnsi="Cambria Math"/>
              </w:rPr>
              <m:t>d</m:t>
            </m:r>
            <m:d>
              <m:dPr>
                <m:begChr m:val="["/>
                <m:endChr m:val="]"/>
                <m:ctrlPr>
                  <w:rPr>
                    <w:rFonts w:ascii="Cambria Math" w:hAnsi="Cambria Math"/>
                    <w:i/>
                  </w:rPr>
                </m:ctrlPr>
              </m:dPr>
              <m:e>
                <m:r>
                  <w:rPr>
                    <w:rFonts w:ascii="Cambria Math" w:hAnsi="Cambria Math"/>
                  </w:rPr>
                  <m:t>1a</m:t>
                </m:r>
              </m:e>
            </m:d>
          </m:num>
          <m:den>
            <m:r>
              <w:rPr>
                <w:rFonts w:ascii="Cambria Math" w:hAnsi="Cambria Math"/>
              </w:rPr>
              <m:t>dt</m:t>
            </m:r>
          </m:den>
        </m:f>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2a</m:t>
            </m:r>
          </m:sub>
        </m:sSub>
        <m:sSup>
          <m:sSupPr>
            <m:ctrlPr>
              <w:rPr>
                <w:rFonts w:ascii="Cambria Math" w:hAnsi="Cambria Math"/>
                <w:i/>
              </w:rPr>
            </m:ctrlPr>
          </m:sSupPr>
          <m:e>
            <m:d>
              <m:dPr>
                <m:begChr m:val="["/>
                <m:endChr m:val="]"/>
                <m:ctrlPr>
                  <w:rPr>
                    <w:rFonts w:ascii="Cambria Math" w:hAnsi="Cambria Math"/>
                    <w:i/>
                  </w:rPr>
                </m:ctrlPr>
              </m:dPr>
              <m:e>
                <m:r>
                  <w:rPr>
                    <w:rFonts w:ascii="Cambria Math" w:hAnsi="Cambria Math"/>
                  </w:rPr>
                  <m:t>1a</m:t>
                </m:r>
              </m:e>
            </m:d>
          </m:e>
          <m:sup>
            <m:sSubSup>
              <m:sSubSupPr>
                <m:ctrlPr>
                  <w:rPr>
                    <w:rFonts w:ascii="Cambria Math" w:hAnsi="Cambria Math"/>
                    <w:i/>
                  </w:rPr>
                </m:ctrlPr>
              </m:sSubSupPr>
              <m:e>
                <m:r>
                  <w:rPr>
                    <w:rFonts w:ascii="Cambria Math" w:hAnsi="Cambria Math"/>
                  </w:rPr>
                  <m:t>n</m:t>
                </m:r>
              </m:e>
              <m:sub>
                <m:r>
                  <w:rPr>
                    <w:rFonts w:ascii="Cambria Math" w:hAnsi="Cambria Math"/>
                  </w:rPr>
                  <m:t>1a</m:t>
                </m:r>
              </m:sub>
              <m:sup>
                <m:r>
                  <w:rPr>
                    <w:rFonts w:ascii="Cambria Math" w:hAnsi="Cambria Math"/>
                  </w:rPr>
                  <m:t>2a</m:t>
                </m:r>
              </m:sup>
            </m:sSubSup>
          </m:sup>
        </m:sSup>
        <m:sSup>
          <m:sSupPr>
            <m:ctrlPr>
              <w:rPr>
                <w:rFonts w:ascii="Cambria Math" w:hAnsi="Cambria Math"/>
                <w:i/>
              </w:rPr>
            </m:ctrlPr>
          </m:sSupPr>
          <m:e>
            <m:d>
              <m:dPr>
                <m:begChr m:val="["/>
                <m:endChr m:val="]"/>
                <m:ctrlPr>
                  <w:rPr>
                    <w:rFonts w:ascii="Cambria Math" w:hAnsi="Cambria Math"/>
                    <w:i/>
                  </w:rPr>
                </m:ctrlPr>
              </m:dPr>
              <m:e>
                <m:r>
                  <w:rPr>
                    <w:rFonts w:ascii="Cambria Math" w:hAnsi="Cambria Math"/>
                  </w:rPr>
                  <m:t>G</m:t>
                </m:r>
              </m:e>
            </m:d>
          </m:e>
          <m:sup>
            <m:sSubSup>
              <m:sSubSupPr>
                <m:ctrlPr>
                  <w:rPr>
                    <w:rFonts w:ascii="Cambria Math" w:hAnsi="Cambria Math"/>
                    <w:i/>
                  </w:rPr>
                </m:ctrlPr>
              </m:sSubSupPr>
              <m:e>
                <m:r>
                  <w:rPr>
                    <w:rFonts w:ascii="Cambria Math" w:hAnsi="Cambria Math"/>
                  </w:rPr>
                  <m:t>n</m:t>
                </m:r>
              </m:e>
              <m:sub>
                <m:r>
                  <w:rPr>
                    <w:rFonts w:ascii="Cambria Math" w:hAnsi="Cambria Math"/>
                  </w:rPr>
                  <m:t>G</m:t>
                </m:r>
              </m:sub>
              <m:sup>
                <m:r>
                  <w:rPr>
                    <w:rFonts w:ascii="Cambria Math" w:hAnsi="Cambria Math"/>
                  </w:rPr>
                  <m:t>2a</m:t>
                </m:r>
              </m:sup>
            </m:sSubSup>
          </m:sup>
        </m:sSup>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3a</m:t>
            </m:r>
          </m:sub>
        </m:sSub>
        <m:sSup>
          <m:sSupPr>
            <m:ctrlPr>
              <w:rPr>
                <w:rFonts w:ascii="Cambria Math" w:hAnsi="Cambria Math"/>
                <w:i/>
              </w:rPr>
            </m:ctrlPr>
          </m:sSupPr>
          <m:e>
            <m:r>
              <w:rPr>
                <w:rFonts w:ascii="Cambria Math" w:hAnsi="Cambria Math"/>
              </w:rPr>
              <m:t>[1a]</m:t>
            </m:r>
          </m:e>
          <m:sup>
            <m:sSubSup>
              <m:sSubSupPr>
                <m:ctrlPr>
                  <w:rPr>
                    <w:rFonts w:ascii="Cambria Math" w:hAnsi="Cambria Math"/>
                    <w:i/>
                  </w:rPr>
                </m:ctrlPr>
              </m:sSubSupPr>
              <m:e>
                <m:r>
                  <w:rPr>
                    <w:rFonts w:ascii="Cambria Math" w:hAnsi="Cambria Math"/>
                  </w:rPr>
                  <m:t>n</m:t>
                </m:r>
              </m:e>
              <m:sub>
                <m:r>
                  <w:rPr>
                    <w:rFonts w:ascii="Cambria Math" w:hAnsi="Cambria Math"/>
                  </w:rPr>
                  <m:t>1a</m:t>
                </m:r>
              </m:sub>
              <m:sup>
                <m:r>
                  <w:rPr>
                    <w:rFonts w:ascii="Cambria Math" w:hAnsi="Cambria Math"/>
                  </w:rPr>
                  <m:t>3a</m:t>
                </m:r>
              </m:sup>
            </m:sSubSup>
          </m:sup>
        </m:sSup>
      </m:oMath>
      <w:r w:rsidR="009B723E">
        <w:rPr>
          <w:rFonts w:eastAsiaTheme="minorEastAsia"/>
        </w:rPr>
        <w:t xml:space="preserve"> (4</w:t>
      </w:r>
      <w:r w:rsidR="00A5345C">
        <w:rPr>
          <w:rFonts w:eastAsiaTheme="minorEastAsia"/>
        </w:rPr>
        <w:t>)</w:t>
      </w:r>
    </w:p>
    <w:p w14:paraId="401FB97A" w14:textId="1F468190" w:rsidR="00A5345C" w:rsidRPr="00A5345C" w:rsidRDefault="00B60CD7" w:rsidP="005A5672">
      <w:pPr>
        <w:jc w:val="center"/>
        <w:rPr>
          <w:rFonts w:eastAsiaTheme="minorEastAsia"/>
        </w:rPr>
      </w:pPr>
      <m:oMath>
        <m:f>
          <m:fPr>
            <m:ctrlPr>
              <w:rPr>
                <w:rFonts w:ascii="Cambria Math" w:hAnsi="Cambria Math"/>
                <w:i/>
              </w:rPr>
            </m:ctrlPr>
          </m:fPr>
          <m:num>
            <m:r>
              <w:rPr>
                <w:rFonts w:ascii="Cambria Math" w:hAnsi="Cambria Math"/>
              </w:rPr>
              <m:t>d</m:t>
            </m:r>
            <m:d>
              <m:dPr>
                <m:begChr m:val="["/>
                <m:endChr m:val="]"/>
                <m:ctrlPr>
                  <w:rPr>
                    <w:rFonts w:ascii="Cambria Math" w:hAnsi="Cambria Math"/>
                    <w:i/>
                  </w:rPr>
                </m:ctrlPr>
              </m:dPr>
              <m:e>
                <m:r>
                  <w:rPr>
                    <w:rFonts w:ascii="Cambria Math" w:hAnsi="Cambria Math"/>
                  </w:rPr>
                  <m:t>2a</m:t>
                </m:r>
              </m:e>
            </m:d>
          </m:num>
          <m:den>
            <m:r>
              <w:rPr>
                <w:rFonts w:ascii="Cambria Math" w:hAnsi="Cambria Math"/>
              </w:rPr>
              <m:t>dt</m:t>
            </m:r>
          </m:den>
        </m:f>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2a</m:t>
            </m:r>
          </m:sub>
        </m:sSub>
        <m:sSup>
          <m:sSupPr>
            <m:ctrlPr>
              <w:rPr>
                <w:rFonts w:ascii="Cambria Math" w:hAnsi="Cambria Math"/>
                <w:i/>
              </w:rPr>
            </m:ctrlPr>
          </m:sSupPr>
          <m:e>
            <m:d>
              <m:dPr>
                <m:begChr m:val="["/>
                <m:endChr m:val="]"/>
                <m:ctrlPr>
                  <w:rPr>
                    <w:rFonts w:ascii="Cambria Math" w:hAnsi="Cambria Math"/>
                    <w:i/>
                  </w:rPr>
                </m:ctrlPr>
              </m:dPr>
              <m:e>
                <m:r>
                  <w:rPr>
                    <w:rFonts w:ascii="Cambria Math" w:hAnsi="Cambria Math"/>
                  </w:rPr>
                  <m:t>1a</m:t>
                </m:r>
              </m:e>
            </m:d>
          </m:e>
          <m:sup>
            <m:sSubSup>
              <m:sSubSupPr>
                <m:ctrlPr>
                  <w:rPr>
                    <w:rFonts w:ascii="Cambria Math" w:hAnsi="Cambria Math"/>
                    <w:i/>
                  </w:rPr>
                </m:ctrlPr>
              </m:sSubSupPr>
              <m:e>
                <m:r>
                  <w:rPr>
                    <w:rFonts w:ascii="Cambria Math" w:hAnsi="Cambria Math"/>
                  </w:rPr>
                  <m:t>n</m:t>
                </m:r>
              </m:e>
              <m:sub>
                <m:r>
                  <w:rPr>
                    <w:rFonts w:ascii="Cambria Math" w:hAnsi="Cambria Math"/>
                  </w:rPr>
                  <m:t>1a</m:t>
                </m:r>
              </m:sub>
              <m:sup>
                <m:r>
                  <w:rPr>
                    <w:rFonts w:ascii="Cambria Math" w:hAnsi="Cambria Math"/>
                  </w:rPr>
                  <m:t>2a</m:t>
                </m:r>
              </m:sup>
            </m:sSubSup>
          </m:sup>
        </m:sSup>
        <m:sSup>
          <m:sSupPr>
            <m:ctrlPr>
              <w:rPr>
                <w:rFonts w:ascii="Cambria Math" w:hAnsi="Cambria Math"/>
                <w:i/>
              </w:rPr>
            </m:ctrlPr>
          </m:sSupPr>
          <m:e>
            <m:d>
              <m:dPr>
                <m:begChr m:val="["/>
                <m:endChr m:val="]"/>
                <m:ctrlPr>
                  <w:rPr>
                    <w:rFonts w:ascii="Cambria Math" w:hAnsi="Cambria Math"/>
                    <w:i/>
                  </w:rPr>
                </m:ctrlPr>
              </m:dPr>
              <m:e>
                <m:r>
                  <w:rPr>
                    <w:rFonts w:ascii="Cambria Math" w:hAnsi="Cambria Math"/>
                  </w:rPr>
                  <m:t>G</m:t>
                </m:r>
              </m:e>
            </m:d>
          </m:e>
          <m:sup>
            <m:sSubSup>
              <m:sSubSupPr>
                <m:ctrlPr>
                  <w:rPr>
                    <w:rFonts w:ascii="Cambria Math" w:hAnsi="Cambria Math"/>
                    <w:i/>
                  </w:rPr>
                </m:ctrlPr>
              </m:sSubSupPr>
              <m:e>
                <m:r>
                  <w:rPr>
                    <w:rFonts w:ascii="Cambria Math" w:hAnsi="Cambria Math"/>
                  </w:rPr>
                  <m:t>n</m:t>
                </m:r>
              </m:e>
              <m:sub>
                <m:r>
                  <w:rPr>
                    <w:rFonts w:ascii="Cambria Math" w:hAnsi="Cambria Math"/>
                  </w:rPr>
                  <m:t>G</m:t>
                </m:r>
              </m:sub>
              <m:sup>
                <m:r>
                  <w:rPr>
                    <w:rFonts w:ascii="Cambria Math" w:hAnsi="Cambria Math"/>
                  </w:rPr>
                  <m:t>2a</m:t>
                </m:r>
              </m:sup>
            </m:sSubSup>
          </m:sup>
        </m:sSup>
      </m:oMath>
      <w:r w:rsidR="009B723E">
        <w:rPr>
          <w:rFonts w:eastAsiaTheme="minorEastAsia"/>
        </w:rPr>
        <w:t>(5</w:t>
      </w:r>
      <w:r w:rsidR="00A5345C">
        <w:rPr>
          <w:rFonts w:eastAsiaTheme="minorEastAsia"/>
        </w:rPr>
        <w:t>)</w:t>
      </w:r>
    </w:p>
    <w:p w14:paraId="38D425E5" w14:textId="091D7C61" w:rsidR="00A5345C" w:rsidRDefault="00B60CD7" w:rsidP="005A5672">
      <w:pPr>
        <w:jc w:val="center"/>
        <w:rPr>
          <w:rFonts w:eastAsiaTheme="minorEastAsia"/>
        </w:rPr>
      </w:pPr>
      <m:oMath>
        <m:f>
          <m:fPr>
            <m:ctrlPr>
              <w:rPr>
                <w:rFonts w:ascii="Cambria Math" w:hAnsi="Cambria Math"/>
                <w:i/>
              </w:rPr>
            </m:ctrlPr>
          </m:fPr>
          <m:num>
            <m:r>
              <w:rPr>
                <w:rFonts w:ascii="Cambria Math" w:hAnsi="Cambria Math"/>
              </w:rPr>
              <m:t>d</m:t>
            </m:r>
            <m:d>
              <m:dPr>
                <m:begChr m:val="["/>
                <m:endChr m:val="]"/>
                <m:ctrlPr>
                  <w:rPr>
                    <w:rFonts w:ascii="Cambria Math" w:hAnsi="Cambria Math"/>
                    <w:i/>
                  </w:rPr>
                </m:ctrlPr>
              </m:dPr>
              <m:e>
                <m:r>
                  <w:rPr>
                    <w:rFonts w:ascii="Cambria Math" w:hAnsi="Cambria Math"/>
                  </w:rPr>
                  <m:t>3a</m:t>
                </m:r>
              </m:e>
            </m:d>
          </m:num>
          <m:den>
            <m:r>
              <w:rPr>
                <w:rFonts w:ascii="Cambria Math" w:hAnsi="Cambria Math"/>
              </w:rPr>
              <m:t>dt</m:t>
            </m:r>
          </m:den>
        </m:f>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3a</m:t>
            </m:r>
          </m:sub>
        </m:sSub>
        <m:sSup>
          <m:sSupPr>
            <m:ctrlPr>
              <w:rPr>
                <w:rFonts w:ascii="Cambria Math" w:hAnsi="Cambria Math"/>
                <w:i/>
              </w:rPr>
            </m:ctrlPr>
          </m:sSupPr>
          <m:e>
            <m:r>
              <w:rPr>
                <w:rFonts w:ascii="Cambria Math" w:hAnsi="Cambria Math"/>
              </w:rPr>
              <m:t>[1a]</m:t>
            </m:r>
          </m:e>
          <m:sup>
            <m:sSubSup>
              <m:sSubSupPr>
                <m:ctrlPr>
                  <w:rPr>
                    <w:rFonts w:ascii="Cambria Math" w:hAnsi="Cambria Math"/>
                    <w:i/>
                  </w:rPr>
                </m:ctrlPr>
              </m:sSubSupPr>
              <m:e>
                <m:r>
                  <w:rPr>
                    <w:rFonts w:ascii="Cambria Math" w:hAnsi="Cambria Math"/>
                  </w:rPr>
                  <m:t>n</m:t>
                </m:r>
              </m:e>
              <m:sub>
                <m:r>
                  <w:rPr>
                    <w:rFonts w:ascii="Cambria Math" w:hAnsi="Cambria Math"/>
                  </w:rPr>
                  <m:t>1a</m:t>
                </m:r>
              </m:sub>
              <m:sup>
                <m:r>
                  <w:rPr>
                    <w:rFonts w:ascii="Cambria Math" w:hAnsi="Cambria Math"/>
                  </w:rPr>
                  <m:t>3a</m:t>
                </m:r>
              </m:sup>
            </m:sSubSup>
          </m:sup>
        </m:sSup>
      </m:oMath>
      <w:r w:rsidR="009B723E">
        <w:rPr>
          <w:rFonts w:eastAsiaTheme="minorEastAsia"/>
        </w:rPr>
        <w:t>(6</w:t>
      </w:r>
      <w:r w:rsidR="00A5345C">
        <w:rPr>
          <w:rFonts w:eastAsiaTheme="minorEastAsia"/>
        </w:rPr>
        <w:t>)</w:t>
      </w:r>
    </w:p>
    <w:p w14:paraId="0AC89F04" w14:textId="7F7E8C46" w:rsidR="00716FC5" w:rsidRDefault="00716FC5" w:rsidP="00A5345C">
      <w:pPr>
        <w:rPr>
          <w:rFonts w:eastAsiaTheme="minorEastAsia"/>
        </w:rPr>
      </w:pPr>
      <w:r>
        <w:rPr>
          <w:rFonts w:eastAsiaTheme="minorEastAsia"/>
        </w:rPr>
        <w:t xml:space="preserve">With </w:t>
      </w:r>
      <m:oMath>
        <m:sSub>
          <m:sSubPr>
            <m:ctrlPr>
              <w:rPr>
                <w:rFonts w:ascii="Cambria Math" w:hAnsi="Cambria Math"/>
                <w:i/>
              </w:rPr>
            </m:ctrlPr>
          </m:sSubPr>
          <m:e>
            <m:r>
              <w:rPr>
                <w:rFonts w:ascii="Cambria Math" w:hAnsi="Cambria Math"/>
              </w:rPr>
              <m:t>k</m:t>
            </m:r>
          </m:e>
          <m:sub>
            <m:r>
              <w:rPr>
                <w:rFonts w:ascii="Cambria Math" w:hAnsi="Cambria Math"/>
              </w:rPr>
              <m:t>a</m:t>
            </m:r>
          </m:sub>
        </m:sSub>
      </m:oMath>
      <w:r>
        <w:rPr>
          <w:rFonts w:eastAsiaTheme="minorEastAsia"/>
        </w:rPr>
        <w:t xml:space="preserve"> the reaction </w:t>
      </w:r>
      <w:r w:rsidR="00BA1A3F">
        <w:rPr>
          <w:rFonts w:eastAsiaTheme="minorEastAsia"/>
        </w:rPr>
        <w:t xml:space="preserve">rate </w:t>
      </w:r>
      <w:r>
        <w:rPr>
          <w:rFonts w:eastAsiaTheme="minorEastAsia"/>
        </w:rPr>
        <w:t>constant</w:t>
      </w:r>
      <w:r w:rsidR="00381DDF">
        <w:rPr>
          <w:rFonts w:eastAsiaTheme="minorEastAsia"/>
        </w:rPr>
        <w:t xml:space="preserve"> [M</w:t>
      </w:r>
      <w:r w:rsidR="003808A7" w:rsidRPr="003808A7">
        <w:rPr>
          <w:rFonts w:eastAsiaTheme="minorEastAsia"/>
          <w:vertAlign w:val="superscript"/>
        </w:rPr>
        <w:t>-1</w:t>
      </w:r>
      <w:r w:rsidR="003808A7">
        <w:rPr>
          <w:rFonts w:eastAsiaTheme="minorEastAsia"/>
        </w:rPr>
        <w:t xml:space="preserve"> s</w:t>
      </w:r>
      <w:r w:rsidR="003808A7" w:rsidRPr="003808A7">
        <w:rPr>
          <w:rFonts w:eastAsiaTheme="minorEastAsia"/>
          <w:vertAlign w:val="superscript"/>
        </w:rPr>
        <w:t>-1</w:t>
      </w:r>
      <w:r w:rsidR="00381DDF">
        <w:rPr>
          <w:rFonts w:eastAsiaTheme="minorEastAsia"/>
        </w:rPr>
        <w:t>]</w:t>
      </w:r>
      <w:r w:rsidR="00010B6C">
        <w:rPr>
          <w:rFonts w:eastAsiaTheme="minorEastAsia"/>
        </w:rPr>
        <w:t xml:space="preserve"> for product a, [1a</w:t>
      </w:r>
      <w:r>
        <w:rPr>
          <w:rFonts w:eastAsiaTheme="minorEastAsia"/>
        </w:rPr>
        <w:t>] and [G] the concentration</w:t>
      </w:r>
      <w:r w:rsidR="00425F0B">
        <w:rPr>
          <w:rFonts w:eastAsiaTheme="minorEastAsia"/>
        </w:rPr>
        <w:t xml:space="preserve"> [M]</w:t>
      </w:r>
      <w:r>
        <w:rPr>
          <w:rFonts w:eastAsiaTheme="minorEastAsia"/>
        </w:rPr>
        <w:t xml:space="preserve"> of isoeugenol and guaiacol, respectively</w:t>
      </w:r>
      <w:r w:rsidR="00425F0B">
        <w:rPr>
          <w:rFonts w:eastAsiaTheme="minorEastAsia"/>
        </w:rPr>
        <w:t xml:space="preserve"> </w:t>
      </w:r>
      <w:r>
        <w:rPr>
          <w:rFonts w:eastAsiaTheme="minorEastAsia"/>
        </w:rPr>
        <w:t xml:space="preserve">and </w:t>
      </w:r>
      <m:oMath>
        <m:sSubSup>
          <m:sSubSupPr>
            <m:ctrlPr>
              <w:rPr>
                <w:rFonts w:ascii="Cambria Math" w:eastAsiaTheme="minorEastAsia" w:hAnsi="Cambria Math"/>
                <w:i/>
              </w:rPr>
            </m:ctrlPr>
          </m:sSubSupPr>
          <m:e>
            <m:r>
              <w:rPr>
                <w:rFonts w:ascii="Cambria Math" w:eastAsiaTheme="minorEastAsia" w:hAnsi="Cambria Math"/>
              </w:rPr>
              <m:t>n</m:t>
            </m:r>
          </m:e>
          <m:sub>
            <m:r>
              <w:rPr>
                <w:rFonts w:ascii="Cambria Math" w:eastAsiaTheme="minorEastAsia" w:hAnsi="Cambria Math"/>
              </w:rPr>
              <m:t>b</m:t>
            </m:r>
          </m:sub>
          <m:sup>
            <m:r>
              <w:rPr>
                <w:rFonts w:ascii="Cambria Math" w:eastAsiaTheme="minorEastAsia" w:hAnsi="Cambria Math"/>
              </w:rPr>
              <m:t>a</m:t>
            </m:r>
          </m:sup>
        </m:sSubSup>
      </m:oMath>
      <w:r>
        <w:rPr>
          <w:rFonts w:eastAsiaTheme="minorEastAsia"/>
        </w:rPr>
        <w:t xml:space="preserve"> the observed reaction order in b for product a. </w:t>
      </w:r>
    </w:p>
    <w:p w14:paraId="36852335" w14:textId="31110B11" w:rsidR="00826C92" w:rsidRDefault="00826C92" w:rsidP="00A5345C">
      <w:pPr>
        <w:rPr>
          <w:rFonts w:eastAsiaTheme="minorEastAsia"/>
        </w:rPr>
      </w:pPr>
      <w:r>
        <w:rPr>
          <w:rFonts w:eastAsiaTheme="minorEastAsia"/>
        </w:rPr>
        <w:t xml:space="preserve">Using an excess of G, the concentration of G during the reaction is </w:t>
      </w:r>
      <w:r w:rsidR="00AD7096">
        <w:rPr>
          <w:rFonts w:eastAsiaTheme="minorEastAsia"/>
        </w:rPr>
        <w:t>assumed constant. Therefore</w:t>
      </w:r>
      <w:r w:rsidR="00945220">
        <w:rPr>
          <w:rFonts w:eastAsiaTheme="minorEastAsia"/>
        </w:rPr>
        <w:t>,</w:t>
      </w:r>
      <w:r w:rsidR="00AD7096">
        <w:rPr>
          <w:rFonts w:eastAsiaTheme="minorEastAsia"/>
        </w:rPr>
        <w:t xml:space="preserve"> a pseudo reaction </w:t>
      </w:r>
      <w:r w:rsidR="00BA1A3F">
        <w:rPr>
          <w:rFonts w:eastAsiaTheme="minorEastAsia"/>
        </w:rPr>
        <w:t xml:space="preserve">rate </w:t>
      </w:r>
      <w:r w:rsidR="00AD7096">
        <w:rPr>
          <w:rFonts w:eastAsiaTheme="minorEastAsia"/>
        </w:rPr>
        <w:t xml:space="preserve">constant </w:t>
      </w:r>
      <m:oMath>
        <m:sSub>
          <m:sSubPr>
            <m:ctrlPr>
              <w:rPr>
                <w:rFonts w:ascii="Cambria Math" w:hAnsi="Cambria Math"/>
                <w:i/>
              </w:rPr>
            </m:ctrlPr>
          </m:sSubPr>
          <m:e>
            <m:r>
              <w:rPr>
                <w:rFonts w:ascii="Cambria Math" w:hAnsi="Cambria Math"/>
              </w:rPr>
              <m:t>k'</m:t>
            </m:r>
          </m:e>
          <m:sub>
            <m:r>
              <w:rPr>
                <w:rFonts w:ascii="Cambria Math" w:hAnsi="Cambria Math"/>
              </w:rPr>
              <m:t>BGP</m:t>
            </m:r>
          </m:sub>
        </m:sSub>
      </m:oMath>
      <w:r w:rsidR="00AD7096">
        <w:rPr>
          <w:rFonts w:eastAsiaTheme="minorEastAsia"/>
        </w:rPr>
        <w:t xml:space="preserve"> </w:t>
      </w:r>
      <w:r w:rsidR="00291D95">
        <w:rPr>
          <w:rFonts w:eastAsiaTheme="minorEastAsia"/>
        </w:rPr>
        <w:t>[s</w:t>
      </w:r>
      <w:r w:rsidR="00291D95" w:rsidRPr="003808A7">
        <w:rPr>
          <w:rFonts w:eastAsiaTheme="minorEastAsia"/>
          <w:vertAlign w:val="superscript"/>
        </w:rPr>
        <w:t>-1</w:t>
      </w:r>
      <w:r w:rsidR="00291D95">
        <w:rPr>
          <w:rFonts w:eastAsiaTheme="minorEastAsia"/>
        </w:rPr>
        <w:t>]</w:t>
      </w:r>
      <w:r w:rsidR="00AD7096">
        <w:rPr>
          <w:rFonts w:eastAsiaTheme="minorEastAsia"/>
        </w:rPr>
        <w:t xml:space="preserve">s defined as: </w:t>
      </w:r>
    </w:p>
    <w:p w14:paraId="446ADF67" w14:textId="2A06584A" w:rsidR="00AD7096" w:rsidRDefault="00B60CD7" w:rsidP="005A5672">
      <w:pPr>
        <w:jc w:val="center"/>
        <w:rPr>
          <w:rFonts w:eastAsiaTheme="minorEastAsia"/>
        </w:rPr>
      </w:pPr>
      <m:oMath>
        <m:sSub>
          <m:sSubPr>
            <m:ctrlPr>
              <w:rPr>
                <w:rFonts w:ascii="Cambria Math" w:hAnsi="Cambria Math"/>
                <w:i/>
              </w:rPr>
            </m:ctrlPr>
          </m:sSubPr>
          <m:e>
            <m:r>
              <w:rPr>
                <w:rFonts w:ascii="Cambria Math" w:hAnsi="Cambria Math"/>
              </w:rPr>
              <m:t>k'</m:t>
            </m:r>
          </m:e>
          <m:sub>
            <m:r>
              <w:rPr>
                <w:rFonts w:ascii="Cambria Math" w:hAnsi="Cambria Math"/>
              </w:rPr>
              <m:t>2a</m:t>
            </m:r>
          </m:sub>
        </m:sSub>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2a</m:t>
            </m:r>
          </m:sub>
        </m:sSub>
        <m:sSup>
          <m:sSupPr>
            <m:ctrlPr>
              <w:rPr>
                <w:rFonts w:ascii="Cambria Math" w:hAnsi="Cambria Math"/>
                <w:i/>
              </w:rPr>
            </m:ctrlPr>
          </m:sSupPr>
          <m:e>
            <m:d>
              <m:dPr>
                <m:begChr m:val="["/>
                <m:endChr m:val="]"/>
                <m:ctrlPr>
                  <w:rPr>
                    <w:rFonts w:ascii="Cambria Math" w:hAnsi="Cambria Math"/>
                    <w:i/>
                  </w:rPr>
                </m:ctrlPr>
              </m:dPr>
              <m:e>
                <m:r>
                  <w:rPr>
                    <w:rFonts w:ascii="Cambria Math" w:hAnsi="Cambria Math"/>
                  </w:rPr>
                  <m:t>G</m:t>
                </m:r>
              </m:e>
            </m:d>
          </m:e>
          <m:sup>
            <m:sSubSup>
              <m:sSubSupPr>
                <m:ctrlPr>
                  <w:rPr>
                    <w:rFonts w:ascii="Cambria Math" w:hAnsi="Cambria Math"/>
                    <w:i/>
                  </w:rPr>
                </m:ctrlPr>
              </m:sSubSupPr>
              <m:e>
                <m:r>
                  <w:rPr>
                    <w:rFonts w:ascii="Cambria Math" w:hAnsi="Cambria Math"/>
                  </w:rPr>
                  <m:t>n</m:t>
                </m:r>
              </m:e>
              <m:sub>
                <m:r>
                  <w:rPr>
                    <w:rFonts w:ascii="Cambria Math" w:hAnsi="Cambria Math"/>
                  </w:rPr>
                  <m:t>G</m:t>
                </m:r>
              </m:sub>
              <m:sup>
                <m:r>
                  <w:rPr>
                    <w:rFonts w:ascii="Cambria Math" w:hAnsi="Cambria Math"/>
                  </w:rPr>
                  <m:t>2a</m:t>
                </m:r>
              </m:sup>
            </m:sSubSup>
          </m:sup>
        </m:sSup>
      </m:oMath>
      <w:r w:rsidR="009B723E">
        <w:rPr>
          <w:rFonts w:eastAsiaTheme="minorEastAsia"/>
        </w:rPr>
        <w:t>(7</w:t>
      </w:r>
      <w:r w:rsidR="00AD7096">
        <w:rPr>
          <w:rFonts w:eastAsiaTheme="minorEastAsia"/>
        </w:rPr>
        <w:t>)</w:t>
      </w:r>
    </w:p>
    <w:p w14:paraId="6A38521B" w14:textId="31BA7297" w:rsidR="003F10F6" w:rsidRDefault="009B723E" w:rsidP="00A5345C">
      <w:pPr>
        <w:rPr>
          <w:rFonts w:eastAsiaTheme="minorEastAsia"/>
        </w:rPr>
      </w:pPr>
      <w:r>
        <w:rPr>
          <w:rFonts w:eastAsiaTheme="minorEastAsia"/>
        </w:rPr>
        <w:t>Hence, substituting (7) into (5</w:t>
      </w:r>
      <w:r w:rsidR="003F10F6">
        <w:rPr>
          <w:rFonts w:eastAsiaTheme="minorEastAsia"/>
        </w:rPr>
        <w:t xml:space="preserve">) gives: </w:t>
      </w:r>
    </w:p>
    <w:p w14:paraId="74AF89C5" w14:textId="4EACC6F9" w:rsidR="0066635D" w:rsidRDefault="00B60CD7" w:rsidP="005A5672">
      <w:pPr>
        <w:jc w:val="center"/>
        <w:rPr>
          <w:rFonts w:eastAsiaTheme="minorEastAsia"/>
        </w:rPr>
      </w:pPr>
      <m:oMath>
        <m:f>
          <m:fPr>
            <m:ctrlPr>
              <w:rPr>
                <w:rFonts w:ascii="Cambria Math" w:hAnsi="Cambria Math"/>
                <w:i/>
              </w:rPr>
            </m:ctrlPr>
          </m:fPr>
          <m:num>
            <m:r>
              <w:rPr>
                <w:rFonts w:ascii="Cambria Math" w:hAnsi="Cambria Math"/>
              </w:rPr>
              <m:t>d</m:t>
            </m:r>
            <m:d>
              <m:dPr>
                <m:begChr m:val="["/>
                <m:endChr m:val="]"/>
                <m:ctrlPr>
                  <w:rPr>
                    <w:rFonts w:ascii="Cambria Math" w:hAnsi="Cambria Math"/>
                    <w:i/>
                  </w:rPr>
                </m:ctrlPr>
              </m:dPr>
              <m:e>
                <m:r>
                  <w:rPr>
                    <w:rFonts w:ascii="Cambria Math" w:hAnsi="Cambria Math"/>
                  </w:rPr>
                  <m:t>2a</m:t>
                </m:r>
              </m:e>
            </m:d>
          </m:num>
          <m:den>
            <m:r>
              <w:rPr>
                <w:rFonts w:ascii="Cambria Math" w:hAnsi="Cambria Math"/>
              </w:rPr>
              <m:t>dt</m:t>
            </m:r>
          </m:den>
        </m:f>
        <m:r>
          <w:rPr>
            <w:rFonts w:ascii="Cambria Math" w:hAnsi="Cambria Math"/>
          </w:rPr>
          <m:t xml:space="preserve">= </m:t>
        </m:r>
        <m:sSub>
          <m:sSubPr>
            <m:ctrlPr>
              <w:rPr>
                <w:rFonts w:ascii="Cambria Math" w:hAnsi="Cambria Math"/>
                <w:i/>
              </w:rPr>
            </m:ctrlPr>
          </m:sSubPr>
          <m:e>
            <m:r>
              <w:rPr>
                <w:rFonts w:ascii="Cambria Math" w:hAnsi="Cambria Math"/>
              </w:rPr>
              <m:t>k'</m:t>
            </m:r>
          </m:e>
          <m:sub>
            <m:r>
              <w:rPr>
                <w:rFonts w:ascii="Cambria Math" w:hAnsi="Cambria Math"/>
              </w:rPr>
              <m:t>2a</m:t>
            </m:r>
          </m:sub>
        </m:sSub>
        <m:sSup>
          <m:sSupPr>
            <m:ctrlPr>
              <w:rPr>
                <w:rFonts w:ascii="Cambria Math" w:hAnsi="Cambria Math"/>
                <w:i/>
              </w:rPr>
            </m:ctrlPr>
          </m:sSupPr>
          <m:e>
            <m:d>
              <m:dPr>
                <m:begChr m:val="["/>
                <m:endChr m:val="]"/>
                <m:ctrlPr>
                  <w:rPr>
                    <w:rFonts w:ascii="Cambria Math" w:hAnsi="Cambria Math"/>
                    <w:i/>
                  </w:rPr>
                </m:ctrlPr>
              </m:dPr>
              <m:e>
                <m:r>
                  <w:rPr>
                    <w:rFonts w:ascii="Cambria Math" w:hAnsi="Cambria Math"/>
                  </w:rPr>
                  <m:t>1a</m:t>
                </m:r>
              </m:e>
            </m:d>
          </m:e>
          <m:sup>
            <m:sSubSup>
              <m:sSubSupPr>
                <m:ctrlPr>
                  <w:rPr>
                    <w:rFonts w:ascii="Cambria Math" w:hAnsi="Cambria Math"/>
                    <w:i/>
                  </w:rPr>
                </m:ctrlPr>
              </m:sSubSupPr>
              <m:e>
                <m:r>
                  <w:rPr>
                    <w:rFonts w:ascii="Cambria Math" w:hAnsi="Cambria Math"/>
                  </w:rPr>
                  <m:t>n</m:t>
                </m:r>
              </m:e>
              <m:sub>
                <m:r>
                  <w:rPr>
                    <w:rFonts w:ascii="Cambria Math" w:hAnsi="Cambria Math"/>
                  </w:rPr>
                  <m:t>1a</m:t>
                </m:r>
              </m:sub>
              <m:sup>
                <m:r>
                  <w:rPr>
                    <w:rFonts w:ascii="Cambria Math" w:hAnsi="Cambria Math"/>
                  </w:rPr>
                  <m:t>2a</m:t>
                </m:r>
              </m:sup>
            </m:sSubSup>
          </m:sup>
        </m:sSup>
      </m:oMath>
      <w:r w:rsidR="009B723E">
        <w:rPr>
          <w:rFonts w:eastAsiaTheme="minorEastAsia"/>
        </w:rPr>
        <w:t>(8</w:t>
      </w:r>
      <w:r w:rsidR="003F10F6">
        <w:rPr>
          <w:rFonts w:eastAsiaTheme="minorEastAsia"/>
        </w:rPr>
        <w:t>)</w:t>
      </w:r>
    </w:p>
    <w:p w14:paraId="393104BB" w14:textId="033A7E4E" w:rsidR="00974392" w:rsidRDefault="00A5345C" w:rsidP="00A5345C">
      <w:pPr>
        <w:rPr>
          <w:rFonts w:eastAsiaTheme="minorEastAsia"/>
        </w:rPr>
      </w:pPr>
      <w:r>
        <w:rPr>
          <w:rFonts w:eastAsiaTheme="minorEastAsia"/>
        </w:rPr>
        <w:t>T</w:t>
      </w:r>
      <w:r w:rsidR="00974392">
        <w:rPr>
          <w:rFonts w:eastAsiaTheme="minorEastAsia"/>
        </w:rPr>
        <w:t>aking the</w:t>
      </w:r>
      <w:r>
        <w:rPr>
          <w:rFonts w:eastAsiaTheme="minorEastAsia"/>
        </w:rPr>
        <w:t xml:space="preserve"> natural logarithm </w:t>
      </w:r>
      <w:r w:rsidR="009B723E">
        <w:rPr>
          <w:rFonts w:eastAsiaTheme="minorEastAsia"/>
        </w:rPr>
        <w:t>of equation (6) and (8</w:t>
      </w:r>
      <w:r w:rsidR="00974392">
        <w:rPr>
          <w:rFonts w:eastAsiaTheme="minorEastAsia"/>
        </w:rPr>
        <w:t>)</w:t>
      </w:r>
      <w:r>
        <w:rPr>
          <w:rFonts w:eastAsiaTheme="minorEastAsia"/>
        </w:rPr>
        <w:t>:</w:t>
      </w:r>
    </w:p>
    <w:p w14:paraId="0B825D75" w14:textId="494C193A" w:rsidR="00A5345C" w:rsidRDefault="00B60CD7" w:rsidP="005A5672">
      <w:pPr>
        <w:jc w:val="center"/>
        <w:rPr>
          <w:rFonts w:eastAsiaTheme="minorEastAsia"/>
        </w:rPr>
      </w:pPr>
      <m:oMath>
        <m:func>
          <m:funcPr>
            <m:ctrlPr>
              <w:rPr>
                <w:rFonts w:ascii="Cambria Math" w:eastAsiaTheme="minorEastAsia" w:hAnsi="Cambria Math"/>
                <w:i/>
              </w:rPr>
            </m:ctrlPr>
          </m:funcPr>
          <m:fName>
            <m:r>
              <m:rPr>
                <m:sty m:val="p"/>
              </m:rPr>
              <w:rPr>
                <w:rFonts w:ascii="Cambria Math" w:hAnsi="Cambria Math"/>
              </w:rPr>
              <m:t>ln</m:t>
            </m:r>
          </m:fName>
          <m:e>
            <m:f>
              <m:fPr>
                <m:ctrlPr>
                  <w:rPr>
                    <w:rFonts w:ascii="Cambria Math" w:hAnsi="Cambria Math"/>
                    <w:i/>
                  </w:rPr>
                </m:ctrlPr>
              </m:fPr>
              <m:num>
                <m:r>
                  <w:rPr>
                    <w:rFonts w:ascii="Cambria Math" w:hAnsi="Cambria Math"/>
                  </w:rPr>
                  <m:t>d</m:t>
                </m:r>
                <m:d>
                  <m:dPr>
                    <m:begChr m:val="["/>
                    <m:endChr m:val="]"/>
                    <m:ctrlPr>
                      <w:rPr>
                        <w:rFonts w:ascii="Cambria Math" w:hAnsi="Cambria Math"/>
                        <w:i/>
                      </w:rPr>
                    </m:ctrlPr>
                  </m:dPr>
                  <m:e>
                    <m:r>
                      <w:rPr>
                        <w:rFonts w:ascii="Cambria Math" w:hAnsi="Cambria Math"/>
                      </w:rPr>
                      <m:t>3a</m:t>
                    </m:r>
                  </m:e>
                </m:d>
              </m:num>
              <m:den>
                <m:r>
                  <w:rPr>
                    <w:rFonts w:ascii="Cambria Math" w:hAnsi="Cambria Math"/>
                  </w:rPr>
                  <m:t>dt</m:t>
                </m:r>
              </m:den>
            </m:f>
          </m:e>
        </m:func>
        <m:r>
          <w:rPr>
            <w:rFonts w:ascii="Cambria Math" w:hAnsi="Cambria Math"/>
          </w:rPr>
          <m:t xml:space="preserve">= </m:t>
        </m:r>
        <m:func>
          <m:funcPr>
            <m:ctrlPr>
              <w:rPr>
                <w:rFonts w:ascii="Cambria Math" w:hAnsi="Cambria Math"/>
                <w:i/>
              </w:rPr>
            </m:ctrlPr>
          </m:funcPr>
          <m:fName>
            <m:r>
              <m:rPr>
                <m:sty m:val="p"/>
              </m:rPr>
              <w:rPr>
                <w:rFonts w:ascii="Cambria Math" w:hAnsi="Cambria Math"/>
              </w:rPr>
              <m:t>ln</m:t>
            </m:r>
          </m:fName>
          <m:e>
            <m:sSub>
              <m:sSubPr>
                <m:ctrlPr>
                  <w:rPr>
                    <w:rFonts w:ascii="Cambria Math" w:hAnsi="Cambria Math"/>
                    <w:i/>
                  </w:rPr>
                </m:ctrlPr>
              </m:sSubPr>
              <m:e>
                <m:r>
                  <w:rPr>
                    <w:rFonts w:ascii="Cambria Math" w:hAnsi="Cambria Math"/>
                  </w:rPr>
                  <m:t>k</m:t>
                </m:r>
              </m:e>
              <m:sub>
                <m:r>
                  <w:rPr>
                    <w:rFonts w:ascii="Cambria Math" w:hAnsi="Cambria Math"/>
                  </w:rPr>
                  <m:t>3a</m:t>
                </m:r>
              </m:sub>
            </m:sSub>
            <m:r>
              <w:rPr>
                <w:rFonts w:ascii="Cambria Math" w:hAnsi="Cambria Math"/>
              </w:rPr>
              <m:t xml:space="preserve">+ </m:t>
            </m:r>
            <m:sSubSup>
              <m:sSubSupPr>
                <m:ctrlPr>
                  <w:rPr>
                    <w:rFonts w:ascii="Cambria Math" w:hAnsi="Cambria Math"/>
                    <w:i/>
                  </w:rPr>
                </m:ctrlPr>
              </m:sSubSupPr>
              <m:e>
                <m:r>
                  <w:rPr>
                    <w:rFonts w:ascii="Cambria Math" w:hAnsi="Cambria Math"/>
                  </w:rPr>
                  <m:t>n</m:t>
                </m:r>
              </m:e>
              <m:sub>
                <m:r>
                  <w:rPr>
                    <w:rFonts w:ascii="Cambria Math" w:hAnsi="Cambria Math"/>
                  </w:rPr>
                  <m:t>1a</m:t>
                </m:r>
              </m:sub>
              <m:sup>
                <m:r>
                  <w:rPr>
                    <w:rFonts w:ascii="Cambria Math" w:hAnsi="Cambria Math"/>
                  </w:rPr>
                  <m:t>3a</m:t>
                </m:r>
              </m:sup>
            </m:sSubSup>
            <m:r>
              <w:rPr>
                <w:rFonts w:ascii="Cambria Math" w:hAnsi="Cambria Math"/>
              </w:rPr>
              <m:t>∙</m:t>
            </m:r>
          </m:e>
        </m:func>
        <m:r>
          <w:rPr>
            <w:rFonts w:ascii="Cambria Math" w:hAnsi="Cambria Math"/>
          </w:rPr>
          <m:t xml:space="preserve"> </m:t>
        </m:r>
        <m:func>
          <m:funcPr>
            <m:ctrlPr>
              <w:rPr>
                <w:rFonts w:ascii="Cambria Math" w:hAnsi="Cambria Math"/>
                <w:i/>
              </w:rPr>
            </m:ctrlPr>
          </m:funcPr>
          <m:fName>
            <m:r>
              <m:rPr>
                <m:sty m:val="p"/>
              </m:rPr>
              <w:rPr>
                <w:rFonts w:ascii="Cambria Math" w:hAnsi="Cambria Math"/>
              </w:rPr>
              <m:t>ln</m:t>
            </m:r>
          </m:fName>
          <m:e>
            <m:r>
              <w:rPr>
                <w:rFonts w:ascii="Cambria Math" w:hAnsi="Cambria Math"/>
              </w:rPr>
              <m:t>[1a]</m:t>
            </m:r>
          </m:e>
        </m:func>
      </m:oMath>
      <w:r w:rsidR="009B723E">
        <w:rPr>
          <w:rFonts w:eastAsiaTheme="minorEastAsia"/>
        </w:rPr>
        <w:t xml:space="preserve"> (9</w:t>
      </w:r>
      <w:r w:rsidR="00E540B8">
        <w:rPr>
          <w:rFonts w:eastAsiaTheme="minorEastAsia"/>
        </w:rPr>
        <w:t>)</w:t>
      </w:r>
    </w:p>
    <w:p w14:paraId="47CC2661" w14:textId="16160C7C" w:rsidR="0066635D" w:rsidRDefault="00B60CD7" w:rsidP="005263A3">
      <w:pPr>
        <w:jc w:val="center"/>
        <w:rPr>
          <w:rFonts w:eastAsiaTheme="minorEastAsia"/>
        </w:rPr>
      </w:pPr>
      <m:oMath>
        <m:func>
          <m:funcPr>
            <m:ctrlPr>
              <w:rPr>
                <w:rFonts w:ascii="Cambria Math" w:eastAsiaTheme="minorEastAsia" w:hAnsi="Cambria Math"/>
                <w:i/>
              </w:rPr>
            </m:ctrlPr>
          </m:funcPr>
          <m:fName>
            <m:r>
              <m:rPr>
                <m:sty m:val="p"/>
              </m:rPr>
              <w:rPr>
                <w:rFonts w:ascii="Cambria Math" w:hAnsi="Cambria Math"/>
              </w:rPr>
              <m:t>ln</m:t>
            </m:r>
          </m:fName>
          <m:e>
            <m:f>
              <m:fPr>
                <m:ctrlPr>
                  <w:rPr>
                    <w:rFonts w:ascii="Cambria Math" w:hAnsi="Cambria Math"/>
                    <w:i/>
                  </w:rPr>
                </m:ctrlPr>
              </m:fPr>
              <m:num>
                <m:r>
                  <w:rPr>
                    <w:rFonts w:ascii="Cambria Math" w:hAnsi="Cambria Math"/>
                  </w:rPr>
                  <m:t>d</m:t>
                </m:r>
                <m:d>
                  <m:dPr>
                    <m:begChr m:val="["/>
                    <m:endChr m:val="]"/>
                    <m:ctrlPr>
                      <w:rPr>
                        <w:rFonts w:ascii="Cambria Math" w:hAnsi="Cambria Math"/>
                        <w:i/>
                      </w:rPr>
                    </m:ctrlPr>
                  </m:dPr>
                  <m:e>
                    <m:r>
                      <w:rPr>
                        <w:rFonts w:ascii="Cambria Math" w:hAnsi="Cambria Math"/>
                      </w:rPr>
                      <m:t>2a</m:t>
                    </m:r>
                  </m:e>
                </m:d>
              </m:num>
              <m:den>
                <m:r>
                  <w:rPr>
                    <w:rFonts w:ascii="Cambria Math" w:hAnsi="Cambria Math"/>
                  </w:rPr>
                  <m:t>dt</m:t>
                </m:r>
              </m:den>
            </m:f>
          </m:e>
        </m:func>
        <m:r>
          <w:rPr>
            <w:rFonts w:ascii="Cambria Math" w:hAnsi="Cambria Math"/>
          </w:rPr>
          <m:t xml:space="preserve">= </m:t>
        </m:r>
        <m:func>
          <m:funcPr>
            <m:ctrlPr>
              <w:rPr>
                <w:rFonts w:ascii="Cambria Math" w:hAnsi="Cambria Math"/>
                <w:i/>
              </w:rPr>
            </m:ctrlPr>
          </m:funcPr>
          <m:fName>
            <m:r>
              <m:rPr>
                <m:sty m:val="p"/>
              </m:rPr>
              <w:rPr>
                <w:rFonts w:ascii="Cambria Math" w:hAnsi="Cambria Math"/>
              </w:rPr>
              <m:t>ln</m:t>
            </m:r>
          </m:fName>
          <m:e>
            <m:sSub>
              <m:sSubPr>
                <m:ctrlPr>
                  <w:rPr>
                    <w:rFonts w:ascii="Cambria Math" w:hAnsi="Cambria Math"/>
                    <w:i/>
                  </w:rPr>
                </m:ctrlPr>
              </m:sSubPr>
              <m:e>
                <m:r>
                  <w:rPr>
                    <w:rFonts w:ascii="Cambria Math" w:hAnsi="Cambria Math"/>
                  </w:rPr>
                  <m:t>k'</m:t>
                </m:r>
              </m:e>
              <m:sub>
                <m:r>
                  <w:rPr>
                    <w:rFonts w:ascii="Cambria Math" w:hAnsi="Cambria Math"/>
                  </w:rPr>
                  <m:t>2a</m:t>
                </m:r>
              </m:sub>
            </m:sSub>
            <m:r>
              <w:rPr>
                <w:rFonts w:ascii="Cambria Math" w:hAnsi="Cambria Math"/>
              </w:rPr>
              <m:t xml:space="preserve">+ </m:t>
            </m:r>
            <m:sSubSup>
              <m:sSubSupPr>
                <m:ctrlPr>
                  <w:rPr>
                    <w:rFonts w:ascii="Cambria Math" w:hAnsi="Cambria Math"/>
                    <w:i/>
                  </w:rPr>
                </m:ctrlPr>
              </m:sSubSupPr>
              <m:e>
                <m:r>
                  <w:rPr>
                    <w:rFonts w:ascii="Cambria Math" w:hAnsi="Cambria Math"/>
                  </w:rPr>
                  <m:t>n</m:t>
                </m:r>
              </m:e>
              <m:sub>
                <m:r>
                  <w:rPr>
                    <w:rFonts w:ascii="Cambria Math" w:hAnsi="Cambria Math"/>
                  </w:rPr>
                  <m:t>1a</m:t>
                </m:r>
              </m:sub>
              <m:sup>
                <m:r>
                  <w:rPr>
                    <w:rFonts w:ascii="Cambria Math" w:hAnsi="Cambria Math"/>
                  </w:rPr>
                  <m:t>2a</m:t>
                </m:r>
              </m:sup>
            </m:sSubSup>
            <m:r>
              <w:rPr>
                <w:rFonts w:ascii="Cambria Math" w:hAnsi="Cambria Math"/>
              </w:rPr>
              <m:t>∙</m:t>
            </m:r>
          </m:e>
        </m:func>
        <m:r>
          <w:rPr>
            <w:rFonts w:ascii="Cambria Math" w:hAnsi="Cambria Math"/>
          </w:rPr>
          <m:t xml:space="preserve"> </m:t>
        </m:r>
        <m:func>
          <m:funcPr>
            <m:ctrlPr>
              <w:rPr>
                <w:rFonts w:ascii="Cambria Math" w:hAnsi="Cambria Math"/>
                <w:i/>
              </w:rPr>
            </m:ctrlPr>
          </m:funcPr>
          <m:fName>
            <m:r>
              <m:rPr>
                <m:sty m:val="p"/>
              </m:rPr>
              <w:rPr>
                <w:rFonts w:ascii="Cambria Math" w:hAnsi="Cambria Math"/>
              </w:rPr>
              <m:t>ln</m:t>
            </m:r>
          </m:fName>
          <m:e>
            <m:r>
              <w:rPr>
                <w:rFonts w:ascii="Cambria Math" w:hAnsi="Cambria Math"/>
              </w:rPr>
              <m:t>[1a]</m:t>
            </m:r>
          </m:e>
        </m:func>
      </m:oMath>
      <w:r w:rsidR="009B723E">
        <w:rPr>
          <w:rFonts w:eastAsiaTheme="minorEastAsia"/>
        </w:rPr>
        <w:t xml:space="preserve"> (10</w:t>
      </w:r>
      <w:r w:rsidR="00E540B8">
        <w:rPr>
          <w:rFonts w:eastAsiaTheme="minorEastAsia"/>
        </w:rPr>
        <w:t>)</w:t>
      </w:r>
    </w:p>
    <w:p w14:paraId="41F8410A" w14:textId="7D907015" w:rsidR="00C222B8" w:rsidRPr="00DE3434" w:rsidRDefault="0066635D" w:rsidP="00A5345C">
      <w:pPr>
        <w:rPr>
          <w:rFonts w:eastAsiaTheme="minorEastAsia"/>
        </w:rPr>
      </w:pPr>
      <w:r>
        <w:t>In the presence of pore-diffusion limitations t</w:t>
      </w:r>
      <w:r w:rsidR="00493C4F">
        <w:t xml:space="preserve">he observed reaction order in </w:t>
      </w:r>
      <w:r w:rsidR="00493C4F" w:rsidRPr="00264BEA">
        <w:rPr>
          <w:b/>
        </w:rPr>
        <w:t>1a</w:t>
      </w:r>
      <w:r>
        <w:t xml:space="preserve"> is expected to be lower than the intrinsic reaction order in kinetic regime, free from diffusion limitations. Hence, to evaluate the presence of diffusion limitations, the homogeneous catalyst H</w:t>
      </w:r>
      <w:r w:rsidRPr="000571A6">
        <w:rPr>
          <w:vertAlign w:val="subscript"/>
        </w:rPr>
        <w:t>2</w:t>
      </w:r>
      <w:r>
        <w:t>SO</w:t>
      </w:r>
      <w:r w:rsidRPr="000571A6">
        <w:rPr>
          <w:vertAlign w:val="subscript"/>
        </w:rPr>
        <w:t>4</w:t>
      </w:r>
      <w:r>
        <w:t xml:space="preserve"> was included in this kinetic study.</w:t>
      </w:r>
      <w:r>
        <w:rPr>
          <w:rFonts w:eastAsiaTheme="minorEastAsia"/>
        </w:rPr>
        <w:t xml:space="preserve"> </w:t>
      </w:r>
      <w:r w:rsidR="00C222B8">
        <w:rPr>
          <w:rFonts w:eastAsiaTheme="minorEastAsia"/>
        </w:rPr>
        <w:t xml:space="preserve">Plotting </w:t>
      </w:r>
      <w:r w:rsidR="00264BEA">
        <w:rPr>
          <w:rFonts w:eastAsiaTheme="minorEastAsia"/>
        </w:rPr>
        <w:t xml:space="preserve">the natural logarithm of the </w:t>
      </w:r>
      <w:r w:rsidR="00264BEA" w:rsidRPr="00264BEA">
        <w:rPr>
          <w:rFonts w:eastAsiaTheme="minorEastAsia"/>
          <w:b/>
        </w:rPr>
        <w:t>1a</w:t>
      </w:r>
      <w:r w:rsidR="00264BEA">
        <w:rPr>
          <w:rFonts w:eastAsiaTheme="minorEastAsia"/>
        </w:rPr>
        <w:t xml:space="preserve"> </w:t>
      </w:r>
      <w:r w:rsidR="00C222B8">
        <w:rPr>
          <w:rFonts w:eastAsiaTheme="minorEastAsia"/>
        </w:rPr>
        <w:t xml:space="preserve">concentration to the natural logarithm of the product formation rate, the reaction order </w:t>
      </w:r>
      <w:r w:rsidR="00C222B8" w:rsidRPr="00C222B8">
        <w:rPr>
          <w:rFonts w:eastAsiaTheme="minorEastAsia"/>
          <w:i/>
        </w:rPr>
        <w:t>n</w:t>
      </w:r>
      <w:r w:rsidR="00C222B8">
        <w:rPr>
          <w:rFonts w:eastAsiaTheme="minorEastAsia"/>
        </w:rPr>
        <w:t xml:space="preserve"> and reaction rate constant can be extracted from the slo</w:t>
      </w:r>
      <w:r w:rsidR="00304A0B">
        <w:rPr>
          <w:rFonts w:eastAsiaTheme="minorEastAsia"/>
        </w:rPr>
        <w:t xml:space="preserve">pe and intercept, respectively. </w:t>
      </w:r>
      <w:r w:rsidR="00C222B8">
        <w:rPr>
          <w:rFonts w:eastAsiaTheme="minorEastAsia"/>
        </w:rPr>
        <w:t>The product (P) formation rate</w:t>
      </w:r>
      <w:r w:rsidR="007F2024">
        <w:rPr>
          <w:rFonts w:eastAsiaTheme="minorEastAsia"/>
        </w:rPr>
        <w:t xml:space="preserve"> was defined as the derivative</w:t>
      </w:r>
      <w:r w:rsidR="00C222B8">
        <w:rPr>
          <w:rFonts w:eastAsiaTheme="minorEastAsia"/>
        </w:rPr>
        <w:t xml:space="preserve"> (</w:t>
      </w:r>
      <m:oMath>
        <m:f>
          <m:fPr>
            <m:ctrlPr>
              <w:rPr>
                <w:rFonts w:ascii="Cambria Math" w:eastAsiaTheme="minorEastAsia" w:hAnsi="Cambria Math"/>
                <w:i/>
              </w:rPr>
            </m:ctrlPr>
          </m:fPr>
          <m:num>
            <m:r>
              <w:rPr>
                <w:rFonts w:ascii="Cambria Math" w:hAnsi="Cambria Math"/>
              </w:rPr>
              <m:t>dP</m:t>
            </m:r>
          </m:num>
          <m:den>
            <m:r>
              <w:rPr>
                <w:rFonts w:ascii="Cambria Math" w:hAnsi="Cambria Math"/>
              </w:rPr>
              <m:t>dt</m:t>
            </m:r>
          </m:den>
        </m:f>
      </m:oMath>
      <w:r w:rsidR="00C222B8">
        <w:rPr>
          <w:rFonts w:eastAsiaTheme="minorEastAsia"/>
        </w:rPr>
        <w:t xml:space="preserve"> )</w:t>
      </w:r>
      <w:r>
        <w:rPr>
          <w:rFonts w:eastAsiaTheme="minorEastAsia"/>
        </w:rPr>
        <w:t xml:space="preserve"> </w:t>
      </w:r>
      <w:r w:rsidR="00C222B8">
        <w:rPr>
          <w:rFonts w:eastAsiaTheme="minorEastAsia"/>
        </w:rPr>
        <w:t xml:space="preserve">of the product concentration in time </w:t>
      </w:r>
      <m:oMath>
        <m:r>
          <w:rPr>
            <w:rFonts w:ascii="Cambria Math" w:eastAsiaTheme="minorEastAsia" w:hAnsi="Cambria Math"/>
          </w:rPr>
          <m:t>P(t)</m:t>
        </m:r>
      </m:oMath>
      <w:r w:rsidR="00C222B8">
        <w:rPr>
          <w:rFonts w:eastAsiaTheme="minorEastAsia"/>
        </w:rPr>
        <w:t xml:space="preserve">. The function </w:t>
      </w:r>
      <m:oMath>
        <m:r>
          <w:rPr>
            <w:rFonts w:ascii="Cambria Math" w:eastAsiaTheme="minorEastAsia" w:hAnsi="Cambria Math"/>
          </w:rPr>
          <m:t>P</m:t>
        </m:r>
        <m:d>
          <m:dPr>
            <m:ctrlPr>
              <w:rPr>
                <w:rFonts w:ascii="Cambria Math" w:eastAsiaTheme="minorEastAsia" w:hAnsi="Cambria Math"/>
                <w:i/>
              </w:rPr>
            </m:ctrlPr>
          </m:dPr>
          <m:e>
            <m:r>
              <w:rPr>
                <w:rFonts w:ascii="Cambria Math" w:eastAsiaTheme="minorEastAsia" w:hAnsi="Cambria Math"/>
              </w:rPr>
              <m:t>t</m:t>
            </m:r>
          </m:e>
        </m:d>
      </m:oMath>
      <w:r w:rsidR="00C222B8">
        <w:rPr>
          <w:rFonts w:eastAsiaTheme="minorEastAsia"/>
        </w:rPr>
        <w:t xml:space="preserve"> was derived using a nonlinear lea</w:t>
      </w:r>
      <w:r>
        <w:rPr>
          <w:rFonts w:eastAsiaTheme="minorEastAsia"/>
        </w:rPr>
        <w:t>st square fit (</w:t>
      </w:r>
      <w:r w:rsidR="00C874DC">
        <w:rPr>
          <w:rFonts w:eastAsiaTheme="minorEastAsia"/>
        </w:rPr>
        <w:t>polynomial</w:t>
      </w:r>
      <w:r>
        <w:rPr>
          <w:rFonts w:eastAsiaTheme="minorEastAsia"/>
        </w:rPr>
        <w:t xml:space="preserve"> fit), </w:t>
      </w:r>
      <w:r w:rsidR="00C222B8">
        <w:rPr>
          <w:rFonts w:eastAsiaTheme="minorEastAsia"/>
        </w:rPr>
        <w:t>model equation</w:t>
      </w:r>
      <w:r w:rsidR="009B723E">
        <w:rPr>
          <w:rFonts w:eastAsiaTheme="minorEastAsia"/>
        </w:rPr>
        <w:t xml:space="preserve"> (11</w:t>
      </w:r>
      <w:r w:rsidR="007F2024" w:rsidRPr="00D10BE9">
        <w:rPr>
          <w:rFonts w:eastAsiaTheme="minorEastAsia"/>
        </w:rPr>
        <w:t>)</w:t>
      </w:r>
      <w:r w:rsidR="00C222B8" w:rsidRPr="00D10BE9">
        <w:rPr>
          <w:rFonts w:eastAsiaTheme="minorEastAsia"/>
        </w:rPr>
        <w:t xml:space="preserve"> </w:t>
      </w:r>
      <w:r w:rsidRPr="00D10BE9">
        <w:rPr>
          <w:rFonts w:eastAsiaTheme="minorEastAsia"/>
        </w:rPr>
        <w:t>(</w:t>
      </w:r>
      <w:r w:rsidRPr="002E70DA">
        <w:rPr>
          <w:rFonts w:eastAsiaTheme="minorEastAsia"/>
        </w:rPr>
        <w:t>Supplementary Fig. S13</w:t>
      </w:r>
      <w:r w:rsidR="00E7492F" w:rsidRPr="002E70DA">
        <w:rPr>
          <w:rFonts w:eastAsiaTheme="minorEastAsia"/>
        </w:rPr>
        <w:t>-14</w:t>
      </w:r>
      <w:r w:rsidRPr="002E70DA">
        <w:rPr>
          <w:rFonts w:eastAsiaTheme="minorEastAsia"/>
        </w:rPr>
        <w:t>)</w:t>
      </w:r>
      <w:r>
        <w:rPr>
          <w:rFonts w:eastAsiaTheme="minorEastAsia"/>
        </w:rPr>
        <w:t>. T</w:t>
      </w:r>
      <w:r w:rsidR="00C222B8">
        <w:rPr>
          <w:rFonts w:eastAsiaTheme="minorEastAsia"/>
        </w:rPr>
        <w:t>he parameter</w:t>
      </w:r>
      <w:r w:rsidR="00C874DC">
        <w:rPr>
          <w:rFonts w:eastAsiaTheme="minorEastAsia"/>
        </w:rPr>
        <w:t>s</w:t>
      </w:r>
      <w:r w:rsidR="00C222B8">
        <w:rPr>
          <w:rFonts w:eastAsiaTheme="minorEastAsia"/>
        </w:rPr>
        <w:t xml:space="preserve"> and R-squared values of the fit are presented </w:t>
      </w:r>
      <w:r w:rsidR="00C222B8" w:rsidRPr="001B1251">
        <w:rPr>
          <w:rFonts w:eastAsiaTheme="minorEastAsia"/>
        </w:rPr>
        <w:t>in</w:t>
      </w:r>
      <w:r w:rsidR="00C222B8" w:rsidRPr="00DE3434">
        <w:rPr>
          <w:rFonts w:eastAsiaTheme="minorEastAsia"/>
          <w:b/>
        </w:rPr>
        <w:t xml:space="preserve"> </w:t>
      </w:r>
      <w:r w:rsidR="00C222B8" w:rsidRPr="002E70DA">
        <w:rPr>
          <w:rFonts w:eastAsiaTheme="minorEastAsia"/>
        </w:rPr>
        <w:t>Supplementary table S1</w:t>
      </w:r>
      <w:r w:rsidR="007F2024">
        <w:rPr>
          <w:rFonts w:eastAsiaTheme="minorEastAsia"/>
          <w:b/>
        </w:rPr>
        <w:t>.</w:t>
      </w:r>
    </w:p>
    <w:p w14:paraId="4D752B8E" w14:textId="35D97FCD" w:rsidR="007F2024" w:rsidRDefault="007F2024" w:rsidP="005A5672">
      <w:pPr>
        <w:jc w:val="center"/>
      </w:pPr>
      <m:oMath>
        <m:r>
          <w:rPr>
            <w:rFonts w:ascii="Cambria Math" w:eastAsiaTheme="minorEastAsia" w:hAnsi="Cambria Math"/>
          </w:rPr>
          <m:t>P</m:t>
        </m:r>
        <m:d>
          <m:dPr>
            <m:ctrlPr>
              <w:rPr>
                <w:rFonts w:ascii="Cambria Math" w:eastAsiaTheme="minorEastAsia" w:hAnsi="Cambria Math"/>
                <w:i/>
              </w:rPr>
            </m:ctrlPr>
          </m:dPr>
          <m:e>
            <m:r>
              <w:rPr>
                <w:rFonts w:ascii="Cambria Math" w:eastAsiaTheme="minorEastAsia" w:hAnsi="Cambria Math"/>
              </w:rPr>
              <m:t>t</m:t>
            </m:r>
          </m:e>
        </m:d>
        <m:r>
          <w:rPr>
            <w:rFonts w:ascii="Cambria Math" w:eastAsiaTheme="minorEastAsia" w:hAnsi="Cambria Math"/>
          </w:rPr>
          <m:t>=a</m:t>
        </m:r>
        <m:sSup>
          <m:sSupPr>
            <m:ctrlPr>
              <w:rPr>
                <w:rFonts w:ascii="Cambria Math" w:eastAsiaTheme="minorEastAsia" w:hAnsi="Cambria Math"/>
                <w:i/>
              </w:rPr>
            </m:ctrlPr>
          </m:sSupPr>
          <m:e>
            <m:r>
              <w:rPr>
                <w:rFonts w:ascii="Cambria Math" w:eastAsiaTheme="minorEastAsia" w:hAnsi="Cambria Math"/>
              </w:rPr>
              <m:t>t</m:t>
            </m:r>
          </m:e>
          <m:sup>
            <m:r>
              <w:rPr>
                <w:rFonts w:ascii="Cambria Math" w:eastAsiaTheme="minorEastAsia" w:hAnsi="Cambria Math"/>
              </w:rPr>
              <m:t>2</m:t>
            </m:r>
          </m:sup>
        </m:sSup>
        <m:r>
          <w:rPr>
            <w:rFonts w:ascii="Cambria Math" w:eastAsiaTheme="minorEastAsia" w:hAnsi="Cambria Math"/>
          </w:rPr>
          <m:t>+bt+c</m:t>
        </m:r>
      </m:oMath>
      <w:r w:rsidR="009B723E">
        <w:t xml:space="preserve"> (11</w:t>
      </w:r>
      <w:r>
        <w:t>)</w:t>
      </w:r>
    </w:p>
    <w:p w14:paraId="1F3B02BF" w14:textId="5219DED1" w:rsidR="007F2024" w:rsidRPr="007F2024" w:rsidRDefault="00B60CD7" w:rsidP="005A5672">
      <w:pPr>
        <w:jc w:val="center"/>
      </w:pPr>
      <m:oMath>
        <m:f>
          <m:fPr>
            <m:ctrlPr>
              <w:rPr>
                <w:rFonts w:ascii="Cambria Math" w:eastAsiaTheme="minorEastAsia" w:hAnsi="Cambria Math"/>
                <w:i/>
              </w:rPr>
            </m:ctrlPr>
          </m:fPr>
          <m:num>
            <m:r>
              <w:rPr>
                <w:rFonts w:ascii="Cambria Math" w:hAnsi="Cambria Math"/>
              </w:rPr>
              <m:t>dP</m:t>
            </m:r>
          </m:num>
          <m:den>
            <m:r>
              <w:rPr>
                <w:rFonts w:ascii="Cambria Math" w:hAnsi="Cambria Math"/>
              </w:rPr>
              <m:t>dt</m:t>
            </m:r>
          </m:den>
        </m:f>
        <m:r>
          <w:rPr>
            <w:rFonts w:ascii="Cambria Math" w:eastAsiaTheme="minorEastAsia" w:hAnsi="Cambria Math"/>
          </w:rPr>
          <m:t>=2at+b</m:t>
        </m:r>
      </m:oMath>
      <w:r w:rsidR="009B723E">
        <w:rPr>
          <w:rFonts w:eastAsiaTheme="minorEastAsia"/>
        </w:rPr>
        <w:t xml:space="preserve"> (12</w:t>
      </w:r>
      <w:r w:rsidR="007F2024">
        <w:rPr>
          <w:rFonts w:eastAsiaTheme="minorEastAsia"/>
        </w:rPr>
        <w:t>)</w:t>
      </w:r>
    </w:p>
    <w:p w14:paraId="765F3B89" w14:textId="28E9C7DC" w:rsidR="00714972" w:rsidRDefault="00714972" w:rsidP="00714972">
      <w:r>
        <w:lastRenderedPageBreak/>
        <w:t xml:space="preserve">For all reactions, </w:t>
      </w:r>
      <w:r w:rsidR="00DC6216">
        <w:t xml:space="preserve">the reaction orders </w:t>
      </w:r>
      <w:r>
        <w:t>were equal for both catalysts, indicating the absence of pore-diffusion limitations for both reaction pathways using the H-USY zeolite. As a result, it was found that (</w:t>
      </w:r>
      <w:r w:rsidRPr="00995A84">
        <w:rPr>
          <w:i/>
        </w:rPr>
        <w:t>i</w:t>
      </w:r>
      <w:r>
        <w:t xml:space="preserve">) the </w:t>
      </w:r>
      <w:r w:rsidR="00054BDE">
        <w:t xml:space="preserve">alkylation of guaiacol towards </w:t>
      </w:r>
      <w:r w:rsidR="00054BDE" w:rsidRPr="00054BDE">
        <w:rPr>
          <w:b/>
        </w:rPr>
        <w:t>2a</w:t>
      </w:r>
      <w:r>
        <w:t xml:space="preserve"> depends in</w:t>
      </w:r>
      <w:r w:rsidR="00054BDE">
        <w:t xml:space="preserve"> a first order of reaction in </w:t>
      </w:r>
      <w:r w:rsidR="00054BDE" w:rsidRPr="00054BDE">
        <w:rPr>
          <w:b/>
        </w:rPr>
        <w:t>1a</w:t>
      </w:r>
      <w:r>
        <w:t xml:space="preserve"> and (</w:t>
      </w:r>
      <w:r w:rsidRPr="00995A84">
        <w:rPr>
          <w:i/>
        </w:rPr>
        <w:t>ii</w:t>
      </w:r>
      <w:r>
        <w:t>) t</w:t>
      </w:r>
      <w:r w:rsidR="00054BDE">
        <w:t xml:space="preserve">he self-dimerisation towards </w:t>
      </w:r>
      <w:r w:rsidR="00054BDE" w:rsidRPr="00054BDE">
        <w:rPr>
          <w:b/>
        </w:rPr>
        <w:t>3a</w:t>
      </w:r>
      <w:r>
        <w:t xml:space="preserve"> depends in </w:t>
      </w:r>
      <w:r w:rsidR="00054BDE">
        <w:t xml:space="preserve">a second order of reaction in </w:t>
      </w:r>
      <w:r w:rsidR="00054BDE" w:rsidRPr="00054BDE">
        <w:rPr>
          <w:b/>
        </w:rPr>
        <w:t>1a</w:t>
      </w:r>
      <w:r>
        <w:t>.</w:t>
      </w:r>
    </w:p>
    <w:p w14:paraId="28375056" w14:textId="6A60498E" w:rsidR="00A2396E" w:rsidRDefault="0066635D" w:rsidP="00A2396E">
      <w:r>
        <w:t xml:space="preserve">Subsequently the influence of temperature on the reactions kinetics was analyzed. </w:t>
      </w:r>
      <w:r w:rsidR="00073957">
        <w:t xml:space="preserve">If the assumption is made that, in addition to the equal order of reaction in </w:t>
      </w:r>
      <w:r w:rsidR="00054BDE" w:rsidRPr="00054BDE">
        <w:rPr>
          <w:b/>
        </w:rPr>
        <w:t>1a</w:t>
      </w:r>
      <w:r w:rsidR="00073957">
        <w:t>, the order of reaction in G is the same for both catalysts, the main factor controlling the product formation rate, hence chemoselectivity, according the rate equation is the rate constant of the different reaction pathways (</w:t>
      </w:r>
      <w:r w:rsidR="00073957" w:rsidRPr="00852F4E">
        <w:rPr>
          <w:i/>
        </w:rPr>
        <w:t xml:space="preserve">i.e., </w:t>
      </w:r>
      <m:oMath>
        <m:sSub>
          <m:sSubPr>
            <m:ctrlPr>
              <w:rPr>
                <w:rFonts w:ascii="Cambria Math" w:hAnsi="Cambria Math"/>
                <w:i/>
              </w:rPr>
            </m:ctrlPr>
          </m:sSubPr>
          <m:e>
            <m:r>
              <w:rPr>
                <w:rFonts w:ascii="Cambria Math" w:hAnsi="Cambria Math"/>
              </w:rPr>
              <m:t>k</m:t>
            </m:r>
          </m:e>
          <m:sub>
            <m:r>
              <w:rPr>
                <w:rFonts w:ascii="Cambria Math" w:hAnsi="Cambria Math"/>
              </w:rPr>
              <m:t>2a</m:t>
            </m:r>
          </m:sub>
        </m:sSub>
      </m:oMath>
      <w:r w:rsidR="00073957">
        <w:t xml:space="preserve"> and </w:t>
      </w:r>
      <m:oMath>
        <m:sSub>
          <m:sSubPr>
            <m:ctrlPr>
              <w:rPr>
                <w:rFonts w:ascii="Cambria Math" w:hAnsi="Cambria Math"/>
                <w:i/>
              </w:rPr>
            </m:ctrlPr>
          </m:sSubPr>
          <m:e>
            <m:r>
              <w:rPr>
                <w:rFonts w:ascii="Cambria Math" w:hAnsi="Cambria Math"/>
              </w:rPr>
              <m:t>k</m:t>
            </m:r>
          </m:e>
          <m:sub>
            <m:r>
              <w:rPr>
                <w:rFonts w:ascii="Cambria Math" w:hAnsi="Cambria Math"/>
              </w:rPr>
              <m:t>3a</m:t>
            </m:r>
          </m:sub>
        </m:sSub>
      </m:oMath>
      <w:r w:rsidR="00073957">
        <w:t>).</w:t>
      </w:r>
      <w:r w:rsidR="00A2396E" w:rsidRPr="00A2396E">
        <w:t xml:space="preserve"> </w:t>
      </w:r>
      <w:r w:rsidR="00A2396E">
        <w:t>Accordi</w:t>
      </w:r>
      <w:r w:rsidR="009B723E">
        <w:t>ng to the Arrhenius equation (13</w:t>
      </w:r>
      <w:r w:rsidR="00A2396E">
        <w:t xml:space="preserve">) </w:t>
      </w:r>
      <w:r w:rsidR="00A2396E">
        <w:rPr>
          <w:rFonts w:eastAsiaTheme="minorEastAsia"/>
        </w:rPr>
        <w:t>the reaction rate constant is temperature dependent and controlled by (</w:t>
      </w:r>
      <w:r w:rsidR="00A2396E" w:rsidRPr="005E671F">
        <w:rPr>
          <w:rFonts w:eastAsiaTheme="minorEastAsia"/>
          <w:i/>
        </w:rPr>
        <w:t>i</w:t>
      </w:r>
      <w:r w:rsidR="00A2396E">
        <w:rPr>
          <w:rFonts w:eastAsiaTheme="minorEastAsia"/>
        </w:rPr>
        <w:t xml:space="preserve">) </w:t>
      </w:r>
      <w:r w:rsidR="00A2396E">
        <w:t>the energy barrier or apparent activation energy (</w:t>
      </w:r>
      <m:oMath>
        <m:sSub>
          <m:sSubPr>
            <m:ctrlPr>
              <w:rPr>
                <w:rFonts w:ascii="Cambria Math" w:hAnsi="Cambria Math"/>
                <w:i/>
              </w:rPr>
            </m:ctrlPr>
          </m:sSubPr>
          <m:e>
            <m:r>
              <w:rPr>
                <w:rFonts w:ascii="Cambria Math" w:hAnsi="Cambria Math"/>
              </w:rPr>
              <m:t>E</m:t>
            </m:r>
          </m:e>
          <m:sub>
            <m:r>
              <w:rPr>
                <w:rFonts w:ascii="Cambria Math" w:hAnsi="Cambria Math"/>
              </w:rPr>
              <m:t>a</m:t>
            </m:r>
          </m:sub>
        </m:sSub>
        <m:r>
          <w:rPr>
            <w:rFonts w:ascii="Cambria Math" w:hAnsi="Cambria Math"/>
          </w:rPr>
          <m:t>)</m:t>
        </m:r>
      </m:oMath>
      <w:r w:rsidR="00A2396E">
        <w:t xml:space="preserve"> of the reaction </w:t>
      </w:r>
      <w:r w:rsidR="00A2396E">
        <w:rPr>
          <w:rFonts w:eastAsiaTheme="minorEastAsia"/>
        </w:rPr>
        <w:t>and (</w:t>
      </w:r>
      <w:r w:rsidR="00A2396E" w:rsidRPr="005E671F">
        <w:rPr>
          <w:rFonts w:eastAsiaTheme="minorEastAsia"/>
          <w:i/>
        </w:rPr>
        <w:t>ii</w:t>
      </w:r>
      <w:r w:rsidR="00A2396E">
        <w:rPr>
          <w:rFonts w:eastAsiaTheme="minorEastAsia"/>
        </w:rPr>
        <w:t xml:space="preserve">) a pre-exponential factor that is associated with entropic effects </w:t>
      </w:r>
      <m:oMath>
        <m:sSub>
          <m:sSubPr>
            <m:ctrlPr>
              <w:rPr>
                <w:rFonts w:ascii="Cambria Math" w:hAnsi="Cambria Math"/>
                <w:i/>
              </w:rPr>
            </m:ctrlPr>
          </m:sSubPr>
          <m:e>
            <m:r>
              <w:rPr>
                <w:rFonts w:ascii="Cambria Math" w:hAnsi="Cambria Math"/>
              </w:rPr>
              <m:t>(k</m:t>
            </m:r>
          </m:e>
          <m:sub>
            <m:r>
              <w:rPr>
                <w:rFonts w:ascii="Cambria Math" w:hAnsi="Cambria Math"/>
              </w:rPr>
              <m:t>0</m:t>
            </m:r>
          </m:sub>
        </m:sSub>
        <m:r>
          <w:rPr>
            <w:rFonts w:ascii="Cambria Math" w:hAnsi="Cambria Math"/>
          </w:rPr>
          <m:t>)</m:t>
        </m:r>
      </m:oMath>
      <w:r w:rsidR="00A2396E">
        <w:rPr>
          <w:rFonts w:eastAsiaTheme="minorEastAsia"/>
        </w:rPr>
        <w:t xml:space="preserve">. Therefore, </w:t>
      </w:r>
      <m:oMath>
        <m:sSub>
          <m:sSubPr>
            <m:ctrlPr>
              <w:rPr>
                <w:rFonts w:ascii="Cambria Math" w:hAnsi="Cambria Math"/>
                <w:i/>
              </w:rPr>
            </m:ctrlPr>
          </m:sSubPr>
          <m:e>
            <m:r>
              <w:rPr>
                <w:rFonts w:ascii="Cambria Math" w:hAnsi="Cambria Math"/>
              </w:rPr>
              <m:t>E</m:t>
            </m:r>
          </m:e>
          <m:sub>
            <m:r>
              <w:rPr>
                <w:rFonts w:ascii="Cambria Math" w:hAnsi="Cambria Math"/>
              </w:rPr>
              <m:t>a</m:t>
            </m:r>
          </m:sub>
        </m:sSub>
      </m:oMath>
      <w:r w:rsidR="00A2396E">
        <w:rPr>
          <w:rFonts w:eastAsiaTheme="minorEastAsia"/>
        </w:rPr>
        <w:t xml:space="preserve"> and </w:t>
      </w:r>
      <m:oMath>
        <m:sSub>
          <m:sSubPr>
            <m:ctrlPr>
              <w:rPr>
                <w:rFonts w:ascii="Cambria Math" w:hAnsi="Cambria Math"/>
                <w:i/>
              </w:rPr>
            </m:ctrlPr>
          </m:sSubPr>
          <m:e>
            <m:r>
              <w:rPr>
                <w:rFonts w:ascii="Cambria Math" w:hAnsi="Cambria Math"/>
              </w:rPr>
              <m:t>k</m:t>
            </m:r>
          </m:e>
          <m:sub>
            <m:r>
              <w:rPr>
                <w:rFonts w:ascii="Cambria Math" w:hAnsi="Cambria Math"/>
              </w:rPr>
              <m:t>0</m:t>
            </m:r>
          </m:sub>
        </m:sSub>
      </m:oMath>
      <w:r w:rsidR="00A2396E">
        <w:rPr>
          <w:rFonts w:eastAsiaTheme="minorEastAsia"/>
        </w:rPr>
        <w:t xml:space="preserve"> provide valuable information about the underlying mechanism controlling the rate constants and chemoselectivity. To define</w:t>
      </w:r>
      <m:oMath>
        <m:r>
          <w:rPr>
            <w:rFonts w:ascii="Cambria Math" w:hAnsi="Cambria Math"/>
          </w:rPr>
          <m:t xml:space="preserve"> </m:t>
        </m:r>
        <m:sSub>
          <m:sSubPr>
            <m:ctrlPr>
              <w:rPr>
                <w:rFonts w:ascii="Cambria Math" w:hAnsi="Cambria Math"/>
                <w:i/>
              </w:rPr>
            </m:ctrlPr>
          </m:sSubPr>
          <m:e>
            <m:r>
              <w:rPr>
                <w:rFonts w:ascii="Cambria Math" w:hAnsi="Cambria Math"/>
              </w:rPr>
              <m:t>E</m:t>
            </m:r>
          </m:e>
          <m:sub>
            <m:r>
              <w:rPr>
                <w:rFonts w:ascii="Cambria Math" w:hAnsi="Cambria Math"/>
              </w:rPr>
              <m:t>a</m:t>
            </m:r>
          </m:sub>
        </m:sSub>
      </m:oMath>
      <w:r w:rsidR="00A2396E">
        <w:rPr>
          <w:rFonts w:eastAsiaTheme="minorEastAsia"/>
        </w:rPr>
        <w:t xml:space="preserve"> and </w:t>
      </w:r>
      <m:oMath>
        <m:sSub>
          <m:sSubPr>
            <m:ctrlPr>
              <w:rPr>
                <w:rFonts w:ascii="Cambria Math" w:hAnsi="Cambria Math"/>
                <w:i/>
              </w:rPr>
            </m:ctrlPr>
          </m:sSubPr>
          <m:e>
            <m:r>
              <w:rPr>
                <w:rFonts w:ascii="Cambria Math" w:hAnsi="Cambria Math"/>
              </w:rPr>
              <m:t>k</m:t>
            </m:r>
          </m:e>
          <m:sub>
            <m:r>
              <w:rPr>
                <w:rFonts w:ascii="Cambria Math" w:hAnsi="Cambria Math"/>
              </w:rPr>
              <m:t>0</m:t>
            </m:r>
          </m:sub>
        </m:sSub>
      </m:oMath>
      <w:r w:rsidR="00A2396E">
        <w:rPr>
          <w:rFonts w:eastAsiaTheme="minorEastAsia"/>
        </w:rPr>
        <w:t xml:space="preserve"> for the different reaction pathways and both catalysts, </w:t>
      </w:r>
      <m:oMath>
        <m:sSub>
          <m:sSubPr>
            <m:ctrlPr>
              <w:rPr>
                <w:rFonts w:ascii="Cambria Math" w:hAnsi="Cambria Math"/>
                <w:i/>
              </w:rPr>
            </m:ctrlPr>
          </m:sSubPr>
          <m:e>
            <m:r>
              <w:rPr>
                <w:rFonts w:ascii="Cambria Math" w:hAnsi="Cambria Math"/>
              </w:rPr>
              <m:t>k</m:t>
            </m:r>
          </m:e>
          <m:sub>
            <m:r>
              <w:rPr>
                <w:rFonts w:ascii="Cambria Math" w:hAnsi="Cambria Math"/>
              </w:rPr>
              <m:t>2a</m:t>
            </m:r>
          </m:sub>
        </m:sSub>
      </m:oMath>
      <w:r w:rsidR="00A2396E">
        <w:t xml:space="preserve"> and </w:t>
      </w:r>
      <m:oMath>
        <m:sSub>
          <m:sSubPr>
            <m:ctrlPr>
              <w:rPr>
                <w:rFonts w:ascii="Cambria Math" w:hAnsi="Cambria Math"/>
                <w:i/>
              </w:rPr>
            </m:ctrlPr>
          </m:sSubPr>
          <m:e>
            <m:r>
              <w:rPr>
                <w:rFonts w:ascii="Cambria Math" w:hAnsi="Cambria Math"/>
              </w:rPr>
              <m:t>k</m:t>
            </m:r>
          </m:e>
          <m:sub>
            <m:r>
              <w:rPr>
                <w:rFonts w:ascii="Cambria Math" w:hAnsi="Cambria Math"/>
              </w:rPr>
              <m:t>3a</m:t>
            </m:r>
          </m:sub>
        </m:sSub>
      </m:oMath>
      <w:r w:rsidR="00A2396E">
        <w:t xml:space="preserve"> were determined</w:t>
      </w:r>
      <w:r w:rsidR="00A2396E" w:rsidRPr="00A2396E">
        <w:t xml:space="preserve"> at</w:t>
      </w:r>
      <w:r w:rsidR="00A2396E">
        <w:rPr>
          <w:i/>
        </w:rPr>
        <w:t xml:space="preserve"> </w:t>
      </w:r>
      <w:r w:rsidR="00A33382">
        <w:t>different reaction temperatures</w:t>
      </w:r>
      <w:r w:rsidR="00A2396E">
        <w:t xml:space="preserve"> (313-353 K)</w:t>
      </w:r>
      <w:r w:rsidR="00A33382">
        <w:t xml:space="preserve"> </w:t>
      </w:r>
      <w:r w:rsidR="00A33382" w:rsidRPr="0066635D">
        <w:rPr>
          <w:i/>
        </w:rPr>
        <w:t>via</w:t>
      </w:r>
      <w:r w:rsidR="00A33382">
        <w:t xml:space="preserve"> </w:t>
      </w:r>
      <w:r w:rsidR="00A33382" w:rsidRPr="00A33382">
        <w:rPr>
          <w:b/>
        </w:rPr>
        <w:t>the integrated method</w:t>
      </w:r>
      <w:r w:rsidR="00A2396E" w:rsidRPr="00A33382">
        <w:t>.</w:t>
      </w:r>
      <w:r w:rsidR="00A2396E">
        <w:t xml:space="preserve"> Using this information, Arrhenius plots were constructed </w:t>
      </w:r>
      <w:r w:rsidR="00A2396E" w:rsidRPr="00054BDE">
        <w:t xml:space="preserve">(Supplementary Fig. </w:t>
      </w:r>
      <w:r w:rsidR="00E7492F" w:rsidRPr="00054BDE">
        <w:t>S15</w:t>
      </w:r>
      <w:r w:rsidR="00A2396E" w:rsidRPr="00054BDE">
        <w:t>)</w:t>
      </w:r>
      <w:r w:rsidR="00A2396E">
        <w:t xml:space="preserve"> from which </w:t>
      </w:r>
      <m:oMath>
        <m:sSub>
          <m:sSubPr>
            <m:ctrlPr>
              <w:rPr>
                <w:rFonts w:ascii="Cambria Math" w:hAnsi="Cambria Math"/>
                <w:i/>
              </w:rPr>
            </m:ctrlPr>
          </m:sSubPr>
          <m:e>
            <m:r>
              <w:rPr>
                <w:rFonts w:ascii="Cambria Math" w:hAnsi="Cambria Math"/>
              </w:rPr>
              <m:t>E</m:t>
            </m:r>
          </m:e>
          <m:sub>
            <m:r>
              <w:rPr>
                <w:rFonts w:ascii="Cambria Math" w:hAnsi="Cambria Math"/>
              </w:rPr>
              <m:t>a</m:t>
            </m:r>
          </m:sub>
        </m:sSub>
      </m:oMath>
      <w:r w:rsidR="00A2396E">
        <w:rPr>
          <w:rFonts w:eastAsiaTheme="minorEastAsia"/>
        </w:rPr>
        <w:t xml:space="preserve"> and </w:t>
      </w:r>
      <m:oMath>
        <m:sSub>
          <m:sSubPr>
            <m:ctrlPr>
              <w:rPr>
                <w:rFonts w:ascii="Cambria Math" w:hAnsi="Cambria Math"/>
                <w:i/>
              </w:rPr>
            </m:ctrlPr>
          </m:sSubPr>
          <m:e>
            <m:r>
              <w:rPr>
                <w:rFonts w:ascii="Cambria Math" w:hAnsi="Cambria Math"/>
              </w:rPr>
              <m:t>k</m:t>
            </m:r>
          </m:e>
          <m:sub>
            <m:r>
              <w:rPr>
                <w:rFonts w:ascii="Cambria Math" w:hAnsi="Cambria Math"/>
              </w:rPr>
              <m:t>0</m:t>
            </m:r>
          </m:sub>
        </m:sSub>
      </m:oMath>
      <w:r w:rsidR="00763702">
        <w:t xml:space="preserve"> were derived</w:t>
      </w:r>
      <w:r w:rsidR="00A2396E">
        <w:t>. To assure high quality results, only the two major products (</w:t>
      </w:r>
      <w:r w:rsidR="00A2396E" w:rsidRPr="0025398B">
        <w:rPr>
          <w:i/>
        </w:rPr>
        <w:t>i.e,</w:t>
      </w:r>
      <w:r w:rsidR="00A2396E">
        <w:t xml:space="preserve"> </w:t>
      </w:r>
      <w:r w:rsidR="00A2396E" w:rsidRPr="00052C06">
        <w:rPr>
          <w:i/>
        </w:rPr>
        <w:t>p,p’</w:t>
      </w:r>
      <w:r w:rsidR="00CB45F9">
        <w:t>-</w:t>
      </w:r>
      <w:r w:rsidR="00CB45F9" w:rsidRPr="00CB45F9">
        <w:rPr>
          <w:b/>
        </w:rPr>
        <w:t>2a</w:t>
      </w:r>
      <w:r w:rsidR="00A2396E">
        <w:t xml:space="preserve"> and </w:t>
      </w:r>
      <w:r w:rsidR="00A2396E">
        <w:rPr>
          <w:rFonts w:cstheme="minorHAnsi"/>
        </w:rPr>
        <w:t>α</w:t>
      </w:r>
      <w:r w:rsidR="00CB45F9">
        <w:t>-</w:t>
      </w:r>
      <w:r w:rsidR="00CB45F9" w:rsidRPr="00CB45F9">
        <w:rPr>
          <w:b/>
        </w:rPr>
        <w:t>3a</w:t>
      </w:r>
      <w:r w:rsidR="00A2396E">
        <w:t xml:space="preserve">) were included in this study, representing the two competitive reaction pathways. </w:t>
      </w:r>
    </w:p>
    <w:p w14:paraId="6B9C6943" w14:textId="11A690B2" w:rsidR="001109AA" w:rsidRDefault="00A2396E" w:rsidP="005A5672">
      <w:pPr>
        <w:jc w:val="center"/>
        <w:rPr>
          <w:rFonts w:eastAsiaTheme="minorEastAsia"/>
        </w:rPr>
      </w:pPr>
      <m:oMath>
        <m:r>
          <w:rPr>
            <w:rFonts w:ascii="Cambria Math" w:hAnsi="Cambria Math"/>
          </w:rPr>
          <m:t>k=</m:t>
        </m:r>
        <m:sSub>
          <m:sSubPr>
            <m:ctrlPr>
              <w:rPr>
                <w:rFonts w:ascii="Cambria Math" w:hAnsi="Cambria Math"/>
                <w:i/>
              </w:rPr>
            </m:ctrlPr>
          </m:sSubPr>
          <m:e>
            <m:r>
              <w:rPr>
                <w:rFonts w:ascii="Cambria Math" w:hAnsi="Cambria Math"/>
              </w:rPr>
              <m:t>k</m:t>
            </m:r>
          </m:e>
          <m:sub>
            <m:r>
              <w:rPr>
                <w:rFonts w:ascii="Cambria Math" w:hAnsi="Cambria Math"/>
              </w:rPr>
              <m:t>0</m:t>
            </m:r>
          </m:sub>
        </m:sSub>
        <m:func>
          <m:funcPr>
            <m:ctrlPr>
              <w:rPr>
                <w:rFonts w:ascii="Cambria Math" w:hAnsi="Cambria Math"/>
                <w:i/>
              </w:rPr>
            </m:ctrlPr>
          </m:funcPr>
          <m:fName>
            <m:r>
              <m:rPr>
                <m:sty m:val="p"/>
              </m:rPr>
              <w:rPr>
                <w:rFonts w:ascii="Cambria Math" w:hAnsi="Cambria Math"/>
              </w:rPr>
              <m:t>exp</m:t>
            </m:r>
          </m:fName>
          <m:e>
            <m:f>
              <m:fPr>
                <m:type m:val="lin"/>
                <m:ctrlPr>
                  <w:rPr>
                    <w:rFonts w:ascii="Cambria Math" w:hAnsi="Cambria Math"/>
                    <w:i/>
                  </w:rPr>
                </m:ctrlPr>
              </m:fPr>
              <m:num>
                <m:r>
                  <w:rPr>
                    <w:rFonts w:ascii="Cambria Math" w:hAnsi="Cambria Math"/>
                  </w:rPr>
                  <m:t>(-</m:t>
                </m:r>
                <m:sSub>
                  <m:sSubPr>
                    <m:ctrlPr>
                      <w:rPr>
                        <w:rFonts w:ascii="Cambria Math" w:hAnsi="Cambria Math"/>
                        <w:i/>
                      </w:rPr>
                    </m:ctrlPr>
                  </m:sSubPr>
                  <m:e>
                    <m:r>
                      <w:rPr>
                        <w:rFonts w:ascii="Cambria Math" w:hAnsi="Cambria Math"/>
                      </w:rPr>
                      <m:t>E</m:t>
                    </m:r>
                  </m:e>
                  <m:sub>
                    <m:r>
                      <w:rPr>
                        <w:rFonts w:ascii="Cambria Math" w:hAnsi="Cambria Math"/>
                      </w:rPr>
                      <m:t>a</m:t>
                    </m:r>
                  </m:sub>
                </m:sSub>
              </m:num>
              <m:den>
                <m:r>
                  <w:rPr>
                    <w:rFonts w:ascii="Cambria Math" w:hAnsi="Cambria Math"/>
                  </w:rPr>
                  <m:t>RT</m:t>
                </m:r>
              </m:den>
            </m:f>
            <m:r>
              <w:rPr>
                <w:rFonts w:ascii="Cambria Math" w:hAnsi="Cambria Math"/>
              </w:rPr>
              <m:t>)</m:t>
            </m:r>
          </m:e>
        </m:func>
      </m:oMath>
      <w:r w:rsidR="009B723E">
        <w:rPr>
          <w:rFonts w:eastAsiaTheme="minorEastAsia"/>
        </w:rPr>
        <w:t xml:space="preserve"> (13</w:t>
      </w:r>
      <w:r>
        <w:rPr>
          <w:rFonts w:eastAsiaTheme="minorEastAsia"/>
        </w:rPr>
        <w:t>)</w:t>
      </w:r>
    </w:p>
    <w:p w14:paraId="4FFC6E75" w14:textId="1CAC0A63" w:rsidR="003D2834" w:rsidRDefault="003D2834" w:rsidP="003D2834">
      <w:pPr>
        <w:rPr>
          <w:rFonts w:eastAsiaTheme="minorEastAsia"/>
        </w:rPr>
      </w:pPr>
      <w:r>
        <w:rPr>
          <w:rFonts w:eastAsiaTheme="minorEastAsia"/>
        </w:rPr>
        <w:t xml:space="preserve">The factor </w:t>
      </w:r>
      <m:oMath>
        <m:sSub>
          <m:sSubPr>
            <m:ctrlPr>
              <w:rPr>
                <w:rFonts w:ascii="Cambria Math" w:hAnsi="Cambria Math"/>
                <w:i/>
              </w:rPr>
            </m:ctrlPr>
          </m:sSubPr>
          <m:e>
            <m:r>
              <w:rPr>
                <w:rFonts w:ascii="Cambria Math" w:hAnsi="Cambria Math"/>
              </w:rPr>
              <m:t>k</m:t>
            </m:r>
          </m:e>
          <m:sub>
            <m:r>
              <w:rPr>
                <w:rFonts w:ascii="Cambria Math" w:hAnsi="Cambria Math"/>
              </w:rPr>
              <m:t>0</m:t>
            </m:r>
          </m:sub>
        </m:sSub>
      </m:oMath>
      <w:r>
        <w:rPr>
          <w:rFonts w:eastAsiaTheme="minorEastAsia"/>
        </w:rPr>
        <w:t xml:space="preserve"> is related to entropic ef</w:t>
      </w:r>
      <w:r w:rsidR="009B723E">
        <w:rPr>
          <w:rFonts w:eastAsiaTheme="minorEastAsia"/>
        </w:rPr>
        <w:t>fects by the Eyring equation (14</w:t>
      </w:r>
      <w:r>
        <w:rPr>
          <w:rFonts w:eastAsiaTheme="minorEastAsia"/>
        </w:rPr>
        <w:t xml:space="preserve">) or the transition state theory. While the Arrhenius equation represents the ‘overall’ reaction, the Eyring equation applies only to one elementary reaction step. This equation describes the relation between </w:t>
      </w:r>
      <m:oMath>
        <m:sSub>
          <m:sSubPr>
            <m:ctrlPr>
              <w:rPr>
                <w:rFonts w:ascii="Cambria Math" w:hAnsi="Cambria Math"/>
                <w:i/>
              </w:rPr>
            </m:ctrlPr>
          </m:sSubPr>
          <m:e>
            <m:r>
              <w:rPr>
                <w:rFonts w:ascii="Cambria Math" w:hAnsi="Cambria Math"/>
              </w:rPr>
              <m:t>k</m:t>
            </m:r>
          </m:e>
          <m:sub>
            <m:r>
              <w:rPr>
                <w:rFonts w:ascii="Cambria Math" w:hAnsi="Cambria Math"/>
              </w:rPr>
              <m:t>0</m:t>
            </m:r>
          </m:sub>
        </m:sSub>
      </m:oMath>
      <w:r>
        <w:rPr>
          <w:rFonts w:eastAsiaTheme="minorEastAsia"/>
        </w:rPr>
        <w:t xml:space="preserve"> and the standard Gibbs free energy </w:t>
      </w:r>
      <m:oMath>
        <m:r>
          <w:rPr>
            <w:rFonts w:ascii="Cambria Math" w:eastAsiaTheme="minorEastAsia" w:hAnsi="Cambria Math"/>
          </w:rPr>
          <m:t>∆</m:t>
        </m:r>
        <m:sSup>
          <m:sSupPr>
            <m:ctrlPr>
              <w:rPr>
                <w:rFonts w:ascii="Cambria Math" w:eastAsiaTheme="minorEastAsia" w:hAnsi="Cambria Math"/>
                <w:i/>
              </w:rPr>
            </m:ctrlPr>
          </m:sSupPr>
          <m:e>
            <m:r>
              <w:rPr>
                <w:rFonts w:ascii="Cambria Math" w:eastAsiaTheme="minorEastAsia" w:hAnsi="Cambria Math"/>
              </w:rPr>
              <m:t>G</m:t>
            </m:r>
          </m:e>
          <m:sup>
            <m:r>
              <w:rPr>
                <w:rFonts w:ascii="Cambria Math" w:eastAsiaTheme="minorEastAsia" w:hAnsi="Cambria Math"/>
              </w:rPr>
              <m:t>‡</m:t>
            </m:r>
          </m:sup>
        </m:sSup>
      </m:oMath>
      <w:r>
        <w:rPr>
          <w:rFonts w:eastAsiaTheme="minorEastAsia"/>
        </w:rPr>
        <w:t xml:space="preserve"> of activation, thus, the standard entropy </w:t>
      </w:r>
      <m:oMath>
        <m:r>
          <w:rPr>
            <w:rFonts w:ascii="Cambria Math" w:eastAsiaTheme="minorEastAsia" w:hAnsi="Cambria Math"/>
          </w:rPr>
          <m:t>∆</m:t>
        </m:r>
        <m:sSup>
          <m:sSupPr>
            <m:ctrlPr>
              <w:rPr>
                <w:rFonts w:ascii="Cambria Math" w:eastAsiaTheme="minorEastAsia" w:hAnsi="Cambria Math"/>
                <w:i/>
              </w:rPr>
            </m:ctrlPr>
          </m:sSupPr>
          <m:e>
            <m:r>
              <w:rPr>
                <w:rFonts w:ascii="Cambria Math" w:eastAsiaTheme="minorEastAsia" w:hAnsi="Cambria Math"/>
              </w:rPr>
              <m:t>S</m:t>
            </m:r>
          </m:e>
          <m:sup>
            <m:r>
              <w:rPr>
                <w:rFonts w:ascii="Cambria Math" w:eastAsiaTheme="minorEastAsia" w:hAnsi="Cambria Math"/>
              </w:rPr>
              <m:t>‡</m:t>
            </m:r>
          </m:sup>
        </m:sSup>
      </m:oMath>
      <w:r>
        <w:rPr>
          <w:rFonts w:eastAsiaTheme="minorEastAsia"/>
        </w:rPr>
        <w:t xml:space="preserve"> and enthalpy </w:t>
      </w:r>
      <m:oMath>
        <m:r>
          <w:rPr>
            <w:rFonts w:ascii="Cambria Math" w:eastAsiaTheme="minorEastAsia" w:hAnsi="Cambria Math"/>
          </w:rPr>
          <m:t>∆</m:t>
        </m:r>
        <m:sSup>
          <m:sSupPr>
            <m:ctrlPr>
              <w:rPr>
                <w:rFonts w:ascii="Cambria Math" w:eastAsiaTheme="minorEastAsia" w:hAnsi="Cambria Math"/>
                <w:i/>
              </w:rPr>
            </m:ctrlPr>
          </m:sSupPr>
          <m:e>
            <m:r>
              <w:rPr>
                <w:rFonts w:ascii="Cambria Math" w:eastAsiaTheme="minorEastAsia" w:hAnsi="Cambria Math"/>
              </w:rPr>
              <m:t>H</m:t>
            </m:r>
          </m:e>
          <m:sup>
            <m:r>
              <w:rPr>
                <w:rFonts w:ascii="Cambria Math" w:eastAsiaTheme="minorEastAsia" w:hAnsi="Cambria Math"/>
              </w:rPr>
              <m:t>‡</m:t>
            </m:r>
          </m:sup>
        </m:sSup>
      </m:oMath>
      <w:r>
        <w:rPr>
          <w:rFonts w:eastAsiaTheme="minorEastAsia"/>
        </w:rPr>
        <w:t xml:space="preserve"> of activation related to the transition state of the reaction. From the slopes and intercepts of the corresponding Eyring-Polanyi plots </w:t>
      </w:r>
      <m:oMath>
        <m:r>
          <w:rPr>
            <w:rFonts w:ascii="Cambria Math" w:eastAsiaTheme="minorEastAsia" w:hAnsi="Cambria Math"/>
          </w:rPr>
          <m:t>∆</m:t>
        </m:r>
        <m:sSup>
          <m:sSupPr>
            <m:ctrlPr>
              <w:rPr>
                <w:rFonts w:ascii="Cambria Math" w:eastAsiaTheme="minorEastAsia" w:hAnsi="Cambria Math"/>
                <w:i/>
              </w:rPr>
            </m:ctrlPr>
          </m:sSupPr>
          <m:e>
            <m:r>
              <w:rPr>
                <w:rFonts w:ascii="Cambria Math" w:eastAsiaTheme="minorEastAsia" w:hAnsi="Cambria Math"/>
              </w:rPr>
              <m:t>S</m:t>
            </m:r>
          </m:e>
          <m:sup>
            <m:r>
              <w:rPr>
                <w:rFonts w:ascii="Cambria Math" w:eastAsiaTheme="minorEastAsia" w:hAnsi="Cambria Math"/>
              </w:rPr>
              <m:t>‡</m:t>
            </m:r>
          </m:sup>
        </m:sSup>
      </m:oMath>
      <w:r>
        <w:rPr>
          <w:rFonts w:eastAsiaTheme="minorEastAsia"/>
        </w:rPr>
        <w:t xml:space="preserve"> and </w:t>
      </w:r>
      <m:oMath>
        <m:r>
          <w:rPr>
            <w:rFonts w:ascii="Cambria Math" w:eastAsiaTheme="minorEastAsia" w:hAnsi="Cambria Math"/>
          </w:rPr>
          <m:t>∆</m:t>
        </m:r>
        <m:sSup>
          <m:sSupPr>
            <m:ctrlPr>
              <w:rPr>
                <w:rFonts w:ascii="Cambria Math" w:eastAsiaTheme="minorEastAsia" w:hAnsi="Cambria Math"/>
                <w:i/>
              </w:rPr>
            </m:ctrlPr>
          </m:sSupPr>
          <m:e>
            <m:r>
              <w:rPr>
                <w:rFonts w:ascii="Cambria Math" w:eastAsiaTheme="minorEastAsia" w:hAnsi="Cambria Math"/>
              </w:rPr>
              <m:t>H</m:t>
            </m:r>
          </m:e>
          <m:sup>
            <m:r>
              <w:rPr>
                <w:rFonts w:ascii="Cambria Math" w:eastAsiaTheme="minorEastAsia" w:hAnsi="Cambria Math"/>
              </w:rPr>
              <m:t>‡</m:t>
            </m:r>
          </m:sup>
        </m:sSup>
      </m:oMath>
      <w:r>
        <w:rPr>
          <w:rFonts w:eastAsiaTheme="minorEastAsia"/>
        </w:rPr>
        <w:t xml:space="preserve"> were derived </w:t>
      </w:r>
      <w:r w:rsidRPr="003D2834">
        <w:rPr>
          <w:rFonts w:eastAsiaTheme="minorEastAsia"/>
        </w:rPr>
        <w:t>(</w:t>
      </w:r>
      <w:r w:rsidRPr="0091397F">
        <w:rPr>
          <w:rFonts w:eastAsiaTheme="minorEastAsia"/>
        </w:rPr>
        <w:t>Supplementary Fig. S16, Table S2</w:t>
      </w:r>
      <w:r>
        <w:rPr>
          <w:rFonts w:eastAsiaTheme="minorEastAsia"/>
        </w:rPr>
        <w:t>).</w:t>
      </w:r>
    </w:p>
    <w:p w14:paraId="3F341E10" w14:textId="366FE4C2" w:rsidR="00D84D4D" w:rsidRDefault="005A5672" w:rsidP="005A5672">
      <w:pPr>
        <w:jc w:val="center"/>
        <w:rPr>
          <w:rFonts w:eastAsiaTheme="minorEastAsia"/>
        </w:rPr>
      </w:pPr>
      <m:oMath>
        <m:r>
          <w:rPr>
            <w:rFonts w:ascii="Cambria Math" w:eastAsia="Cambria Math" w:hAnsi="Cambria Math"/>
            <w:color w:val="000000" w:themeColor="text1"/>
            <w:kern w:val="24"/>
            <w:szCs w:val="18"/>
            <w:lang w:val="nl-BE"/>
          </w:rPr>
          <m:t>k</m:t>
        </m:r>
        <m:r>
          <w:rPr>
            <w:rFonts w:ascii="Cambria Math" w:eastAsia="Cambria Math" w:hAnsi="Cambria Math"/>
            <w:color w:val="000000" w:themeColor="text1"/>
            <w:kern w:val="24"/>
            <w:szCs w:val="18"/>
          </w:rPr>
          <m:t>=</m:t>
        </m:r>
        <m:f>
          <m:fPr>
            <m:ctrlPr>
              <w:rPr>
                <w:rFonts w:ascii="Cambria Math" w:eastAsia="Cambria Math" w:hAnsi="Cambria Math"/>
                <w:i/>
                <w:iCs/>
                <w:color w:val="000000" w:themeColor="text1"/>
                <w:kern w:val="24"/>
                <w:szCs w:val="18"/>
              </w:rPr>
            </m:ctrlPr>
          </m:fPr>
          <m:num>
            <m:r>
              <w:rPr>
                <w:rFonts w:ascii="Cambria Math" w:eastAsia="Cambria Math" w:hAnsi="Cambria Math"/>
                <w:color w:val="000000" w:themeColor="text1"/>
                <w:kern w:val="24"/>
                <w:szCs w:val="18"/>
                <w:lang w:val="nl-BE"/>
              </w:rPr>
              <m:t>κ</m:t>
            </m:r>
            <m:sSub>
              <m:sSubPr>
                <m:ctrlPr>
                  <w:rPr>
                    <w:rFonts w:ascii="Cambria Math" w:eastAsia="Cambria Math" w:hAnsi="Cambria Math"/>
                    <w:i/>
                    <w:iCs/>
                    <w:color w:val="000000" w:themeColor="text1"/>
                    <w:kern w:val="24"/>
                    <w:szCs w:val="18"/>
                    <w:lang w:val="nl-BE"/>
                  </w:rPr>
                </m:ctrlPr>
              </m:sSubPr>
              <m:e>
                <m:r>
                  <w:rPr>
                    <w:rFonts w:ascii="Cambria Math" w:eastAsia="Cambria Math" w:hAnsi="Cambria Math"/>
                    <w:color w:val="000000" w:themeColor="text1"/>
                    <w:kern w:val="24"/>
                    <w:szCs w:val="18"/>
                    <w:lang w:val="nl-BE"/>
                  </w:rPr>
                  <m:t>k</m:t>
                </m:r>
              </m:e>
              <m:sub>
                <m:r>
                  <w:rPr>
                    <w:rFonts w:ascii="Cambria Math" w:eastAsia="Cambria Math" w:hAnsi="Cambria Math"/>
                    <w:color w:val="000000" w:themeColor="text1"/>
                    <w:kern w:val="24"/>
                    <w:szCs w:val="18"/>
                    <w:lang w:val="nl-BE"/>
                  </w:rPr>
                  <m:t>B</m:t>
                </m:r>
              </m:sub>
            </m:sSub>
            <m:r>
              <w:rPr>
                <w:rFonts w:ascii="Cambria Math" w:eastAsia="Cambria Math" w:hAnsi="Cambria Math"/>
                <w:color w:val="000000" w:themeColor="text1"/>
                <w:kern w:val="24"/>
                <w:szCs w:val="18"/>
                <w:lang w:val="nl-BE"/>
              </w:rPr>
              <m:t>T</m:t>
            </m:r>
          </m:num>
          <m:den>
            <m:r>
              <w:rPr>
                <w:rFonts w:ascii="Cambria Math" w:eastAsia="Cambria Math" w:hAnsi="Cambria Math"/>
                <w:color w:val="000000" w:themeColor="text1"/>
                <w:kern w:val="24"/>
                <w:szCs w:val="18"/>
              </w:rPr>
              <m:t>h</m:t>
            </m:r>
          </m:den>
        </m:f>
        <m:r>
          <w:rPr>
            <w:rFonts w:ascii="Cambria Math" w:eastAsia="Cambria Math" w:hAnsi="Cambria Math"/>
            <w:color w:val="000000" w:themeColor="text1"/>
            <w:kern w:val="24"/>
            <w:szCs w:val="18"/>
          </w:rPr>
          <m:t>∙</m:t>
        </m:r>
        <m:func>
          <m:funcPr>
            <m:ctrlPr>
              <w:rPr>
                <w:rFonts w:ascii="Cambria Math" w:eastAsia="Cambria Math" w:hAnsi="Cambria Math"/>
                <w:i/>
                <w:iCs/>
                <w:color w:val="000000" w:themeColor="text1"/>
                <w:kern w:val="24"/>
                <w:szCs w:val="18"/>
              </w:rPr>
            </m:ctrlPr>
          </m:funcPr>
          <m:fName>
            <m:sSup>
              <m:sSupPr>
                <m:ctrlPr>
                  <w:rPr>
                    <w:rFonts w:ascii="Cambria Math" w:eastAsia="Cambria Math" w:hAnsi="Cambria Math"/>
                    <w:i/>
                    <w:iCs/>
                    <w:color w:val="000000" w:themeColor="text1"/>
                    <w:kern w:val="24"/>
                    <w:szCs w:val="18"/>
                  </w:rPr>
                </m:ctrlPr>
              </m:sSupPr>
              <m:e>
                <m:r>
                  <w:rPr>
                    <w:rFonts w:ascii="Cambria Math" w:eastAsia="Cambria Math" w:hAnsi="Cambria Math"/>
                    <w:color w:val="000000" w:themeColor="text1"/>
                    <w:kern w:val="24"/>
                    <w:szCs w:val="18"/>
                    <w:lang w:val="nl-BE"/>
                  </w:rPr>
                  <m:t>e</m:t>
                </m:r>
              </m:e>
              <m:sup>
                <m:f>
                  <m:fPr>
                    <m:ctrlPr>
                      <w:rPr>
                        <w:rFonts w:ascii="Cambria Math" w:eastAsia="Cambria Math" w:hAnsi="Cambria Math"/>
                        <w:i/>
                        <w:iCs/>
                        <w:color w:val="000000" w:themeColor="text1"/>
                        <w:kern w:val="24"/>
                        <w:szCs w:val="18"/>
                      </w:rPr>
                    </m:ctrlPr>
                  </m:fPr>
                  <m:num>
                    <m:sSup>
                      <m:sSupPr>
                        <m:ctrlPr>
                          <w:rPr>
                            <w:rFonts w:ascii="Cambria Math" w:eastAsia="Cambria Math" w:hAnsi="Cambria Math"/>
                            <w:i/>
                            <w:iCs/>
                            <w:color w:val="000000" w:themeColor="text1"/>
                            <w:kern w:val="24"/>
                            <w:szCs w:val="18"/>
                          </w:rPr>
                        </m:ctrlPr>
                      </m:sSupPr>
                      <m:e>
                        <m:r>
                          <w:rPr>
                            <w:rFonts w:ascii="Cambria Math" w:eastAsia="Cambria Math" w:hAnsi="Cambria Math"/>
                            <w:color w:val="000000" w:themeColor="text1"/>
                            <w:kern w:val="24"/>
                            <w:szCs w:val="18"/>
                            <w:lang w:val="el-GR"/>
                          </w:rPr>
                          <m:t>Δ</m:t>
                        </m:r>
                        <m:r>
                          <w:rPr>
                            <w:rFonts w:ascii="Cambria Math" w:eastAsia="Cambria Math" w:hAnsi="Cambria Math"/>
                            <w:color w:val="000000" w:themeColor="text1"/>
                            <w:kern w:val="24"/>
                            <w:szCs w:val="18"/>
                            <w:lang w:val="nl-BE"/>
                          </w:rPr>
                          <m:t>S</m:t>
                        </m:r>
                      </m:e>
                      <m:sup>
                        <m:r>
                          <w:rPr>
                            <w:rFonts w:ascii="Cambria Math" w:eastAsia="Cambria Math" w:hAnsi="Cambria Math"/>
                            <w:color w:val="000000" w:themeColor="text1"/>
                            <w:kern w:val="24"/>
                            <w:szCs w:val="18"/>
                          </w:rPr>
                          <m:t>‡</m:t>
                        </m:r>
                      </m:sup>
                    </m:sSup>
                  </m:num>
                  <m:den>
                    <m:r>
                      <w:rPr>
                        <w:rFonts w:ascii="Cambria Math" w:eastAsia="Cambria Math" w:hAnsi="Cambria Math"/>
                        <w:color w:val="000000" w:themeColor="text1"/>
                        <w:kern w:val="24"/>
                        <w:szCs w:val="18"/>
                        <w:lang w:val="nl-BE"/>
                      </w:rPr>
                      <m:t>R</m:t>
                    </m:r>
                  </m:den>
                </m:f>
              </m:sup>
            </m:sSup>
            <m:r>
              <w:rPr>
                <w:rFonts w:ascii="Cambria Math" w:eastAsia="Cambria Math" w:hAnsi="Cambria Math"/>
                <w:color w:val="000000" w:themeColor="text1"/>
                <w:kern w:val="24"/>
                <w:szCs w:val="18"/>
              </w:rPr>
              <m:t>∙</m:t>
            </m:r>
          </m:fName>
          <m:e>
            <m:sSup>
              <m:sSupPr>
                <m:ctrlPr>
                  <w:rPr>
                    <w:rFonts w:ascii="Cambria Math" w:eastAsia="Cambria Math" w:hAnsi="Cambria Math"/>
                    <w:i/>
                    <w:iCs/>
                    <w:color w:val="000000" w:themeColor="text1"/>
                    <w:kern w:val="24"/>
                    <w:szCs w:val="18"/>
                  </w:rPr>
                </m:ctrlPr>
              </m:sSupPr>
              <m:e>
                <m:r>
                  <w:rPr>
                    <w:rFonts w:ascii="Cambria Math" w:eastAsia="Cambria Math" w:hAnsi="Cambria Math"/>
                    <w:color w:val="000000" w:themeColor="text1"/>
                    <w:kern w:val="24"/>
                    <w:szCs w:val="18"/>
                    <w:lang w:val="nl-BE"/>
                  </w:rPr>
                  <m:t>e</m:t>
                </m:r>
              </m:e>
              <m:sup>
                <m:f>
                  <m:fPr>
                    <m:ctrlPr>
                      <w:rPr>
                        <w:rFonts w:ascii="Cambria Math" w:eastAsia="Cambria Math" w:hAnsi="Cambria Math"/>
                        <w:i/>
                        <w:iCs/>
                        <w:color w:val="000000" w:themeColor="text1"/>
                        <w:kern w:val="24"/>
                        <w:szCs w:val="18"/>
                      </w:rPr>
                    </m:ctrlPr>
                  </m:fPr>
                  <m:num>
                    <m:sSup>
                      <m:sSupPr>
                        <m:ctrlPr>
                          <w:rPr>
                            <w:rFonts w:ascii="Cambria Math" w:eastAsia="Cambria Math" w:hAnsi="Cambria Math"/>
                            <w:i/>
                            <w:iCs/>
                            <w:color w:val="000000" w:themeColor="text1"/>
                            <w:kern w:val="24"/>
                            <w:szCs w:val="18"/>
                          </w:rPr>
                        </m:ctrlPr>
                      </m:sSupPr>
                      <m:e>
                        <m:r>
                          <w:rPr>
                            <w:rFonts w:ascii="Cambria Math" w:eastAsia="Cambria Math" w:hAnsi="Cambria Math"/>
                            <w:color w:val="000000" w:themeColor="text1"/>
                            <w:kern w:val="24"/>
                            <w:szCs w:val="18"/>
                          </w:rPr>
                          <m:t>- </m:t>
                        </m:r>
                        <m:r>
                          <w:rPr>
                            <w:rFonts w:ascii="Cambria Math" w:eastAsia="Cambria Math" w:hAnsi="Cambria Math"/>
                            <w:color w:val="000000" w:themeColor="text1"/>
                            <w:kern w:val="24"/>
                            <w:szCs w:val="18"/>
                            <w:lang w:val="el-GR"/>
                          </w:rPr>
                          <m:t>Δ</m:t>
                        </m:r>
                        <m:r>
                          <w:rPr>
                            <w:rFonts w:ascii="Cambria Math" w:eastAsia="Cambria Math" w:hAnsi="Cambria Math"/>
                            <w:color w:val="000000" w:themeColor="text1"/>
                            <w:kern w:val="24"/>
                            <w:szCs w:val="18"/>
                            <w:lang w:val="nl-BE"/>
                          </w:rPr>
                          <m:t>H</m:t>
                        </m:r>
                      </m:e>
                      <m:sup>
                        <m:r>
                          <w:rPr>
                            <w:rFonts w:ascii="Cambria Math" w:eastAsia="Cambria Math" w:hAnsi="Cambria Math"/>
                            <w:color w:val="000000" w:themeColor="text1"/>
                            <w:kern w:val="24"/>
                            <w:szCs w:val="18"/>
                          </w:rPr>
                          <m:t>‡</m:t>
                        </m:r>
                      </m:sup>
                    </m:sSup>
                  </m:num>
                  <m:den>
                    <m:r>
                      <w:rPr>
                        <w:rFonts w:ascii="Cambria Math" w:eastAsia="Cambria Math" w:hAnsi="Cambria Math"/>
                        <w:color w:val="000000" w:themeColor="text1"/>
                        <w:kern w:val="24"/>
                        <w:szCs w:val="18"/>
                        <w:lang w:val="nl-BE"/>
                      </w:rPr>
                      <m:t>RT</m:t>
                    </m:r>
                  </m:den>
                </m:f>
              </m:sup>
            </m:sSup>
          </m:e>
        </m:func>
      </m:oMath>
      <w:r w:rsidR="009B723E">
        <w:rPr>
          <w:rFonts w:eastAsiaTheme="minorEastAsia"/>
        </w:rPr>
        <w:t xml:space="preserve"> (14</w:t>
      </w:r>
      <w:r w:rsidR="00D84D4D">
        <w:rPr>
          <w:rFonts w:eastAsiaTheme="minorEastAsia"/>
        </w:rPr>
        <w:t>)</w:t>
      </w:r>
      <w:r w:rsidR="00D84D4D">
        <w:rPr>
          <w:rFonts w:eastAsiaTheme="minorEastAsia"/>
          <w:noProof/>
          <w:lang w:val="en-GB" w:eastAsia="en-GB"/>
        </w:rPr>
        <mc:AlternateContent>
          <mc:Choice Requires="wps">
            <w:drawing>
              <wp:anchor distT="0" distB="0" distL="114300" distR="114300" simplePos="0" relativeHeight="251677696" behindDoc="0" locked="0" layoutInCell="1" allowOverlap="1" wp14:anchorId="1EE5984F" wp14:editId="3D9FE680">
                <wp:simplePos x="0" y="0"/>
                <wp:positionH relativeFrom="column">
                  <wp:posOffset>-24130</wp:posOffset>
                </wp:positionH>
                <wp:positionV relativeFrom="paragraph">
                  <wp:posOffset>6985</wp:posOffset>
                </wp:positionV>
                <wp:extent cx="1397000" cy="361950"/>
                <wp:effectExtent l="0" t="0" r="0" b="0"/>
                <wp:wrapNone/>
                <wp:docPr id="37" name="Rectangle 37"/>
                <wp:cNvGraphicFramePr/>
                <a:graphic xmlns:a="http://schemas.openxmlformats.org/drawingml/2006/main">
                  <a:graphicData uri="http://schemas.microsoft.com/office/word/2010/wordprocessingShape">
                    <wps:wsp>
                      <wps:cNvSpPr/>
                      <wps:spPr>
                        <a:xfrm>
                          <a:off x="0" y="0"/>
                          <a:ext cx="1397000" cy="361950"/>
                        </a:xfrm>
                        <a:prstGeom prst="rect">
                          <a:avLst/>
                        </a:prstGeom>
                      </wps:spPr>
                      <wps:txbx>
                        <w:txbxContent>
                          <w:p w14:paraId="637B48ED" w14:textId="4898589D" w:rsidR="00F42CB9" w:rsidRPr="00D84D4D" w:rsidRDefault="00F42CB9" w:rsidP="00D84D4D">
                            <w:pPr>
                              <w:pStyle w:val="NormalWeb"/>
                              <w:spacing w:before="0" w:beforeAutospacing="0" w:after="0" w:afterAutospacing="0"/>
                              <w:jc w:val="both"/>
                              <w:rPr>
                                <w:sz w:val="18"/>
                                <w:szCs w:val="18"/>
                              </w:rPr>
                            </w:pPr>
                          </w:p>
                        </w:txbxContent>
                      </wps:txbx>
                      <wps:bodyPr wrap="none">
                        <a:spAutoFit/>
                      </wps:bodyPr>
                    </wps:wsp>
                  </a:graphicData>
                </a:graphic>
              </wp:anchor>
            </w:drawing>
          </mc:Choice>
          <mc:Fallback>
            <w:pict>
              <v:rect w14:anchorId="1EE5984F" id="Rectangle 37" o:spid="_x0000_s1026" style="position:absolute;left:0;text-align:left;margin-left:-1.9pt;margin-top:.55pt;width:110pt;height:28.5pt;z-index:25167769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" filled="f" stroked="f">
                <v:textbox style="mso-fit-shape-to-text:t">
                  <w:txbxContent>
                    <w:p w14:paraId="637B48ED" w14:textId="4898589D" w:rsidR="00F42CB9" w:rsidRPr="00D84D4D" w:rsidRDefault="00F42CB9" w:rsidP="00D84D4D">
                      <w:pPr>
                        <w:pStyle w:val="NormalWeb"/>
                        <w:spacing w:before="0" w:beforeAutospacing="0" w:after="0" w:afterAutospacing="0"/>
                        <w:jc w:val="both"/>
                        <w:rPr>
                          <w:sz w:val="18"/>
                          <w:szCs w:val="18"/>
                        </w:rPr>
                      </w:pPr>
                    </w:p>
                  </w:txbxContent>
                </v:textbox>
              </v:rect>
            </w:pict>
          </mc:Fallback>
        </mc:AlternateContent>
      </w:r>
    </w:p>
    <w:p w14:paraId="590948F8" w14:textId="67DB74F3" w:rsidR="00E7492F" w:rsidRPr="005A5672" w:rsidRDefault="005A5672" w:rsidP="00714972">
      <w:pPr>
        <w:rPr>
          <w:lang w:val="en-GB"/>
        </w:rPr>
      </w:pPr>
      <w:r>
        <w:t xml:space="preserve">With </w:t>
      </w:r>
      <m:oMath>
        <m:r>
          <w:rPr>
            <w:rFonts w:ascii="Cambria Math" w:eastAsia="Cambria Math" w:hAnsi="Cambria Math"/>
            <w:color w:val="000000" w:themeColor="text1"/>
            <w:kern w:val="24"/>
            <w:szCs w:val="18"/>
            <w:lang w:val="nl-BE"/>
          </w:rPr>
          <m:t>κ</m:t>
        </m:r>
      </m:oMath>
      <w:r w:rsidRPr="005A5672">
        <w:rPr>
          <w:rFonts w:eastAsiaTheme="minorEastAsia"/>
          <w:iCs/>
          <w:color w:val="000000" w:themeColor="text1"/>
          <w:kern w:val="24"/>
          <w:szCs w:val="18"/>
          <w:lang w:val="en-GB"/>
        </w:rPr>
        <w:t xml:space="preserve"> the transmission coefficient, </w:t>
      </w:r>
      <m:oMath>
        <m:sSub>
          <m:sSubPr>
            <m:ctrlPr>
              <w:rPr>
                <w:rFonts w:ascii="Cambria Math" w:eastAsia="Cambria Math" w:hAnsi="Cambria Math"/>
                <w:i/>
                <w:iCs/>
                <w:color w:val="000000" w:themeColor="text1"/>
                <w:kern w:val="24"/>
                <w:szCs w:val="18"/>
                <w:lang w:val="nl-BE"/>
              </w:rPr>
            </m:ctrlPr>
          </m:sSubPr>
          <m:e>
            <m:r>
              <w:rPr>
                <w:rFonts w:ascii="Cambria Math" w:eastAsia="Cambria Math" w:hAnsi="Cambria Math"/>
                <w:color w:val="000000" w:themeColor="text1"/>
                <w:kern w:val="24"/>
                <w:szCs w:val="18"/>
                <w:lang w:val="nl-BE"/>
              </w:rPr>
              <m:t>k</m:t>
            </m:r>
          </m:e>
          <m:sub>
            <m:r>
              <w:rPr>
                <w:rFonts w:ascii="Cambria Math" w:eastAsia="Cambria Math" w:hAnsi="Cambria Math"/>
                <w:color w:val="000000" w:themeColor="text1"/>
                <w:kern w:val="24"/>
                <w:szCs w:val="18"/>
                <w:lang w:val="nl-BE"/>
              </w:rPr>
              <m:t>B</m:t>
            </m:r>
          </m:sub>
        </m:sSub>
      </m:oMath>
      <w:r w:rsidRPr="005A5672">
        <w:rPr>
          <w:rFonts w:eastAsiaTheme="minorEastAsia"/>
          <w:iCs/>
          <w:color w:val="000000" w:themeColor="text1"/>
          <w:kern w:val="24"/>
          <w:szCs w:val="18"/>
          <w:lang w:val="en-GB"/>
        </w:rPr>
        <w:t xml:space="preserve"> the B</w:t>
      </w:r>
      <w:r>
        <w:rPr>
          <w:rFonts w:eastAsiaTheme="minorEastAsia"/>
          <w:iCs/>
          <w:color w:val="000000" w:themeColor="text1"/>
          <w:kern w:val="24"/>
          <w:szCs w:val="18"/>
          <w:lang w:val="en-GB"/>
        </w:rPr>
        <w:t xml:space="preserve">oltzmann constant, </w:t>
      </w:r>
      <m:oMath>
        <m:r>
          <w:rPr>
            <w:rFonts w:ascii="Cambria Math" w:eastAsia="Cambria Math" w:hAnsi="Cambria Math"/>
            <w:color w:val="000000" w:themeColor="text1"/>
            <w:kern w:val="24"/>
            <w:szCs w:val="18"/>
          </w:rPr>
          <m:t>h</m:t>
        </m:r>
      </m:oMath>
      <w:r>
        <w:rPr>
          <w:rFonts w:eastAsiaTheme="minorEastAsia"/>
          <w:iCs/>
          <w:color w:val="000000" w:themeColor="text1"/>
          <w:kern w:val="24"/>
          <w:szCs w:val="18"/>
        </w:rPr>
        <w:t xml:space="preserve"> the Planck’s constant and </w:t>
      </w:r>
      <m:oMath>
        <m:r>
          <w:rPr>
            <w:rFonts w:ascii="Cambria Math" w:eastAsiaTheme="minorEastAsia" w:hAnsi="Cambria Math"/>
            <w:color w:val="000000" w:themeColor="text1"/>
            <w:kern w:val="24"/>
            <w:szCs w:val="18"/>
          </w:rPr>
          <m:t>R</m:t>
        </m:r>
      </m:oMath>
      <w:r>
        <w:rPr>
          <w:rFonts w:eastAsiaTheme="minorEastAsia"/>
          <w:iCs/>
          <w:color w:val="000000" w:themeColor="text1"/>
          <w:kern w:val="24"/>
          <w:szCs w:val="18"/>
        </w:rPr>
        <w:t xml:space="preserve"> the gas constant. </w:t>
      </w:r>
    </w:p>
    <w:p w14:paraId="672FFE9C" w14:textId="474C7E6E" w:rsidR="0033514C" w:rsidRPr="002C51D3" w:rsidRDefault="00CE1AF0" w:rsidP="002C51D3">
      <w:pPr>
        <w:pStyle w:val="Heading2"/>
      </w:pPr>
      <w:r>
        <w:t>M5</w:t>
      </w:r>
      <w:r w:rsidR="0033514C" w:rsidRPr="002C51D3">
        <w:t>. In vitro</w:t>
      </w:r>
      <w:r w:rsidR="007D4BAB" w:rsidRPr="002C51D3">
        <w:t xml:space="preserve"> estrogen receptor transactivation assays.</w:t>
      </w:r>
    </w:p>
    <w:p w14:paraId="04769239" w14:textId="1EA8A5FE" w:rsidR="00373F4F" w:rsidRDefault="0033514C" w:rsidP="00373F4F">
      <w:pPr>
        <w:pStyle w:val="Heading3"/>
      </w:pPr>
      <w:r w:rsidRPr="00D279FF">
        <w:t xml:space="preserve">» </w:t>
      </w:r>
      <w:r w:rsidR="007D4BAB" w:rsidRPr="00D279FF">
        <w:t xml:space="preserve">Detailed description </w:t>
      </w:r>
      <w:r w:rsidR="00EF22BE">
        <w:t>MELN</w:t>
      </w:r>
      <w:r w:rsidR="007D4BAB" w:rsidRPr="00D279FF">
        <w:t xml:space="preserve"> </w:t>
      </w:r>
      <w:r w:rsidR="0086185B">
        <w:t>bio</w:t>
      </w:r>
      <w:r w:rsidRPr="00D279FF">
        <w:t xml:space="preserve">assay. </w:t>
      </w:r>
    </w:p>
    <w:p w14:paraId="516F8157" w14:textId="5889D76A" w:rsidR="0033514C" w:rsidRPr="00A91275" w:rsidRDefault="0033514C" w:rsidP="00373F4F">
      <w:r w:rsidRPr="00A91275">
        <w:t>MELN cells (provided by INSERM, Montpellier, FR; Balaguer et al. (1999)</w:t>
      </w:r>
      <w:r w:rsidR="0064542F">
        <w:fldChar w:fldCharType="begin"/>
      </w:r>
      <w:r w:rsidR="00C766BF">
        <w:instrText xml:space="preserve"> ADDIN ZOTERO_ITEM CSL_CITATION {"citationID":"H6H7FyWk","properties":{"formattedCitation":"\\super 2\\nosupersub{}","plainCitation":"2","noteIndex":0},"citationItems":[{"id":633,"uris":["http://zotero.org/users/6480429/items/8HFDCT8L"],"uri":["http://zotero.org/users/6480429/items/8HFDCT8L"],"itemData":{"id":633,"type":"article-journal","abstract":"In order to characterize the estrogenic activity of chemicals, we established complementary in vitro recombinant receptor–reporter gene assays in stably transfected MCF-7 and HeLa cells. MCF-7 cells which express the endogenous estrogen receptor α (ERα) were stably transfected with only an estrogen-regulated luciferase gene. These cells enable the detection of compounds which bind to ERα or interfere with the induction of ERα mediated gene expression. Furthermore, HeLa cells, which do not express endogenous ERs, were transfected with an ERα or an ERβ construct together with an estrogen-regulated luciferase gene, or a chimeric GAL4-ERα receptor and the corresponding luciferase reporter gene. Finally, we tested these four cellular models as tools to check the estrogenic activities of several potential xenoestrogens and to detect estrogenic activity in wastewater sewage treatment effluents. In all of the models, nonylphenol mixture (NPm), 4n-nonylphenol (4nNP), 2,4q′-DDE, 4,4′-DDE and wastewater sewage treatment effluent were active, while PCB mixture (Aroclor 1254), PCB 77, atrazine and lindane (γ hexachlorocyclohexane) were inactive. Dioxin partially activates the estrogen receptor in MCF-7 cells while in HeLa-derived cell lines, it decreased the estrogenic-induced expression of luciferase.","container-title":"Science of The Total Environment","DOI":"10.1016/S0048-9697(99)00178-3","ISSN":"0048-9697","issue":"1","journalAbbreviation":"Sci. Total Environ.","language":"en","page":"47-56","source":"ScienceDirect","title":"Reporter cell lines to study the estrogenic effects of xenoestrogens","volume":"233","author":[{"family":"Balaguer","given":"Patrick"},{"family":"François","given":"Fabienne"},{"family":"Comunale","given":"Franck"},{"family":"Fenet","given":"Hélène"},{"family":"Boussioux","given":"Anne-Marie"},{"family":"Pons","given":"Michel"},{"family":"Nicolas","given":"Jean-Claude"},{"family":"Casellas","given":"Claude"}],"issued":{"date-parts":[["1999",8,15]]}}}],"schema":"https://github.com/citation-style-language/schema/raw/master/csl-citation.json"} </w:instrText>
      </w:r>
      <w:r w:rsidR="0064542F">
        <w:fldChar w:fldCharType="separate"/>
      </w:r>
      <w:r w:rsidR="00C766BF" w:rsidRPr="00C766BF">
        <w:rPr>
          <w:rFonts w:ascii="Calibri" w:hAnsi="Calibri" w:cs="Calibri"/>
          <w:szCs w:val="24"/>
          <w:vertAlign w:val="superscript"/>
        </w:rPr>
        <w:t>2</w:t>
      </w:r>
      <w:r w:rsidR="0064542F">
        <w:fldChar w:fldCharType="end"/>
      </w:r>
      <w:r w:rsidR="0064542F">
        <w:t>)</w:t>
      </w:r>
      <w:r w:rsidRPr="00A91275">
        <w:t xml:space="preserve"> are estrogen-sensitive human breast cancer cells (MCF7) stably transfected with the estrogen-responsive </w:t>
      </w:r>
      <w:r w:rsidR="00E146D7">
        <w:t xml:space="preserve">luciferase </w:t>
      </w:r>
      <w:r w:rsidRPr="00A91275">
        <w:t>gene (ERE-βGlo-Luc-SVNeo) carried by integrated plasmids. In addition to the antibiotic resistance selection gene (SVNeo), these plasmids also contain estrogen-responsive elements to which the estrogen receptor (ER)-ligand complex can bind, hence inducing the transcription of the luciferase reporter gene. MELN cells were cultured in DMEM:F12 medium with G</w:t>
      </w:r>
      <w:r w:rsidR="008A5F0D">
        <w:t>lutaMax</w:t>
      </w:r>
      <w:r w:rsidR="008A5F0D" w:rsidRPr="00A93D24">
        <w:rPr>
          <w:vertAlign w:val="superscript"/>
        </w:rPr>
        <w:t>TM</w:t>
      </w:r>
      <w:r w:rsidR="008A5F0D">
        <w:t xml:space="preserve"> I supplemented with 1</w:t>
      </w:r>
      <w:r w:rsidRPr="00A91275">
        <w:t>% penicillin/streptomycin (all Gibco</w:t>
      </w:r>
      <w:r w:rsidR="008A5F0D">
        <w:t xml:space="preserve">, </w:t>
      </w:r>
      <w:r w:rsidR="00A93D24">
        <w:t>ThermoFisher, Gent, BE), 1 mg mL</w:t>
      </w:r>
      <w:r w:rsidR="008A5F0D" w:rsidRPr="008A5F0D">
        <w:rPr>
          <w:vertAlign w:val="superscript"/>
        </w:rPr>
        <w:t>-1</w:t>
      </w:r>
      <w:r w:rsidRPr="00A91275">
        <w:t xml:space="preserve"> G418 sulphate (I</w:t>
      </w:r>
      <w:r w:rsidR="008A358D">
        <w:t>nvivoG</w:t>
      </w:r>
      <w:r w:rsidR="008A5F0D">
        <w:t>en, Toulouse, FR) and 7.5</w:t>
      </w:r>
      <w:r w:rsidRPr="00A91275">
        <w:t>% fetal bovine serum superior (Biochrome, Gentaur, Kampenhout, BE). The cell line was ma</w:t>
      </w:r>
      <w:r w:rsidR="008A5F0D">
        <w:t>intained in an incubator at 37 °C, a relative humidity of 95</w:t>
      </w:r>
      <w:r w:rsidRPr="00A91275">
        <w:t>% and a CO</w:t>
      </w:r>
      <w:r w:rsidRPr="008A5F0D">
        <w:rPr>
          <w:vertAlign w:val="subscript"/>
        </w:rPr>
        <w:t xml:space="preserve">2 </w:t>
      </w:r>
      <w:r w:rsidR="008A5F0D">
        <w:t>concentration of 5</w:t>
      </w:r>
      <w:r w:rsidR="00171777">
        <w:t xml:space="preserve">%. </w:t>
      </w:r>
      <w:r w:rsidRPr="00A91275">
        <w:t>A standard set-up has been developed to expose MELN cells and measure ER-transactivation for xeno-e</w:t>
      </w:r>
      <w:r w:rsidR="002B4E24">
        <w:t>strogenic compounds. To</w:t>
      </w:r>
      <w:r w:rsidRPr="00A91275">
        <w:t xml:space="preserve"> decrease the background signal, cells were adapted to charcoal/dextran treated fetal calf serum (Gibco, ThermoFisher, Gent, BE). Cells were seeded at a density of 8 x 10</w:t>
      </w:r>
      <w:r w:rsidRPr="0033565A">
        <w:rPr>
          <w:vertAlign w:val="superscript"/>
        </w:rPr>
        <w:t>5</w:t>
      </w:r>
      <w:r w:rsidRPr="00A91275">
        <w:t xml:space="preserve"> cells per well, in estrogen-free black 96-well plates with transparent bottoms (Costar). Cells were maintained in 100 µL test medium for 24 h. Serial dilutions of the test compounds were made in estrogen</w:t>
      </w:r>
      <w:r w:rsidR="00E323A6">
        <w:t>-</w:t>
      </w:r>
      <w:r w:rsidRPr="00A91275">
        <w:t>free dimethyl sulfoxide (DMSO). Dilutions of the test compound were added to the test medium and 100 µL of each concentration was added to three replica wells. The final solvent concentration was always 0.1 vol%</w:t>
      </w:r>
      <w:r w:rsidR="00A93D24">
        <w:t xml:space="preserve"> DMSO</w:t>
      </w:r>
      <w:r w:rsidRPr="00A91275">
        <w:t>. Cells were treated with the test compounds for 19-20 h. Each compound was studied in a range finding experiment (10</w:t>
      </w:r>
      <w:r w:rsidRPr="006E1AA9">
        <w:rPr>
          <w:vertAlign w:val="superscript"/>
        </w:rPr>
        <w:t>-3</w:t>
      </w:r>
      <w:r w:rsidR="006E1AA9">
        <w:t>–</w:t>
      </w:r>
      <w:r w:rsidRPr="00A91275">
        <w:t>10</w:t>
      </w:r>
      <w:r w:rsidRPr="006E1AA9">
        <w:rPr>
          <w:vertAlign w:val="superscript"/>
        </w:rPr>
        <w:t>-10</w:t>
      </w:r>
      <w:r w:rsidR="006E1AA9">
        <w:rPr>
          <w:vertAlign w:val="superscript"/>
        </w:rPr>
        <w:t xml:space="preserve"> </w:t>
      </w:r>
      <w:r w:rsidRPr="00A91275">
        <w:t>M</w:t>
      </w:r>
      <w:r w:rsidR="00EF22BE">
        <w:t>; see Table S5</w:t>
      </w:r>
      <w:r w:rsidRPr="00A91275">
        <w:t>), and subsequent repeat experiments in an appropriate working range to determine EC</w:t>
      </w:r>
      <w:r w:rsidRPr="006E1AA9">
        <w:rPr>
          <w:vertAlign w:val="subscript"/>
        </w:rPr>
        <w:t>50</w:t>
      </w:r>
      <w:r w:rsidRPr="00A91275">
        <w:t xml:space="preserve"> (see Data Analyses). In each experiment, for each concentration thr</w:t>
      </w:r>
      <w:r w:rsidR="006E1AA9">
        <w:t xml:space="preserve">ee replica wells were tested. </w:t>
      </w:r>
      <w:r w:rsidRPr="00A91275">
        <w:t>At the end of the incubation period, the remaining med</w:t>
      </w:r>
      <w:r w:rsidR="008A358D">
        <w:t>ium was</w:t>
      </w:r>
      <w:r w:rsidRPr="00A91275">
        <w:t xml:space="preserve"> removed for analysis of cell damage using the CytoTox-One</w:t>
      </w:r>
      <w:r w:rsidRPr="008A358D">
        <w:rPr>
          <w:vertAlign w:val="superscript"/>
        </w:rPr>
        <w:t>TM</w:t>
      </w:r>
      <w:r w:rsidRPr="00A91275">
        <w:t xml:space="preserve"> Homogenous Membrane Integrity Assay (Promega) as previously described by Berckmans </w:t>
      </w:r>
      <w:r w:rsidRPr="006E1AA9">
        <w:rPr>
          <w:i/>
        </w:rPr>
        <w:t>et al</w:t>
      </w:r>
      <w:r w:rsidR="0064542F">
        <w:t>. (2007).</w:t>
      </w:r>
      <w:r w:rsidR="0064542F">
        <w:fldChar w:fldCharType="begin"/>
      </w:r>
      <w:r w:rsidR="0064542F">
        <w:instrText xml:space="preserve"> ADDIN ZOTERO_ITEM CSL_CITATION {"citationID":"dxfYlIuX","properties":{"formattedCitation":"\\super 3\\nosupersub{}","plainCitation":"3","noteIndex":0},"citationItems":[{"id":631,"uris":["http://zotero.org/users/6480429/items/FBMZEXLF"],"uri":["http://zotero.org/users/6480429/items/FBMZEXLF"],"itemData":{"id":631,"type":"article-journal","abstract":"There is growing concern that some chemicals can cause endocrine disrupting effects to wild animals and humans. Therefore a rapid and reliable screening assay to assess the activity of endocrine disrupting chemicals (EDCs) is required. These EDCs can act at multiple sites. Most studied mechanism is direct interaction with the hormone receptors, e.g. estrogen receptor. In this study the luciferase reporter gene assay using transgenic human MELN cells was used. Since cytotoxicity of the chemicals can decrease the luminescent signal in the transactivation assays, a cytotoxicity assay must be implemented. Mostly the neutral red (NR) assay is performed in parallel with the estrogenicity assay. To increase the reliability and cost-efficiency of the test, a method to measure estrogenicity and cytotoxicity in the same cell culture plate instead of in parallel plates was developed and evaluated. Therefore the NR-assay was compared with the CytoTox-ONE™ homogeneous membrane integrity assay. The latter measures LDH (lactate dehydrogenase) leakage based on a fluorometric method. For all compounds tested, the CytoTox-ONE™ test showed comparable curves and EC50-values to those obtained by the NR-assay. So the CytoTox-ONE™ kit, which seemed more sensitive than measurements of LDH-leakage based on a colorimetric method, is recommended to test cytotoxicity to MELN cells, with the advantage to use the same cells for ER-transactivation measurements. The chemicals tested in the optimised MELN assay showed estrogenic potencies comparable to those reported for several other transactivation assays.","collection-title":"Fourteenth International Workshop on In Vitro Toxicology","container-title":"Toxicology in Vitro","DOI":"10.1016/j.tiv.2007.04.018","ISSN":"0887-2333","issue":"7","journalAbbreviation":"Toxicology in Vitro","language":"en","page":"1262-1267","source":"ScienceDirect","title":"Screening of endocrine disrupting chemicals with MELN cells, an ER-transactivation assay combined with cytotoxicity assessment","volume":"21","author":[{"family":"Berckmans","given":"P."},{"family":"Leppens","given":"H."},{"family":"Vangenechten","given":"C."},{"family":"Witters","given":"H."}],"issued":{"date-parts":[["2007",10,1]]}}}],"schema":"https://github.com/citation-style-language/schema/raw/master/csl-citation.json"} </w:instrText>
      </w:r>
      <w:r w:rsidR="0064542F">
        <w:fldChar w:fldCharType="separate"/>
      </w:r>
      <w:r w:rsidR="00C766BF" w:rsidRPr="00C766BF">
        <w:rPr>
          <w:rFonts w:ascii="Calibri" w:hAnsi="Calibri" w:cs="Calibri"/>
          <w:szCs w:val="24"/>
          <w:vertAlign w:val="superscript"/>
        </w:rPr>
        <w:t>3</w:t>
      </w:r>
      <w:r w:rsidR="0064542F">
        <w:fldChar w:fldCharType="end"/>
      </w:r>
      <w:r w:rsidRPr="00A91275">
        <w:t xml:space="preserve"> Next, cells were lysed by adding 30 µL reporter lysis buffer (Promega, Leiden, NL) in each well. After shaking plates for 25 min, p</w:t>
      </w:r>
      <w:r w:rsidR="0064542F">
        <w:t>lates were frozen (-80 °</w:t>
      </w:r>
      <w:r w:rsidRPr="00A91275">
        <w:t xml:space="preserve">C) for minimum 1 h and maximum 1 week. After thawing the plates, luminescence was measured using a luminometer (Luminoskan) after injection of 50 µL luciferase reagent (Promega, Leiden, NL) in each well. Results are expressed as relative light units (RLU). </w:t>
      </w:r>
    </w:p>
    <w:p w14:paraId="5329042B" w14:textId="04617721" w:rsidR="0033514C" w:rsidRPr="00A91275" w:rsidRDefault="0033514C" w:rsidP="00373F4F">
      <w:pPr>
        <w:pStyle w:val="Heading3"/>
      </w:pPr>
      <w:r w:rsidRPr="00A91275">
        <w:lastRenderedPageBreak/>
        <w:t>» Detailed description CALUX</w:t>
      </w:r>
      <w:r w:rsidR="00EF22BE">
        <w:t xml:space="preserve"> </w:t>
      </w:r>
      <w:r w:rsidR="0086185B">
        <w:t>bio</w:t>
      </w:r>
      <w:r w:rsidRPr="00A91275">
        <w:t xml:space="preserve">assay. </w:t>
      </w:r>
    </w:p>
    <w:p w14:paraId="6791C0A8" w14:textId="75645A90" w:rsidR="0033514C" w:rsidRDefault="0033514C" w:rsidP="000E344D">
      <w:r w:rsidRPr="000E344D">
        <w:t>The CALUX</w:t>
      </w:r>
      <w:r w:rsidR="000E344D">
        <w:t xml:space="preserve"> assay</w:t>
      </w:r>
      <w:r w:rsidRPr="000E344D">
        <w:t xml:space="preserve"> is a reporter gene mammalian bioassay which uses a recombinant human breast cancer (variant MCF7) cell line, stabl</w:t>
      </w:r>
      <w:r w:rsidR="00D1568E">
        <w:t xml:space="preserve">y transfected with an </w:t>
      </w:r>
      <w:r w:rsidR="00E146D7">
        <w:t>estrogen-</w:t>
      </w:r>
      <w:r w:rsidRPr="000E344D">
        <w:t>responsive luciferase gene</w:t>
      </w:r>
      <w:r w:rsidR="00E146D7">
        <w:t xml:space="preserve"> (</w:t>
      </w:r>
      <w:r w:rsidR="00E146D7" w:rsidRPr="00E146D7">
        <w:rPr>
          <w:i/>
        </w:rPr>
        <w:t>i.e.,</w:t>
      </w:r>
      <w:r w:rsidR="00E146D7">
        <w:t xml:space="preserve"> </w:t>
      </w:r>
      <w:r w:rsidR="00E146D7" w:rsidRPr="00E146D7">
        <w:t>pGudLuc7.ERE</w:t>
      </w:r>
      <w:r w:rsidR="00E146D7">
        <w:t xml:space="preserve">) </w:t>
      </w:r>
      <w:r w:rsidR="00D1568E">
        <w:t xml:space="preserve">plasmid which responds to </w:t>
      </w:r>
      <w:r w:rsidRPr="000E344D">
        <w:t>estrogenically active compounds, resulting in in the induction of luciferase reporter gene expression</w:t>
      </w:r>
      <w:r w:rsidR="000E344D">
        <w:t>.</w:t>
      </w:r>
      <w:r w:rsidR="00691D6B">
        <w:fldChar w:fldCharType="begin"/>
      </w:r>
      <w:r w:rsidR="00691D6B">
        <w:instrText xml:space="preserve"> ADDIN ZOTERO_ITEM CSL_CITATION {"citationID":"xHQysePM","properties":{"formattedCitation":"\\super 4,5\\nosupersub{}","plainCitation":"4,5","noteIndex":0},"citationItems":[{"id":635,"uris":["http://zotero.org/users/6480429/items/WD9UTV9Q"],"uri":["http://zotero.org/users/6480429/items/WD9UTV9Q"],"itemData":{"id":635,"type":"article-journal","abstract":"Endocrine disrupting chemicals represent a broad class of compounds, are widespread in the environment and can pose severe health effects. The objective of this study was to investigate the overall estrogen activating potential of PM10 air samples at an urban location with high traffic incidence in Flanders, using a human in vitro cell bioassay. PM10 samples (n = 36) were collected on glass fiber filters every six days between April 2013 and January 2014 using a high-volume sampler. Extraction was executed with a hexane/acetone mixture before analysis using a recombinant estrogen-responsive human ovarian carcinoma (BG1Luc4E2) cell line. In addition, several samples and procedural blanks were extracted with ultra-pure ethanol or acetonitrile to compare extraction efficiencies. Results were expressed as bioanalytical equivalents (BEQs) in femtogram 17β-estradiol equivalent (fg E2-Eq) per cubic meter of air. High fluctuations in estrogenic activity were observed during the entire sampling period, with mean and median BEQs of 50.7 and 35.9 fg E2-Eq m−3, respectively. Estrogenic activity was measured in more than 70% of the samples and several sample extracts showed both high BEQs and high cytotoxicity, which could not be related to black carbon, PM10 or heavy metal concentrations. At this moment, it remains unclear which substances cause this toxicity, but comparison of results obtained with different extraction solvents indicated that acetone/hexane extracts contained more compounds that were cytotoxic and suppressive of responses than those extracted using ultra-pure ethanol. Although more research is needed, the use of a more polar extraction solvent seems to be advisable.","container-title":"Chemosphere","DOI":"10.1016/j.chemosphere.2015.09.020","ISSN":"0045-6535","journalAbbreviation":"Chemosphere","language":"en","page":"392-398","source":"ScienceDirect","title":"Assessment of estrogenic activity in PM10 air samples with the ERE-CALUX bioassay: Method optimization and implementation at an urban location in Flanders (Belgium)","title-short":"Assessment of estrogenic activity in PM10 air samples with the ERE-CALUX bioassay","volume":"144","author":[{"family":"Croes","given":"Kim"},{"family":"Debaillie","given":"Pieterjan"},{"family":"Van den Bril","given":"Bo"},{"family":"Staelens","given":"Jeroen"},{"family":"Vandermarken","given":"Tara"},{"family":"Van Langenhove","given":"Kersten"},{"family":"Denison","given":"Michael S."},{"family":"Leermakers","given":"Martine"},{"family":"Elskens","given":"Marc"}],"issued":{"date-parts":[["2016",2,1]]}},"label":"page"},{"id":639,"uris":["http://zotero.org/users/6480429/items/633ECCEN"],"uri":["http://zotero.org/users/6480429/items/633ECCEN"],"itemData":{"id":639,"type":"article-journal","container-title":"In vitro &amp; molecular toxicology","issue":"1","journalAbbreviation":"In Vitr. Mol. Toxicol.","title":"Recombinant Cell Bioassays for Endocrine Disruptors: Development of Stably Transfected Human Ovarian Cell Line for the Detection of Estrogenic and Anti-Estrogenic Chemicals","URL":"https://gaftp.epa.gov/Comptox/Staff/ddegroot/Document/Estrogen%20Receptor/Rogers%20and%20Denison.pdf","volume":"13","author":[{"family":"Rogers","given":"Jane M."},{"family":"Denison","given":"Michael S."}],"accessed":{"date-parts":[["2021",9,1]]},"issued":{"date-parts":[["2000"]]}},"label":"page"}],"schema":"https://github.com/citation-style-language/schema/raw/master/csl-citation.json"} </w:instrText>
      </w:r>
      <w:r w:rsidR="00691D6B">
        <w:fldChar w:fldCharType="separate"/>
      </w:r>
      <w:r w:rsidR="00C766BF" w:rsidRPr="00C766BF">
        <w:rPr>
          <w:rFonts w:ascii="Calibri" w:hAnsi="Calibri" w:cs="Calibri"/>
          <w:szCs w:val="24"/>
          <w:vertAlign w:val="superscript"/>
        </w:rPr>
        <w:t>4,5</w:t>
      </w:r>
      <w:r w:rsidR="00691D6B">
        <w:fldChar w:fldCharType="end"/>
      </w:r>
      <w:r w:rsidRPr="000E344D">
        <w:t xml:space="preserve"> Cell treatment, exposure and luciferase measurements were carried out as described previously</w:t>
      </w:r>
      <w:r w:rsidR="00AE0A36">
        <w:t>.</w:t>
      </w:r>
      <w:r w:rsidR="00AE0A36">
        <w:fldChar w:fldCharType="begin"/>
      </w:r>
      <w:r w:rsidR="00F21CB2">
        <w:instrText xml:space="preserve"> ADDIN ZOTERO_ITEM CSL_CITATION {"citationID":"hFjtusw3","properties":{"formattedCitation":"\\super 6\\nosupersub{}","plainCitation":"6","noteIndex":0},"citationItems":[{"id":622,"uris":["http://zotero.org/users/6480429/items/LAB2T4DL"],"uri":["http://zotero.org/users/6480429/items/LAB2T4DL"],"itemData":{"id":622,"type":"article-journal","abstract":"Estrogen-like endocrine disrupting chemicals (EEDCs) can be found abundantly in the environment. Due to their low-dose effects and the large amount of unknown EEDCs, it is difficult to assess and manage possible human health risks. For young children, who are particularly vulnerable to endocrine disruption due to their development rate, indoor dust is one of the main routes of exposure. In this study, an estrogen responsive elements chemically activated luciferase gene expression (ERE-CALUX) bioassay was characterized and implemented for the analysis of 12 dust samples from kindergartens in Flanders and Brussels (Belgium). The human ovarian carcinoma BG 1CALUX cell line showed reproducible results and a low limit of detection (LOD). The effective concentration at 50% of the maximum response (EC50) yielded 497fg/well, while the LOD was 16fg/well. For all dust samples, full dose–response curves and their corresponding EC50 values could be calculated. All samples yielded bio-analytical equivalent concentrations (BEQs) that were significantly higher than the procedural blank level and ranged from 426 to 8710pg E2 equivalents/g dust. A clear relationship was observed between a semi-quantitative interior score and the ERE-CALUX response of the samples. In addition, the concentration of phthalates, a major group of EEDCs used as plasticizers in plastics, was determined in the samples by GC–MS. Diisoheptyl phthalate (DiHP) and di(2-ethylhexyl) phthalate (DEHP) were present in every dust sample. A good correlation was found between ERE-CALUX activities and phthalate concentrations, when all phthalates except diisononyl phthalate (DiNP) and diisodecyl phthalate (DiDP), which do not bind to the estrogen receptor, were taken into account. This shows that the ERE-CALUX can provide relevant results concerning exposure to EEDCs from indoor dust. This article is part of a Special Issue entitled ‘Endocrine disruptors &amp; steroids’.","container-title":"The Journal of Steroid Biochemistry and Molecular Biology","DOI":"10.1016/j.jsbmb.2015.01.005","ISSN":"0960-0760","journalAbbreviation":"J. Steroid Biochem. Mol. Biol.","language":"en","page":"182-189","source":"ScienceDirect","title":"Characterisation and implementation of the ERE-CALUX bioassay on indoor dust samples of kindergartens to assess estrogenic potencies","volume":"155","author":[{"family":"Vandermarken","given":"T."},{"family":"De Galan","given":"S."},{"family":"Croes","given":"K."},{"family":"Van Langenhove","given":"K."},{"family":"Vercammen","given":"J."},{"family":"Sanctorum","given":"H."},{"family":"Denison","given":"M. S."},{"family":"Goeyens","given":"L."},{"family":"Elskens","given":"M."},{"family":"Baeyens","given":"W."}],"issued":{"date-parts":[["2016",1,1]]}}}],"schema":"https://github.com/citation-style-language/schema/raw/master/csl-citation.json"} </w:instrText>
      </w:r>
      <w:r w:rsidR="00AE0A36">
        <w:fldChar w:fldCharType="separate"/>
      </w:r>
      <w:r w:rsidR="00C766BF" w:rsidRPr="00C766BF">
        <w:rPr>
          <w:rFonts w:ascii="Calibri" w:hAnsi="Calibri" w:cs="Calibri"/>
          <w:szCs w:val="24"/>
          <w:vertAlign w:val="superscript"/>
        </w:rPr>
        <w:t>6</w:t>
      </w:r>
      <w:r w:rsidR="00AE0A36">
        <w:fldChar w:fldCharType="end"/>
      </w:r>
      <w:r w:rsidRPr="000E344D">
        <w:t xml:space="preserve"> Briefly, the cells were cultured in α‐MEM (Alpha-Minimum Essential Medium), supplemented with 10% FBS (Fetal Bovine Serum) and 1% penicillin-streptomycin. At least 48</w:t>
      </w:r>
      <w:r w:rsidR="005B19B3">
        <w:t xml:space="preserve"> </w:t>
      </w:r>
      <w:r w:rsidRPr="000E344D">
        <w:t>h before cell harvesting, the medium was replaced with phenol red-free DMEM (Dulbecco’s Modified Eagle Medium), supplemented with 5% CS-FBS (Charcoal Stripped-FBS), 5% L-glutamine and 1% penicillin-streptomycin. The cells were harvested using phenol red free trypsin and seeded in white 96-well plates with transparent bottoms at a density of 40.000 cells/well, after which they were incubated for 24</w:t>
      </w:r>
      <w:r w:rsidR="005B19B3">
        <w:t xml:space="preserve"> </w:t>
      </w:r>
      <w:r w:rsidRPr="000E344D">
        <w:t>h. Serial dilutions of test compounds in DMSO were made, added to medium (at a final concentration of 1%</w:t>
      </w:r>
      <w:r w:rsidR="005B19B3">
        <w:t xml:space="preserve"> </w:t>
      </w:r>
      <w:r w:rsidRPr="000E344D">
        <w:t>DMSO), and 200</w:t>
      </w:r>
      <w:r w:rsidR="005B19B3">
        <w:t xml:space="preserve"> </w:t>
      </w:r>
      <w:r w:rsidRPr="000E344D">
        <w:t>µL of each concentration was dosed in triplicate wells. The cells were exposed to the test compounds for 19-22</w:t>
      </w:r>
      <w:r w:rsidR="005B19B3">
        <w:t xml:space="preserve"> </w:t>
      </w:r>
      <w:r w:rsidRPr="000E344D">
        <w:t>h. Each compound was first studied in a range finding experiment (10</w:t>
      </w:r>
      <w:r w:rsidRPr="005B19B3">
        <w:rPr>
          <w:vertAlign w:val="superscript"/>
        </w:rPr>
        <w:t>-3</w:t>
      </w:r>
      <w:r w:rsidRPr="000E344D">
        <w:t>-10</w:t>
      </w:r>
      <w:r w:rsidR="0006024A">
        <w:rPr>
          <w:vertAlign w:val="superscript"/>
        </w:rPr>
        <w:t xml:space="preserve">-12 </w:t>
      </w:r>
      <w:r w:rsidRPr="000E344D">
        <w:t>M</w:t>
      </w:r>
      <w:r w:rsidR="005B19B3">
        <w:t>; see Table S6</w:t>
      </w:r>
      <w:r w:rsidRPr="000E344D">
        <w:t>), after which the appropriate working range to obtain full concentration response curves was determined and used to calculate the EC</w:t>
      </w:r>
      <w:r w:rsidRPr="0004416B">
        <w:rPr>
          <w:vertAlign w:val="subscript"/>
        </w:rPr>
        <w:t>50</w:t>
      </w:r>
      <w:r w:rsidRPr="000E344D">
        <w:t xml:space="preserve"> (see data analysis). In each experiment, each concentration was tested in triplicate wells, and</w:t>
      </w:r>
      <w:r w:rsidR="00D1568E">
        <w:t xml:space="preserve"> a positive assay control (17β-</w:t>
      </w:r>
      <w:r w:rsidRPr="000E344D">
        <w:t>E2) was included as a reference. After the incubation period, the medium was removed, the cells were rinsed with 100 μL PBS (Phosphate-Buffered Saline) and each well was visually inspected under the microscope for cell death. Next, the cells were lysed by adding 50 μL lysis</w:t>
      </w:r>
      <w:r w:rsidR="00F96A4E">
        <w:t xml:space="preserve">. </w:t>
      </w:r>
      <w:r w:rsidRPr="000E344D">
        <w:t>After shaking the plates for 10 min, they were placed in the luminometer (Tristar2S Multimode Reader, Berthold Technologies) which automatically adds 50 μL of luciferin to each well. The light output was then measured in relative light units (RLUs) after a lag time of 6 seconds and an integration time of 3 seconds.</w:t>
      </w:r>
    </w:p>
    <w:p w14:paraId="62C4D724" w14:textId="4D97064A" w:rsidR="000703D9" w:rsidRPr="000E344D" w:rsidRDefault="000703D9" w:rsidP="000E344D">
      <w:r w:rsidRPr="00E4526C">
        <w:t>Dimethyl sulfoxide DMSO was obtained from Sigma Aldrich (Germany) and used to make all standard dilutions. All glassware (borosilicate grade) was baked at 450</w:t>
      </w:r>
      <w:r w:rsidR="00612F14">
        <w:t xml:space="preserve"> </w:t>
      </w:r>
      <w:r w:rsidRPr="00E4526C">
        <w:t>°C for at least 4h prior to use. Alpha-Minimum Essential Medium (α-MEM), Dulbecco’s Modification of Eagle’s Medium (DMEM), penicillin-streptomycin, FBS (Fetal Bovine Serum), CS-FBS (Charcoal Stripped-FBS), PBS (Phosphate Buffered Saline), L-glutamine and trypsin with and without phenol red were purchased from Life Science Technology (United Kingdom). The lysis reagent (25</w:t>
      </w:r>
      <w:r w:rsidR="00612F14">
        <w:t xml:space="preserve"> </w:t>
      </w:r>
      <w:r w:rsidRPr="00E4526C">
        <w:t>mM trisphosphate, 2</w:t>
      </w:r>
      <w:r w:rsidR="00612F14">
        <w:t xml:space="preserve"> </w:t>
      </w:r>
      <w:r w:rsidRPr="00E4526C">
        <w:t>mM dithiothreitol, 2</w:t>
      </w:r>
      <w:r w:rsidR="00612F14">
        <w:t xml:space="preserve"> </w:t>
      </w:r>
      <w:r w:rsidRPr="00E4526C">
        <w:t>mM 1.2-diaminocyclohexane-N,N,N’,N’-tetraacetic acid, 10</w:t>
      </w:r>
      <w:r w:rsidR="006E65FD">
        <w:t xml:space="preserve"> vol.%</w:t>
      </w:r>
      <w:r w:rsidRPr="00E4526C">
        <w:t xml:space="preserve"> g</w:t>
      </w:r>
      <w:r w:rsidR="006E65FD">
        <w:t>lycerol, 1 vol.%</w:t>
      </w:r>
      <w:r w:rsidRPr="00E4526C">
        <w:t xml:space="preserve"> Triton X-100) and luciferin (20</w:t>
      </w:r>
      <w:r w:rsidR="006E65FD">
        <w:t xml:space="preserve"> </w:t>
      </w:r>
      <w:r w:rsidRPr="00E4526C">
        <w:t>mM tricine, 1.07mM magnesium carbonate, 2.67</w:t>
      </w:r>
      <w:r w:rsidR="006E65FD">
        <w:t xml:space="preserve"> </w:t>
      </w:r>
      <w:r w:rsidRPr="00E4526C">
        <w:t>mM magnesium sulphate, 0.1</w:t>
      </w:r>
      <w:r w:rsidR="006E65FD">
        <w:t xml:space="preserve"> </w:t>
      </w:r>
      <w:r w:rsidRPr="00E4526C">
        <w:t>mM ethylenediaminetetraacetic acid, 33.3mM dithiothreitol, 270</w:t>
      </w:r>
      <w:r w:rsidR="006E65FD">
        <w:t xml:space="preserve"> </w:t>
      </w:r>
      <w:r w:rsidRPr="00E4526C">
        <w:t>µM coenzyme A, 470µM D-luciferin) were homemade in the lab</w:t>
      </w:r>
      <w:r>
        <w:t>.</w:t>
      </w:r>
      <w:r>
        <w:fldChar w:fldCharType="begin"/>
      </w:r>
      <w:r w:rsidR="00C766BF">
        <w:instrText xml:space="preserve"> ADDIN ZOTERO_ITEM CSL_CITATION {"citationID":"r9tjl31P","properties":{"formattedCitation":"\\super 7\\nosupersub{}","plainCitation":"7","noteIndex":0},"citationItems":[{"id":642,"uris":["http://zotero.org/users/6480429/items/RV2DRRJB"],"uri":["http://zotero.org/users/6480429/items/RV2DRRJB"],"itemData":{"id":642,"type":"book","event-place":"Dordrecht","publisher":"Springer","publisher-place":"Dordrecht","title":"Reviews and Protocols in DT40 Research, Luciferase reporter assay.","URL":"https://link.springer.com/chapter/10.1007%2F978-1-4020-4896-8_39","volume":"40","author":[{"family":"Wettey","given":"F.R."},{"family":"Jackson","given":"A.P."}],"accessed":{"date-parts":[["2021",9,1]]},"issued":{"date-parts":[["2006"]]}}}],"schema":"https://github.com/citation-style-language/schema/raw/master/csl-citation.json"} </w:instrText>
      </w:r>
      <w:r>
        <w:fldChar w:fldCharType="separate"/>
      </w:r>
      <w:r w:rsidR="00C766BF" w:rsidRPr="00C766BF">
        <w:rPr>
          <w:rFonts w:ascii="Calibri" w:hAnsi="Calibri" w:cs="Calibri"/>
          <w:szCs w:val="24"/>
          <w:vertAlign w:val="superscript"/>
        </w:rPr>
        <w:t>7</w:t>
      </w:r>
      <w:r>
        <w:fldChar w:fldCharType="end"/>
      </w:r>
    </w:p>
    <w:p w14:paraId="0DC2C49B" w14:textId="0942BB56" w:rsidR="00A91275" w:rsidRPr="00A91275" w:rsidRDefault="00A91275" w:rsidP="00373F4F">
      <w:pPr>
        <w:pStyle w:val="Heading3"/>
        <w:rPr>
          <w:rFonts w:asciiTheme="minorHAnsi" w:hAnsiTheme="minorHAnsi"/>
        </w:rPr>
      </w:pPr>
      <w:r w:rsidRPr="00A91275">
        <w:rPr>
          <w:rFonts w:asciiTheme="minorHAnsi" w:hAnsiTheme="minorHAnsi"/>
        </w:rPr>
        <w:t xml:space="preserve">» </w:t>
      </w:r>
      <w:r>
        <w:t>Data analysis</w:t>
      </w:r>
    </w:p>
    <w:p w14:paraId="414F0F6A" w14:textId="03E79489" w:rsidR="00A91275" w:rsidRPr="0004416B" w:rsidRDefault="00A91275" w:rsidP="00373F4F">
      <w:r w:rsidRPr="0004416B">
        <w:t>Results are presented as induction of ERα activation expressed as percentage of luciferase induction relative to the positive control, 17β-E2</w:t>
      </w:r>
      <w:r w:rsidR="00295B6C">
        <w:t xml:space="preserve"> (E2)</w:t>
      </w:r>
      <w:r w:rsidRPr="0004416B">
        <w:t xml:space="preserve"> (set at 100%). </w:t>
      </w:r>
      <w:r w:rsidR="00ED38DF" w:rsidRPr="00A91275">
        <w:t>These data (excluding those with cytotoxicity; few compounds at highest concentra</w:t>
      </w:r>
      <w:r w:rsidRPr="00A91275">
        <w:t>tions 10</w:t>
      </w:r>
      <w:r w:rsidR="00ED38DF" w:rsidRPr="0004416B">
        <w:rPr>
          <w:vertAlign w:val="superscript"/>
        </w:rPr>
        <w:t>-4</w:t>
      </w:r>
      <w:r w:rsidRPr="00A91275">
        <w:t>-1</w:t>
      </w:r>
      <w:r w:rsidR="00ED38DF" w:rsidRPr="00A91275">
        <w:t>0</w:t>
      </w:r>
      <w:r w:rsidR="00ED38DF" w:rsidRPr="0004416B">
        <w:rPr>
          <w:vertAlign w:val="superscript"/>
        </w:rPr>
        <w:t>-3</w:t>
      </w:r>
      <w:r w:rsidR="00ED38DF" w:rsidRPr="00A91275">
        <w:t xml:space="preserve"> M) were used to fit sigmoid</w:t>
      </w:r>
      <w:r w:rsidR="006E65FD">
        <w:t>al</w:t>
      </w:r>
      <w:r w:rsidR="00ED38DF" w:rsidRPr="00A91275">
        <w:t xml:space="preserve"> concentration response curve</w:t>
      </w:r>
      <w:r w:rsidR="006E65FD">
        <w:t>s with a variable slope</w:t>
      </w:r>
      <w:r w:rsidR="00ED38DF" w:rsidRPr="00A91275">
        <w:t xml:space="preserve"> to calculate EC</w:t>
      </w:r>
      <w:r w:rsidR="00ED38DF" w:rsidRPr="0004416B">
        <w:rPr>
          <w:vertAlign w:val="subscript"/>
        </w:rPr>
        <w:t xml:space="preserve">50 </w:t>
      </w:r>
      <w:r w:rsidR="00ED38DF" w:rsidRPr="00A91275">
        <w:t xml:space="preserve">values using </w:t>
      </w:r>
      <w:r w:rsidRPr="00A91275">
        <w:t xml:space="preserve">Graphpad Prism software (version 9.1.0, 2021). </w:t>
      </w:r>
      <w:r w:rsidR="00ED38DF" w:rsidRPr="00A91275">
        <w:t>The EC</w:t>
      </w:r>
      <w:r w:rsidR="00ED38DF" w:rsidRPr="0004416B">
        <w:rPr>
          <w:vertAlign w:val="subscript"/>
        </w:rPr>
        <w:t>50</w:t>
      </w:r>
      <w:r w:rsidR="00ED38DF" w:rsidRPr="00A91275">
        <w:t xml:space="preserve"> values, the concentration with 50 % effect representing ER activation, allow to rank the co</w:t>
      </w:r>
      <w:r w:rsidRPr="00A91275">
        <w:t>mpounds for their potency (</w:t>
      </w:r>
      <w:r w:rsidR="00BD0BB5">
        <w:rPr>
          <w:i/>
        </w:rPr>
        <w:t>i.e.</w:t>
      </w:r>
      <w:r w:rsidRPr="00A91275">
        <w:t xml:space="preserve"> </w:t>
      </w:r>
      <w:r w:rsidR="00ED38DF" w:rsidRPr="00A91275">
        <w:t>higher EC</w:t>
      </w:r>
      <w:r w:rsidR="00ED38DF" w:rsidRPr="00612F14">
        <w:rPr>
          <w:vertAlign w:val="subscript"/>
        </w:rPr>
        <w:t>50</w:t>
      </w:r>
      <w:r w:rsidR="00ED38DF" w:rsidRPr="00A91275">
        <w:t>, less potent).</w:t>
      </w:r>
      <w:r w:rsidR="00BD0BB5">
        <w:t xml:space="preserve"> The relative </w:t>
      </w:r>
      <w:r w:rsidRPr="0004416B">
        <w:t>estrogenic efficacy (REE) was calculated by dividing the</w:t>
      </w:r>
      <w:r w:rsidR="00A01888">
        <w:t xml:space="preserve"> maximal efficacy</w:t>
      </w:r>
      <w:r w:rsidRPr="0004416B">
        <w:t xml:space="preserve"> </w:t>
      </w:r>
      <w:r w:rsidR="00A01888">
        <w:t>(</w:t>
      </w:r>
      <w:r w:rsidRPr="0004416B">
        <w:t>E</w:t>
      </w:r>
      <w:r w:rsidRPr="0004416B">
        <w:rPr>
          <w:vertAlign w:val="subscript"/>
        </w:rPr>
        <w:t>max</w:t>
      </w:r>
      <w:r w:rsidR="00A01888">
        <w:t xml:space="preserve">) </w:t>
      </w:r>
      <w:r w:rsidRPr="0004416B">
        <w:t>for each compound by the E</w:t>
      </w:r>
      <w:r w:rsidRPr="0004416B">
        <w:rPr>
          <w:vertAlign w:val="subscript"/>
        </w:rPr>
        <w:t>max</w:t>
      </w:r>
      <w:r w:rsidR="00DD0C30">
        <w:t xml:space="preserve"> of the reference </w:t>
      </w:r>
      <w:r w:rsidRPr="0004416B">
        <w:t xml:space="preserve">E2. </w:t>
      </w:r>
    </w:p>
    <w:p w14:paraId="24FADA99" w14:textId="77777777" w:rsidR="0033514C" w:rsidRPr="002C51D3" w:rsidRDefault="0033514C" w:rsidP="002C51D3">
      <w:pPr>
        <w:pStyle w:val="Heading2"/>
      </w:pPr>
      <w:r w:rsidRPr="002C51D3">
        <w:t>M6.Determination of the total lignin content</w:t>
      </w:r>
    </w:p>
    <w:p w14:paraId="3E3CC140" w14:textId="2C14740C" w:rsidR="009F107B" w:rsidRPr="00A91275" w:rsidRDefault="009F107B" w:rsidP="009F107B">
      <w:pPr>
        <w:spacing w:before="40"/>
      </w:pPr>
      <w:r w:rsidRPr="00A91275">
        <w:t>Product yields in lignin depolymerization literature are typically based on the amount of acid insoluble lignin, also called Klason lignin, in the lignocellulose sample. The determination of the Klason lignin content of pine was based on a procedure fro</w:t>
      </w:r>
      <w:r w:rsidRPr="00942C65">
        <w:t>m Lin &amp; Dence.</w:t>
      </w:r>
      <w:r>
        <w:fldChar w:fldCharType="begin"/>
      </w:r>
      <w:r w:rsidR="00C766BF">
        <w:instrText xml:space="preserve"> ADDIN ZOTERO_ITEM CSL_CITATION {"citationID":"vX52gqza","properties":{"formattedCitation":"\\super 8\\nosupersub{}","plainCitation":"8","noteIndex":0},"citationItems":[{"id":644,"uris":["http://zotero.org/users/6480429/items/C7T3KVL3"],"uri":["http://zotero.org/users/6480429/items/C7T3KVL3"],"itemData":{"id":644,"type":"chapter","abstract":"The determination of lignin is an analysis that is performed routinely for characterizing lignocellulosic material, for assessing the effects of chemical, physical, and biological treatments of wood and pulp, for monitoring effluents in wood processing industries and, in the case of chemical pulps, for estimating bleach chemical requirements. The general approaches followed in this determination, together with their associated procedural variations, have been outlined and thoroughly detailed by several authors (Brauns 1952, Brauns and Brauns 1960, Browning 1967a, Pearl 1967). Therefore, the content of this section is confined mainly to a description and discussion of the preferred and/or widely accepted methods for determining lignin when present in a variety of representative lignified materials.","collection-title":"Springer Series in Wood Science","container-title":"Methods of Lingin Chemistry, The Determination of Lignin","event-place":"Berlin, Heidelberg","ISBN":"978-3-642-74065-7","language":"en","publisher":"Springer","publisher-place":"Berlin, Heidelberg","source":"Springer Link","title":"Methods of Lingin Chemistry, The Determination of Lignin","author":[{"family":"Dence","given":"C. W."}],"accessed":{"date-parts":[["2021",9,1]]},"issued":{"date-parts":[["1992"]]}}}],"schema":"https://github.com/citation-style-language/schema/raw/master/csl-citation.json"} </w:instrText>
      </w:r>
      <w:r>
        <w:fldChar w:fldCharType="separate"/>
      </w:r>
      <w:r w:rsidR="00C766BF" w:rsidRPr="00C766BF">
        <w:rPr>
          <w:rFonts w:ascii="Calibri" w:hAnsi="Calibri" w:cs="Calibri"/>
          <w:szCs w:val="24"/>
          <w:vertAlign w:val="superscript"/>
        </w:rPr>
        <w:t>8</w:t>
      </w:r>
      <w:r>
        <w:fldChar w:fldCharType="end"/>
      </w:r>
      <w:r w:rsidRPr="00A91275">
        <w:t xml:space="preserve"> Triplicate samples of pre-extracted pine (330 mg each) were transferred to 20 mL vials after which 5 mL of a 72 wt</w:t>
      </w:r>
      <w:r>
        <w:t>.</w:t>
      </w:r>
      <w:r w:rsidRPr="00A91275">
        <w:t>% H</w:t>
      </w:r>
      <w:r w:rsidRPr="00A91275">
        <w:rPr>
          <w:vertAlign w:val="subscript"/>
        </w:rPr>
        <w:t>2</w:t>
      </w:r>
      <w:r w:rsidRPr="00A91275">
        <w:t>SO</w:t>
      </w:r>
      <w:r w:rsidRPr="00A91275">
        <w:rPr>
          <w:vertAlign w:val="subscript"/>
        </w:rPr>
        <w:t>4</w:t>
      </w:r>
      <w:r w:rsidRPr="00A91275">
        <w:t xml:space="preserve"> solution was added. The mixture was left at room temperature for 2 h while being continuously stirred with a magnetic rod. Afterwards the content of each vial was transferred to a Scotch bottle which already contained some water. The vials were rinsed and additional water was added until a H</w:t>
      </w:r>
      <w:r w:rsidRPr="00A91275">
        <w:rPr>
          <w:vertAlign w:val="subscript"/>
        </w:rPr>
        <w:t>2</w:t>
      </w:r>
      <w:r w:rsidRPr="00A91275">
        <w:t>SO</w:t>
      </w:r>
      <w:r w:rsidRPr="00A91275">
        <w:rPr>
          <w:vertAlign w:val="subscript"/>
        </w:rPr>
        <w:t>4</w:t>
      </w:r>
      <w:r w:rsidRPr="00A91275">
        <w:t xml:space="preserve"> concentration of 3 wt</w:t>
      </w:r>
      <w:r>
        <w:t>.</w:t>
      </w:r>
      <w:r w:rsidRPr="00A91275">
        <w:t>% was reached. The diluted solution was heated to 95</w:t>
      </w:r>
      <w:r>
        <w:t xml:space="preserve"> </w:t>
      </w:r>
      <w:r w:rsidRPr="00A91275">
        <w:t>°C for 20</w:t>
      </w:r>
      <w:r>
        <w:t xml:space="preserve"> </w:t>
      </w:r>
      <w:r w:rsidRPr="00A91275">
        <w:t>h, the closed Schott bottle ensures a constant volume and acid concentration. After filtration of the hot solution, a brown lignin precipitate was retained. 20 mL of this solution was kept aside for acid soluble lignin analysis. The precipitate was washed with water to remove any leftover acid and the obtained residue was dried at 80 °C overnight. The reported total lignin content of 24.6 wt</w:t>
      </w:r>
      <w:r>
        <w:t>.</w:t>
      </w:r>
      <w:r w:rsidRPr="00A91275">
        <w:t xml:space="preserve">% was determined relative to the oven dried substrate by averaging the measured weight of the residues. </w:t>
      </w:r>
    </w:p>
    <w:p w14:paraId="38AF1312" w14:textId="4F66B8FB" w:rsidR="000E1EB5" w:rsidRDefault="000E1EB5" w:rsidP="003434B7">
      <w:pPr>
        <w:pStyle w:val="Heading1"/>
      </w:pPr>
      <w:r w:rsidRPr="000E1EB5">
        <w:rPr>
          <w:szCs w:val="28"/>
        </w:rPr>
        <w:lastRenderedPageBreak/>
        <w:t>I</w:t>
      </w:r>
      <w:r>
        <w:rPr>
          <w:szCs w:val="28"/>
        </w:rPr>
        <w:t>I</w:t>
      </w:r>
      <w:r w:rsidRPr="000E1EB5">
        <w:rPr>
          <w:szCs w:val="28"/>
        </w:rPr>
        <w:t>.</w:t>
      </w:r>
      <w:r>
        <w:t xml:space="preserve"> Figures</w:t>
      </w:r>
    </w:p>
    <w:p w14:paraId="32D3462F" w14:textId="48BFED8E" w:rsidR="00861D97" w:rsidRDefault="00026934" w:rsidP="00861D97">
      <w:pPr>
        <w:rPr>
          <w:lang w:val="en-GB"/>
        </w:rPr>
      </w:pPr>
      <w:r>
        <w:rPr>
          <w:noProof/>
          <w:lang w:val="en-GB" w:eastAsia="en-GB"/>
        </w:rPr>
        <w:drawing>
          <wp:inline distT="0" distB="0" distL="0" distR="0" wp14:anchorId="06092A05" wp14:editId="16BE3BA0">
            <wp:extent cx="5943600" cy="543052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Fig_S01_Potential_cut.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5430520"/>
                    </a:xfrm>
                    <a:prstGeom prst="rect">
                      <a:avLst/>
                    </a:prstGeom>
                  </pic:spPr>
                </pic:pic>
              </a:graphicData>
            </a:graphic>
          </wp:inline>
        </w:drawing>
      </w:r>
    </w:p>
    <w:p w14:paraId="2641D288" w14:textId="08DBA8B8" w:rsidR="00861D97" w:rsidRDefault="00861D97" w:rsidP="00861D97">
      <w:pPr>
        <w:rPr>
          <w:rFonts w:cs="Times New Roman"/>
        </w:rPr>
      </w:pPr>
      <w:r>
        <w:rPr>
          <w:rFonts w:cs="Times New Roman"/>
          <w:b/>
        </w:rPr>
        <w:t>Fig. S1 | Concept</w:t>
      </w:r>
      <w:r w:rsidR="004E728B">
        <w:rPr>
          <w:rFonts w:cs="Times New Roman"/>
          <w:b/>
        </w:rPr>
        <w:t>ual</w:t>
      </w:r>
      <w:r>
        <w:rPr>
          <w:rFonts w:cs="Times New Roman"/>
          <w:b/>
        </w:rPr>
        <w:t xml:space="preserve"> </w:t>
      </w:r>
      <w:r w:rsidR="003D6519">
        <w:rPr>
          <w:rFonts w:cs="Times New Roman"/>
          <w:b/>
        </w:rPr>
        <w:t xml:space="preserve">illustration </w:t>
      </w:r>
      <w:r>
        <w:rPr>
          <w:rFonts w:cs="Times New Roman"/>
          <w:b/>
        </w:rPr>
        <w:t>of</w:t>
      </w:r>
      <w:r w:rsidR="004E728B">
        <w:rPr>
          <w:rFonts w:cs="Times New Roman"/>
          <w:b/>
        </w:rPr>
        <w:t xml:space="preserve"> the</w:t>
      </w:r>
      <w:r>
        <w:rPr>
          <w:rFonts w:cs="Times New Roman"/>
          <w:b/>
        </w:rPr>
        <w:t xml:space="preserve"> platform</w:t>
      </w:r>
      <w:r w:rsidR="003D6519">
        <w:rPr>
          <w:rFonts w:cs="Times New Roman"/>
          <w:b/>
        </w:rPr>
        <w:t>’s growth</w:t>
      </w:r>
      <w:r>
        <w:rPr>
          <w:rFonts w:cs="Times New Roman"/>
          <w:b/>
        </w:rPr>
        <w:t xml:space="preserve"> potential. </w:t>
      </w:r>
      <w:r w:rsidR="004E728B" w:rsidRPr="00EB6282">
        <w:rPr>
          <w:rFonts w:cs="Times New Roman"/>
          <w:bCs/>
        </w:rPr>
        <w:t>(</w:t>
      </w:r>
      <w:r w:rsidR="004E728B" w:rsidRPr="00D701BF">
        <w:rPr>
          <w:rFonts w:cs="Times New Roman"/>
          <w:b/>
        </w:rPr>
        <w:t>in black</w:t>
      </w:r>
      <w:r w:rsidR="004E728B" w:rsidRPr="00EB6282">
        <w:rPr>
          <w:rFonts w:cs="Times New Roman"/>
          <w:bCs/>
        </w:rPr>
        <w:t>)</w:t>
      </w:r>
      <w:r w:rsidRPr="004E728B">
        <w:rPr>
          <w:rFonts w:cs="Times New Roman"/>
          <w:bCs/>
        </w:rPr>
        <w:t xml:space="preserve"> </w:t>
      </w:r>
      <w:r w:rsidR="004E728B">
        <w:rPr>
          <w:rFonts w:cs="Times New Roman"/>
          <w:bCs/>
        </w:rPr>
        <w:t>State-of the art bisguaiacol F (</w:t>
      </w:r>
      <w:r w:rsidR="004E728B" w:rsidRPr="00493E62">
        <w:rPr>
          <w:rFonts w:cs="Times New Roman"/>
          <w:b/>
          <w:bCs/>
        </w:rPr>
        <w:t>4e</w:t>
      </w:r>
      <w:r w:rsidR="004E728B">
        <w:rPr>
          <w:rFonts w:cs="Times New Roman"/>
          <w:bCs/>
        </w:rPr>
        <w:t xml:space="preserve">) and </w:t>
      </w:r>
      <w:r w:rsidR="003D6519">
        <w:rPr>
          <w:rFonts w:cs="Times New Roman"/>
          <w:bCs/>
        </w:rPr>
        <w:t xml:space="preserve">the </w:t>
      </w:r>
      <w:r w:rsidR="004E728B">
        <w:rPr>
          <w:rFonts w:cs="Times New Roman"/>
          <w:bCs/>
        </w:rPr>
        <w:t xml:space="preserve">proof-of-concept </w:t>
      </w:r>
      <w:r>
        <w:rPr>
          <w:rFonts w:cs="Times New Roman"/>
        </w:rPr>
        <w:t>bisguaiacols (</w:t>
      </w:r>
      <w:r w:rsidRPr="00493E62">
        <w:rPr>
          <w:rFonts w:cs="Times New Roman"/>
          <w:b/>
        </w:rPr>
        <w:t>2a-2e</w:t>
      </w:r>
      <w:r>
        <w:rPr>
          <w:rFonts w:cs="Times New Roman"/>
        </w:rPr>
        <w:t xml:space="preserve">). </w:t>
      </w:r>
      <w:r w:rsidR="004E728B">
        <w:rPr>
          <w:rFonts w:cs="Times New Roman"/>
        </w:rPr>
        <w:t>(</w:t>
      </w:r>
      <w:r w:rsidR="004E728B" w:rsidRPr="00D701BF">
        <w:rPr>
          <w:rFonts w:cs="Times New Roman"/>
          <w:b/>
          <w:bCs/>
        </w:rPr>
        <w:t>in grey</w:t>
      </w:r>
      <w:r w:rsidR="004E728B">
        <w:rPr>
          <w:rFonts w:cs="Times New Roman"/>
        </w:rPr>
        <w:t>) D</w:t>
      </w:r>
      <w:r w:rsidR="002D658A">
        <w:rPr>
          <w:rFonts w:cs="Times New Roman"/>
        </w:rPr>
        <w:t xml:space="preserve">emonstration of </w:t>
      </w:r>
      <w:r w:rsidR="003D6519">
        <w:rPr>
          <w:rFonts w:cs="Times New Roman"/>
        </w:rPr>
        <w:t xml:space="preserve">the </w:t>
      </w:r>
      <w:r w:rsidR="002D658A">
        <w:rPr>
          <w:rFonts w:cs="Times New Roman"/>
        </w:rPr>
        <w:t>platform grow</w:t>
      </w:r>
      <w:r w:rsidR="003D6519">
        <w:rPr>
          <w:rFonts w:cs="Times New Roman"/>
        </w:rPr>
        <w:t>th potential</w:t>
      </w:r>
      <w:r w:rsidR="002D658A">
        <w:rPr>
          <w:rFonts w:cs="Times New Roman"/>
        </w:rPr>
        <w:t xml:space="preserve"> with varying substrate choice. </w:t>
      </w:r>
    </w:p>
    <w:p w14:paraId="631EAE61" w14:textId="77777777" w:rsidR="00861D97" w:rsidRPr="00861D97" w:rsidRDefault="00861D97" w:rsidP="00861D97"/>
    <w:p w14:paraId="102A05C7" w14:textId="5E7CEACC" w:rsidR="00E22ECA" w:rsidRDefault="006974BA">
      <w:pPr>
        <w:spacing w:after="160" w:line="259" w:lineRule="auto"/>
        <w:jc w:val="left"/>
        <w:rPr>
          <w:lang w:val="en-GB"/>
        </w:rPr>
      </w:pPr>
      <w:r>
        <w:rPr>
          <w:noProof/>
          <w:lang w:val="en-GB" w:eastAsia="en-GB"/>
        </w:rPr>
        <w:lastRenderedPageBreak/>
        <w:drawing>
          <wp:inline distT="0" distB="0" distL="0" distR="0" wp14:anchorId="79488A0B" wp14:editId="26F23568">
            <wp:extent cx="5943600" cy="6943725"/>
            <wp:effectExtent l="0" t="0" r="0" b="952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ig_S02_Catalyst screening al_cutl.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6943725"/>
                    </a:xfrm>
                    <a:prstGeom prst="rect">
                      <a:avLst/>
                    </a:prstGeom>
                  </pic:spPr>
                </pic:pic>
              </a:graphicData>
            </a:graphic>
          </wp:inline>
        </w:drawing>
      </w:r>
    </w:p>
    <w:p w14:paraId="63268C9F" w14:textId="69D0905B" w:rsidR="004C589F" w:rsidRPr="003830B9" w:rsidRDefault="00E22ECA">
      <w:pPr>
        <w:rPr>
          <w:rFonts w:cs="Times New Roman"/>
        </w:rPr>
      </w:pPr>
      <w:r>
        <w:rPr>
          <w:rFonts w:cs="Times New Roman"/>
          <w:b/>
        </w:rPr>
        <w:t>Fig. S2 |</w:t>
      </w:r>
      <w:r w:rsidRPr="00254E57">
        <w:rPr>
          <w:rFonts w:cs="Times New Roman"/>
          <w:b/>
        </w:rPr>
        <w:t xml:space="preserve"> </w:t>
      </w:r>
      <w:r w:rsidR="00532A76">
        <w:rPr>
          <w:rFonts w:cs="Times New Roman"/>
          <w:b/>
        </w:rPr>
        <w:t>Catalyst screening</w:t>
      </w:r>
      <w:r w:rsidR="00D701BF">
        <w:rPr>
          <w:rFonts w:cs="Times New Roman"/>
          <w:b/>
        </w:rPr>
        <w:t xml:space="preserve"> for the alkylation of G with 1a</w:t>
      </w:r>
      <w:r w:rsidR="00532A76">
        <w:rPr>
          <w:rFonts w:cs="Times New Roman"/>
          <w:b/>
        </w:rPr>
        <w:t xml:space="preserve"> in batch reaction set-up</w:t>
      </w:r>
      <w:r>
        <w:rPr>
          <w:rFonts w:cs="Times New Roman"/>
          <w:b/>
        </w:rPr>
        <w:t xml:space="preserve">. </w:t>
      </w:r>
      <w:r w:rsidR="00532A76">
        <w:rPr>
          <w:rFonts w:cs="Times New Roman"/>
        </w:rPr>
        <w:t>Y</w:t>
      </w:r>
      <w:r w:rsidR="00022C44">
        <w:rPr>
          <w:rFonts w:cs="Times New Roman"/>
        </w:rPr>
        <w:t>ield, conversion and selectivity</w:t>
      </w:r>
      <w:r w:rsidR="00532A76">
        <w:rPr>
          <w:rFonts w:cs="Times New Roman"/>
        </w:rPr>
        <w:t xml:space="preserve"> for</w:t>
      </w:r>
      <w:r w:rsidR="00022C44" w:rsidRPr="006118F9">
        <w:rPr>
          <w:rFonts w:cs="Times New Roman"/>
        </w:rPr>
        <w:t xml:space="preserve"> </w:t>
      </w:r>
      <w:r w:rsidR="007D255F">
        <w:rPr>
          <w:rFonts w:cs="Times New Roman"/>
        </w:rPr>
        <w:t>(</w:t>
      </w:r>
      <w:r w:rsidR="00532A76" w:rsidRPr="007D255F">
        <w:rPr>
          <w:rFonts w:cs="Times New Roman"/>
          <w:b/>
          <w:bCs/>
        </w:rPr>
        <w:t>a</w:t>
      </w:r>
      <w:r w:rsidR="00532A76" w:rsidRPr="00C0512E">
        <w:rPr>
          <w:rFonts w:cs="Times New Roman"/>
        </w:rPr>
        <w:t>)</w:t>
      </w:r>
      <w:r w:rsidR="00022C44">
        <w:rPr>
          <w:rFonts w:cs="Times New Roman"/>
        </w:rPr>
        <w:t xml:space="preserve"> mineral acids</w:t>
      </w:r>
      <w:r w:rsidR="009A4874">
        <w:rPr>
          <w:rFonts w:cs="Times New Roman"/>
        </w:rPr>
        <w:t>, with H</w:t>
      </w:r>
      <w:r w:rsidR="009A4874">
        <w:rPr>
          <w:rFonts w:cs="Times New Roman"/>
          <w:vertAlign w:val="subscript"/>
        </w:rPr>
        <w:t>2</w:t>
      </w:r>
      <w:r w:rsidR="009A4874">
        <w:rPr>
          <w:rFonts w:cs="Times New Roman"/>
        </w:rPr>
        <w:t>SO</w:t>
      </w:r>
      <w:r w:rsidR="003830B9">
        <w:rPr>
          <w:rFonts w:cs="Times New Roman"/>
          <w:vertAlign w:val="subscript"/>
        </w:rPr>
        <w:t>4</w:t>
      </w:r>
      <w:r w:rsidR="009A4874" w:rsidRPr="009A4874">
        <w:rPr>
          <w:rFonts w:cs="Times New Roman"/>
          <w:vertAlign w:val="superscript"/>
        </w:rPr>
        <w:t>*</w:t>
      </w:r>
      <w:r w:rsidR="009A4874">
        <w:rPr>
          <w:rFonts w:cs="Times New Roman"/>
          <w:vertAlign w:val="subscript"/>
        </w:rPr>
        <w:t xml:space="preserve"> </w:t>
      </w:r>
      <w:r w:rsidR="009A4874">
        <w:rPr>
          <w:rFonts w:cs="Times New Roman"/>
        </w:rPr>
        <w:t>at 80 °C and others at 40 °C (</w:t>
      </w:r>
      <w:r w:rsidR="00B11DF7">
        <w:rPr>
          <w:rFonts w:cs="Times New Roman"/>
        </w:rPr>
        <w:t>0.05 mmol</w:t>
      </w:r>
      <w:r w:rsidR="00B11DF7" w:rsidRPr="00B11DF7">
        <w:rPr>
          <w:rFonts w:cs="Times New Roman"/>
        </w:rPr>
        <w:t xml:space="preserve"> </w:t>
      </w:r>
      <w:r w:rsidR="00B11DF7">
        <w:rPr>
          <w:rFonts w:cs="Times New Roman"/>
        </w:rPr>
        <w:t>H</w:t>
      </w:r>
      <w:r w:rsidR="00B11DF7" w:rsidRPr="0081506D">
        <w:rPr>
          <w:rFonts w:cs="Times New Roman"/>
          <w:vertAlign w:val="superscript"/>
        </w:rPr>
        <w:t>+</w:t>
      </w:r>
      <w:r w:rsidR="00B11DF7">
        <w:rPr>
          <w:rFonts w:cs="Times New Roman"/>
        </w:rPr>
        <w:t>)</w:t>
      </w:r>
      <w:r w:rsidR="00532A76">
        <w:rPr>
          <w:rFonts w:cs="Times New Roman"/>
        </w:rPr>
        <w:t>,</w:t>
      </w:r>
      <w:r w:rsidR="00C0512E">
        <w:rPr>
          <w:rFonts w:cs="Times New Roman"/>
        </w:rPr>
        <w:t xml:space="preserve"> </w:t>
      </w:r>
      <w:r w:rsidR="007D255F">
        <w:rPr>
          <w:rFonts w:cs="Times New Roman"/>
        </w:rPr>
        <w:t>(</w:t>
      </w:r>
      <w:r w:rsidR="007D255F">
        <w:rPr>
          <w:rFonts w:ascii="Calibri" w:hAnsi="Calibri" w:cs="Calibri"/>
          <w:b/>
        </w:rPr>
        <w:t>b</w:t>
      </w:r>
      <w:r w:rsidR="00022C44" w:rsidRPr="00C0512E">
        <w:rPr>
          <w:rFonts w:cs="Times New Roman"/>
        </w:rPr>
        <w:t>)</w:t>
      </w:r>
      <w:r w:rsidR="00022C44">
        <w:rPr>
          <w:rFonts w:cs="Times New Roman"/>
        </w:rPr>
        <w:t xml:space="preserve"> sulfonic acids</w:t>
      </w:r>
      <w:r w:rsidR="00B11DF7">
        <w:rPr>
          <w:rFonts w:cs="Times New Roman"/>
        </w:rPr>
        <w:t xml:space="preserve"> (40 °C, 0.05 mmol</w:t>
      </w:r>
      <w:r w:rsidR="00B11DF7" w:rsidRPr="00B11DF7">
        <w:rPr>
          <w:rFonts w:cs="Times New Roman"/>
        </w:rPr>
        <w:t xml:space="preserve"> </w:t>
      </w:r>
      <w:r w:rsidR="00B11DF7">
        <w:rPr>
          <w:rFonts w:cs="Times New Roman"/>
        </w:rPr>
        <w:t>H</w:t>
      </w:r>
      <w:r w:rsidR="00B11DF7" w:rsidRPr="0081506D">
        <w:rPr>
          <w:rFonts w:cs="Times New Roman"/>
          <w:vertAlign w:val="superscript"/>
        </w:rPr>
        <w:t>+</w:t>
      </w:r>
      <w:r w:rsidR="00B11DF7">
        <w:rPr>
          <w:rFonts w:cs="Times New Roman"/>
        </w:rPr>
        <w:t>)</w:t>
      </w:r>
      <w:r w:rsidR="00532A76">
        <w:rPr>
          <w:rFonts w:cs="Times New Roman"/>
        </w:rPr>
        <w:t>,</w:t>
      </w:r>
      <w:r w:rsidR="00C0512E">
        <w:rPr>
          <w:rFonts w:cs="Times New Roman"/>
        </w:rPr>
        <w:t xml:space="preserve"> </w:t>
      </w:r>
      <w:r w:rsidR="007D255F">
        <w:rPr>
          <w:rFonts w:cs="Times New Roman"/>
        </w:rPr>
        <w:t>(</w:t>
      </w:r>
      <w:r w:rsidR="00532A76" w:rsidRPr="007D255F">
        <w:rPr>
          <w:rFonts w:cs="Times New Roman"/>
          <w:b/>
        </w:rPr>
        <w:t>c</w:t>
      </w:r>
      <w:r w:rsidR="00022C44" w:rsidRPr="00C0512E">
        <w:rPr>
          <w:rFonts w:cs="Times New Roman"/>
        </w:rPr>
        <w:t>)</w:t>
      </w:r>
      <w:r w:rsidR="00022C44">
        <w:rPr>
          <w:rFonts w:cs="Times New Roman"/>
        </w:rPr>
        <w:t xml:space="preserve"> </w:t>
      </w:r>
      <w:r w:rsidR="00532A76">
        <w:rPr>
          <w:rFonts w:cs="Times New Roman"/>
        </w:rPr>
        <w:t>(</w:t>
      </w:r>
      <w:r w:rsidR="00022C44">
        <w:rPr>
          <w:rFonts w:cs="Times New Roman"/>
        </w:rPr>
        <w:t>hetero</w:t>
      </w:r>
      <w:r w:rsidR="00532A76">
        <w:rPr>
          <w:rFonts w:cs="Times New Roman"/>
        </w:rPr>
        <w:t>)</w:t>
      </w:r>
      <w:r w:rsidR="00022C44">
        <w:rPr>
          <w:rFonts w:cs="Times New Roman"/>
        </w:rPr>
        <w:t>polyacids</w:t>
      </w:r>
      <w:r w:rsidR="00B11DF7">
        <w:rPr>
          <w:rFonts w:cs="Times New Roman"/>
        </w:rPr>
        <w:t xml:space="preserve"> (40 °C, 0.05 mmol</w:t>
      </w:r>
      <w:r w:rsidR="00B11DF7" w:rsidRPr="00B11DF7">
        <w:rPr>
          <w:rFonts w:cs="Times New Roman"/>
        </w:rPr>
        <w:t xml:space="preserve"> </w:t>
      </w:r>
      <w:r w:rsidR="00B11DF7">
        <w:rPr>
          <w:rFonts w:cs="Times New Roman"/>
        </w:rPr>
        <w:t>H</w:t>
      </w:r>
      <w:r w:rsidR="00B11DF7" w:rsidRPr="0081506D">
        <w:rPr>
          <w:rFonts w:cs="Times New Roman"/>
          <w:vertAlign w:val="superscript"/>
        </w:rPr>
        <w:t>+</w:t>
      </w:r>
      <w:r w:rsidR="00B11DF7">
        <w:rPr>
          <w:rFonts w:cs="Times New Roman"/>
        </w:rPr>
        <w:t>)</w:t>
      </w:r>
      <w:r w:rsidR="00532A76">
        <w:rPr>
          <w:rFonts w:cs="Times New Roman"/>
        </w:rPr>
        <w:t>,</w:t>
      </w:r>
      <w:r w:rsidR="00C0512E">
        <w:rPr>
          <w:rFonts w:cs="Times New Roman"/>
        </w:rPr>
        <w:t xml:space="preserve"> </w:t>
      </w:r>
      <w:r w:rsidR="007D255F">
        <w:rPr>
          <w:rFonts w:cs="Times New Roman"/>
        </w:rPr>
        <w:t>(</w:t>
      </w:r>
      <w:r w:rsidR="00532A76" w:rsidRPr="007D255F">
        <w:rPr>
          <w:rFonts w:cs="Times New Roman"/>
          <w:b/>
        </w:rPr>
        <w:t>d</w:t>
      </w:r>
      <w:r w:rsidR="00022C44" w:rsidRPr="00C0512E">
        <w:rPr>
          <w:rFonts w:cs="Times New Roman"/>
        </w:rPr>
        <w:t>)</w:t>
      </w:r>
      <w:r w:rsidR="00022C44">
        <w:rPr>
          <w:rFonts w:cs="Times New Roman"/>
        </w:rPr>
        <w:t xml:space="preserve"> </w:t>
      </w:r>
      <w:r w:rsidR="00532A76">
        <w:rPr>
          <w:rFonts w:cs="Times New Roman"/>
        </w:rPr>
        <w:t>i</w:t>
      </w:r>
      <w:r w:rsidR="00022C44">
        <w:rPr>
          <w:rFonts w:cs="Times New Roman"/>
        </w:rPr>
        <w:t>on-exchan</w:t>
      </w:r>
      <w:r w:rsidR="00532A76">
        <w:rPr>
          <w:rFonts w:cs="Times New Roman"/>
        </w:rPr>
        <w:t>ge</w:t>
      </w:r>
      <w:r w:rsidR="00022C44">
        <w:rPr>
          <w:rFonts w:cs="Times New Roman"/>
        </w:rPr>
        <w:t xml:space="preserve"> resins</w:t>
      </w:r>
      <w:r w:rsidR="00B11DF7">
        <w:rPr>
          <w:rFonts w:cs="Times New Roman"/>
        </w:rPr>
        <w:t xml:space="preserve"> (80 °C, 0.1 mmol</w:t>
      </w:r>
      <w:r w:rsidR="00B11DF7" w:rsidRPr="00B11DF7">
        <w:rPr>
          <w:rFonts w:cs="Times New Roman"/>
        </w:rPr>
        <w:t xml:space="preserve"> </w:t>
      </w:r>
      <w:r w:rsidR="00B11DF7">
        <w:rPr>
          <w:rFonts w:cs="Times New Roman"/>
        </w:rPr>
        <w:t>H</w:t>
      </w:r>
      <w:r w:rsidR="00B11DF7" w:rsidRPr="0081506D">
        <w:rPr>
          <w:rFonts w:cs="Times New Roman"/>
          <w:vertAlign w:val="superscript"/>
        </w:rPr>
        <w:t>+</w:t>
      </w:r>
      <w:r w:rsidR="005E02DD">
        <w:rPr>
          <w:rFonts w:cs="Times New Roman"/>
        </w:rPr>
        <w:t>)</w:t>
      </w:r>
      <w:r w:rsidR="00022C44">
        <w:rPr>
          <w:rFonts w:cs="Times New Roman"/>
        </w:rPr>
        <w:t xml:space="preserve"> and </w:t>
      </w:r>
      <w:r w:rsidR="007D255F">
        <w:rPr>
          <w:rFonts w:cs="Times New Roman"/>
        </w:rPr>
        <w:t>(</w:t>
      </w:r>
      <w:r w:rsidR="005E02DD" w:rsidRPr="007D255F">
        <w:rPr>
          <w:rFonts w:cs="Times New Roman"/>
          <w:b/>
        </w:rPr>
        <w:t>e</w:t>
      </w:r>
      <w:r w:rsidR="005E02DD" w:rsidRPr="00C0512E">
        <w:rPr>
          <w:rFonts w:cs="Times New Roman"/>
        </w:rPr>
        <w:t>)</w:t>
      </w:r>
      <w:r w:rsidR="005E02DD">
        <w:rPr>
          <w:rFonts w:cs="Times New Roman"/>
        </w:rPr>
        <w:t xml:space="preserve"> </w:t>
      </w:r>
      <w:r w:rsidR="00022C44">
        <w:rPr>
          <w:rFonts w:cs="Times New Roman"/>
        </w:rPr>
        <w:t>zeolites</w:t>
      </w:r>
      <w:r w:rsidR="00B11DF7">
        <w:rPr>
          <w:rFonts w:cs="Times New Roman"/>
        </w:rPr>
        <w:t xml:space="preserve"> (80 °C, 0.05 mmol</w:t>
      </w:r>
      <w:r w:rsidR="00B11DF7" w:rsidRPr="00B11DF7">
        <w:rPr>
          <w:rFonts w:cs="Times New Roman"/>
        </w:rPr>
        <w:t xml:space="preserve"> </w:t>
      </w:r>
      <w:r w:rsidR="00B11DF7">
        <w:rPr>
          <w:rFonts w:cs="Times New Roman"/>
        </w:rPr>
        <w:t>H</w:t>
      </w:r>
      <w:r w:rsidR="00B11DF7" w:rsidRPr="0081506D">
        <w:rPr>
          <w:rFonts w:cs="Times New Roman"/>
          <w:vertAlign w:val="superscript"/>
        </w:rPr>
        <w:t>+</w:t>
      </w:r>
      <w:r w:rsidR="005E02DD">
        <w:rPr>
          <w:rFonts w:cs="Times New Roman"/>
        </w:rPr>
        <w:t>)</w:t>
      </w:r>
      <w:r w:rsidR="00022C44">
        <w:rPr>
          <w:rFonts w:cs="Times New Roman"/>
        </w:rPr>
        <w:t>.</w:t>
      </w:r>
      <w:r w:rsidR="00234E1E" w:rsidRPr="00234E1E">
        <w:rPr>
          <w:rFonts w:cs="Times New Roman"/>
        </w:rPr>
        <w:t xml:space="preserve"> </w:t>
      </w:r>
      <w:r w:rsidR="00532A76">
        <w:rPr>
          <w:rFonts w:cs="Times New Roman"/>
        </w:rPr>
        <w:t>Reaction conditions: batch,</w:t>
      </w:r>
      <w:r w:rsidR="00532A76" w:rsidRPr="00532A76">
        <w:rPr>
          <w:rFonts w:cs="Times New Roman"/>
        </w:rPr>
        <w:t xml:space="preserve"> </w:t>
      </w:r>
      <w:r w:rsidR="002500B2">
        <w:rPr>
          <w:rFonts w:cs="Times New Roman"/>
        </w:rPr>
        <w:t xml:space="preserve">1 mmol </w:t>
      </w:r>
      <w:r w:rsidR="002500B2" w:rsidRPr="002500B2">
        <w:rPr>
          <w:rFonts w:cs="Times New Roman"/>
          <w:b/>
        </w:rPr>
        <w:t>1a</w:t>
      </w:r>
      <w:r w:rsidR="00532A76" w:rsidRPr="006118F9">
        <w:rPr>
          <w:rFonts w:cs="Times New Roman"/>
        </w:rPr>
        <w:t>,</w:t>
      </w:r>
      <w:r w:rsidR="00532A76">
        <w:rPr>
          <w:rFonts w:cs="Times New Roman"/>
        </w:rPr>
        <w:t xml:space="preserve"> 20 mmol G,</w:t>
      </w:r>
      <w:r w:rsidR="00532A76" w:rsidRPr="006118F9">
        <w:rPr>
          <w:rFonts w:cs="Times New Roman"/>
        </w:rPr>
        <w:t xml:space="preserve"> 2 h</w:t>
      </w:r>
      <w:r w:rsidR="00532A76">
        <w:rPr>
          <w:rFonts w:cs="Times New Roman"/>
        </w:rPr>
        <w:t xml:space="preserve"> and 750 rpm. </w:t>
      </w:r>
      <w:r w:rsidR="00234E1E">
        <w:rPr>
          <w:rFonts w:cs="Times New Roman"/>
        </w:rPr>
        <w:t>Products quantified by GC-FID</w:t>
      </w:r>
      <w:r w:rsidR="00873C56">
        <w:rPr>
          <w:rFonts w:cs="Times New Roman"/>
        </w:rPr>
        <w:t xml:space="preserve"> analysis</w:t>
      </w:r>
      <w:r w:rsidR="00234E1E">
        <w:rPr>
          <w:rFonts w:cs="Times New Roman"/>
        </w:rPr>
        <w:t xml:space="preserve"> after trimethylsilylation.</w:t>
      </w:r>
      <w:r w:rsidR="005E02DD">
        <w:rPr>
          <w:rFonts w:cs="Times New Roman"/>
        </w:rPr>
        <w:t xml:space="preserve"> </w:t>
      </w:r>
      <w:r w:rsidR="005E02DD" w:rsidRPr="00E4264E">
        <w:rPr>
          <w:rFonts w:cs="Times New Roman"/>
        </w:rPr>
        <w:t>(star</w:t>
      </w:r>
      <w:r w:rsidR="005E02DD">
        <w:rPr>
          <w:rFonts w:cs="Times New Roman"/>
        </w:rPr>
        <w:t>) selected catalysts for FB mode (main text) and, if different, naming (</w:t>
      </w:r>
      <w:r w:rsidR="005E02DD" w:rsidRPr="00E4264E">
        <w:rPr>
          <w:rFonts w:cs="Times New Roman"/>
        </w:rPr>
        <w:t>bold</w:t>
      </w:r>
      <w:r w:rsidR="00EB5238">
        <w:rPr>
          <w:rFonts w:cs="Times New Roman"/>
        </w:rPr>
        <w:t>). Catalyst abbreviations see chemicals and materials section (M1)</w:t>
      </w:r>
    </w:p>
    <w:p w14:paraId="0794990C" w14:textId="6C8A0CCA" w:rsidR="00CF00A1" w:rsidRPr="00CF00A1" w:rsidRDefault="003830B9">
      <w:pPr>
        <w:rPr>
          <w:lang w:val="en-GB"/>
        </w:rPr>
      </w:pPr>
      <w:r>
        <w:rPr>
          <w:noProof/>
          <w:lang w:val="en-GB" w:eastAsia="en-GB"/>
        </w:rPr>
        <w:lastRenderedPageBreak/>
        <w:drawing>
          <wp:anchor distT="0" distB="0" distL="114300" distR="114300" simplePos="0" relativeHeight="251678720" behindDoc="0" locked="0" layoutInCell="1" allowOverlap="1" wp14:anchorId="7E61FB44" wp14:editId="210BA684">
            <wp:simplePos x="0" y="0"/>
            <wp:positionH relativeFrom="column">
              <wp:posOffset>0</wp:posOffset>
            </wp:positionH>
            <wp:positionV relativeFrom="paragraph">
              <wp:posOffset>289560</wp:posOffset>
            </wp:positionV>
            <wp:extent cx="5943600" cy="1768475"/>
            <wp:effectExtent l="0" t="0" r="0" b="317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_S04_Reaction pathway_SI.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1768475"/>
                    </a:xfrm>
                    <a:prstGeom prst="rect">
                      <a:avLst/>
                    </a:prstGeom>
                  </pic:spPr>
                </pic:pic>
              </a:graphicData>
            </a:graphic>
          </wp:anchor>
        </w:drawing>
      </w:r>
    </w:p>
    <w:p w14:paraId="6EBCAF8C" w14:textId="661B7048" w:rsidR="005C44E8" w:rsidRDefault="00CF00A1">
      <w:pPr>
        <w:rPr>
          <w:rFonts w:cs="Times New Roman"/>
        </w:rPr>
      </w:pPr>
      <w:r>
        <w:rPr>
          <w:rFonts w:cs="Times New Roman"/>
          <w:b/>
        </w:rPr>
        <w:t>Fig. S3</w:t>
      </w:r>
      <w:r w:rsidR="005C44E8">
        <w:rPr>
          <w:rFonts w:cs="Times New Roman"/>
          <w:b/>
        </w:rPr>
        <w:t xml:space="preserve"> | Reaction pathway and products. </w:t>
      </w:r>
      <w:r w:rsidR="005C44E8">
        <w:rPr>
          <w:rFonts w:cs="Times New Roman"/>
        </w:rPr>
        <w:t xml:space="preserve">Molecular representations of </w:t>
      </w:r>
      <w:r w:rsidR="00796ABD">
        <w:rPr>
          <w:rFonts w:cs="Times New Roman"/>
        </w:rPr>
        <w:t xml:space="preserve">the main </w:t>
      </w:r>
      <w:r w:rsidR="005C44E8">
        <w:rPr>
          <w:rFonts w:cs="Times New Roman"/>
        </w:rPr>
        <w:t>reaction pathway</w:t>
      </w:r>
      <w:r w:rsidR="00796ABD">
        <w:rPr>
          <w:rFonts w:cs="Times New Roman"/>
        </w:rPr>
        <w:t>s</w:t>
      </w:r>
      <w:r w:rsidR="005C44E8">
        <w:rPr>
          <w:rFonts w:cs="Times New Roman"/>
        </w:rPr>
        <w:t xml:space="preserve"> and products.</w:t>
      </w:r>
    </w:p>
    <w:p w14:paraId="52DAB8C0" w14:textId="09B8D004" w:rsidR="00CF00A1" w:rsidRDefault="00CF00A1" w:rsidP="00CF00A1">
      <w:pPr>
        <w:rPr>
          <w:rFonts w:cs="Times New Roman"/>
          <w:b/>
        </w:rPr>
      </w:pPr>
      <w:r>
        <w:rPr>
          <w:noProof/>
          <w:lang w:val="en-GB" w:eastAsia="en-GB"/>
        </w:rPr>
        <w:drawing>
          <wp:inline distT="0" distB="0" distL="0" distR="0" wp14:anchorId="1210CF25" wp14:editId="4A21A31B">
            <wp:extent cx="5943600" cy="434467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Fig_S03_HPLC-GPC_SI.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4344670"/>
                    </a:xfrm>
                    <a:prstGeom prst="rect">
                      <a:avLst/>
                    </a:prstGeom>
                  </pic:spPr>
                </pic:pic>
              </a:graphicData>
            </a:graphic>
          </wp:inline>
        </w:drawing>
      </w:r>
    </w:p>
    <w:p w14:paraId="06AE3A29" w14:textId="205C5BD3" w:rsidR="00CF00A1" w:rsidRDefault="00CF00A1" w:rsidP="00CF00A1">
      <w:pPr>
        <w:rPr>
          <w:rFonts w:cs="Times New Roman"/>
        </w:rPr>
      </w:pPr>
      <w:r>
        <w:rPr>
          <w:rFonts w:cs="Times New Roman"/>
          <w:b/>
        </w:rPr>
        <w:t>Fig. S4 |</w:t>
      </w:r>
      <w:r w:rsidRPr="00254E57">
        <w:rPr>
          <w:rFonts w:cs="Times New Roman"/>
          <w:b/>
        </w:rPr>
        <w:t xml:space="preserve"> </w:t>
      </w:r>
      <w:r>
        <w:rPr>
          <w:rFonts w:cs="Times New Roman"/>
          <w:b/>
        </w:rPr>
        <w:t>Reaction products for H</w:t>
      </w:r>
      <w:r w:rsidRPr="00A8764F">
        <w:rPr>
          <w:rFonts w:cs="Times New Roman"/>
          <w:b/>
          <w:vertAlign w:val="subscript"/>
        </w:rPr>
        <w:t>2</w:t>
      </w:r>
      <w:r>
        <w:rPr>
          <w:rFonts w:cs="Times New Roman"/>
          <w:b/>
        </w:rPr>
        <w:t>SO</w:t>
      </w:r>
      <w:r w:rsidRPr="00A8764F">
        <w:rPr>
          <w:rFonts w:cs="Times New Roman"/>
          <w:b/>
          <w:vertAlign w:val="subscript"/>
        </w:rPr>
        <w:t>4</w:t>
      </w:r>
      <w:r>
        <w:rPr>
          <w:rFonts w:cs="Times New Roman"/>
          <w:b/>
        </w:rPr>
        <w:t xml:space="preserve"> as detected by </w:t>
      </w:r>
      <w:r w:rsidRPr="00873C56">
        <w:rPr>
          <w:rFonts w:cs="Times New Roman"/>
          <w:b/>
        </w:rPr>
        <w:t>(</w:t>
      </w:r>
      <w:r w:rsidRPr="00A8764F">
        <w:rPr>
          <w:b/>
        </w:rPr>
        <w:t xml:space="preserve">a) GC-FID, </w:t>
      </w:r>
      <w:r w:rsidRPr="00A8764F">
        <w:rPr>
          <w:rFonts w:cs="Times New Roman"/>
          <w:b/>
        </w:rPr>
        <w:t>(</w:t>
      </w:r>
      <w:r w:rsidRPr="00A8764F">
        <w:rPr>
          <w:b/>
        </w:rPr>
        <w:t xml:space="preserve">b) HPLC-UV </w:t>
      </w:r>
      <w:r w:rsidRPr="00A8764F">
        <w:rPr>
          <w:rFonts w:cs="Times New Roman"/>
          <w:b/>
        </w:rPr>
        <w:t>and</w:t>
      </w:r>
      <w:r w:rsidRPr="00A8764F">
        <w:rPr>
          <w:b/>
        </w:rPr>
        <w:t xml:space="preserve"> </w:t>
      </w:r>
      <w:r w:rsidRPr="00A8764F">
        <w:rPr>
          <w:rFonts w:cs="Times New Roman"/>
          <w:b/>
        </w:rPr>
        <w:t>(</w:t>
      </w:r>
      <w:r w:rsidRPr="00A8764F">
        <w:rPr>
          <w:b/>
        </w:rPr>
        <w:t xml:space="preserve">c) GPC-PDA </w:t>
      </w:r>
      <w:r w:rsidRPr="00A8764F">
        <w:rPr>
          <w:rFonts w:cs="Times New Roman"/>
          <w:b/>
        </w:rPr>
        <w:t>analysis.</w:t>
      </w:r>
      <w:r>
        <w:rPr>
          <w:rFonts w:cs="Times New Roman"/>
        </w:rPr>
        <w:t xml:space="preserve"> Derivatization by trimethylsilylation for GC-FID analysis. React</w:t>
      </w:r>
      <w:r w:rsidR="002500B2">
        <w:rPr>
          <w:rFonts w:cs="Times New Roman"/>
        </w:rPr>
        <w:t xml:space="preserve">ion conditions: batch, 1 mmol </w:t>
      </w:r>
      <w:r w:rsidR="002500B2" w:rsidRPr="002500B2">
        <w:rPr>
          <w:rFonts w:cs="Times New Roman"/>
          <w:b/>
        </w:rPr>
        <w:t>1a</w:t>
      </w:r>
      <w:r>
        <w:rPr>
          <w:rFonts w:cs="Times New Roman"/>
        </w:rPr>
        <w:t>, 20 mmol G, 0.05 mmol H</w:t>
      </w:r>
      <w:r w:rsidRPr="0081506D">
        <w:rPr>
          <w:rFonts w:cs="Times New Roman"/>
          <w:vertAlign w:val="superscript"/>
        </w:rPr>
        <w:t>+</w:t>
      </w:r>
      <w:r>
        <w:rPr>
          <w:rFonts w:cs="Times New Roman"/>
        </w:rPr>
        <w:t xml:space="preserve"> (H</w:t>
      </w:r>
      <w:r w:rsidRPr="00A8764F">
        <w:rPr>
          <w:rFonts w:cs="Times New Roman"/>
          <w:vertAlign w:val="subscript"/>
        </w:rPr>
        <w:t>2</w:t>
      </w:r>
      <w:r>
        <w:rPr>
          <w:rFonts w:cs="Times New Roman"/>
        </w:rPr>
        <w:t>SO</w:t>
      </w:r>
      <w:r w:rsidRPr="00A8764F">
        <w:rPr>
          <w:rFonts w:cs="Times New Roman"/>
          <w:vertAlign w:val="subscript"/>
        </w:rPr>
        <w:t>4</w:t>
      </w:r>
      <w:r>
        <w:rPr>
          <w:rFonts w:cs="Times New Roman"/>
        </w:rPr>
        <w:t>), 80 °C, 2 h and 750 rpm.</w:t>
      </w:r>
    </w:p>
    <w:p w14:paraId="45AF7543" w14:textId="77777777" w:rsidR="00CF00A1" w:rsidRPr="005C44E8" w:rsidRDefault="00CF00A1">
      <w:pPr>
        <w:rPr>
          <w:rFonts w:cs="Times New Roman"/>
        </w:rPr>
      </w:pPr>
    </w:p>
    <w:p w14:paraId="739C033B" w14:textId="77777777" w:rsidR="00DC2786" w:rsidRDefault="00A12D96" w:rsidP="00345DF0">
      <w:pPr>
        <w:rPr>
          <w:rFonts w:cs="Times New Roman"/>
          <w:b/>
        </w:rPr>
      </w:pPr>
      <w:r>
        <w:rPr>
          <w:rFonts w:cs="Times New Roman"/>
          <w:b/>
          <w:noProof/>
          <w:lang w:val="en-GB" w:eastAsia="en-GB"/>
        </w:rPr>
        <w:lastRenderedPageBreak/>
        <w:drawing>
          <wp:inline distT="0" distB="0" distL="0" distR="0" wp14:anchorId="5791897A" wp14:editId="04C528D5">
            <wp:extent cx="5760000" cy="7589538"/>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Fig_S05_NMR pp_SI.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60000" cy="7589538"/>
                    </a:xfrm>
                    <a:prstGeom prst="rect">
                      <a:avLst/>
                    </a:prstGeom>
                  </pic:spPr>
                </pic:pic>
              </a:graphicData>
            </a:graphic>
          </wp:inline>
        </w:drawing>
      </w:r>
    </w:p>
    <w:p w14:paraId="7EF0D8FC" w14:textId="53DB3B72" w:rsidR="00345DF0" w:rsidRPr="00345DF0" w:rsidRDefault="00792856" w:rsidP="00345DF0">
      <w:pPr>
        <w:rPr>
          <w:rFonts w:cs="Times New Roman"/>
          <w:b/>
        </w:rPr>
      </w:pPr>
      <w:r>
        <w:rPr>
          <w:rFonts w:cs="Times New Roman"/>
          <w:b/>
        </w:rPr>
        <w:t>Fig. S5</w:t>
      </w:r>
      <w:r w:rsidR="004C589F">
        <w:rPr>
          <w:rFonts w:cs="Times New Roman"/>
          <w:b/>
        </w:rPr>
        <w:t>|</w:t>
      </w:r>
      <w:r w:rsidR="00345DF0" w:rsidRPr="00376255">
        <w:rPr>
          <w:rFonts w:cs="Times New Roman"/>
          <w:b/>
        </w:rPr>
        <w:t xml:space="preserve"> </w:t>
      </w:r>
      <w:r w:rsidR="00345DF0">
        <w:rPr>
          <w:rFonts w:cs="Times New Roman"/>
          <w:b/>
        </w:rPr>
        <w:t xml:space="preserve">Identification of </w:t>
      </w:r>
      <w:r w:rsidR="00345DF0" w:rsidRPr="002E618D">
        <w:rPr>
          <w:rFonts w:cs="Times New Roman"/>
          <w:b/>
          <w:i/>
        </w:rPr>
        <w:t>p,p’</w:t>
      </w:r>
      <w:r w:rsidR="0026561D">
        <w:rPr>
          <w:rFonts w:cs="Times New Roman"/>
          <w:b/>
        </w:rPr>
        <w:t>-2a</w:t>
      </w:r>
      <w:r w:rsidR="00345DF0">
        <w:rPr>
          <w:rFonts w:cs="Times New Roman"/>
          <w:b/>
        </w:rPr>
        <w:t xml:space="preserve">. </w:t>
      </w:r>
      <w:r w:rsidR="00415F89">
        <w:rPr>
          <w:rFonts w:cs="Times New Roman"/>
        </w:rPr>
        <w:t>(</w:t>
      </w:r>
      <w:r w:rsidR="00E93ADC" w:rsidRPr="00415F89">
        <w:rPr>
          <w:rFonts w:cs="Times New Roman"/>
          <w:b/>
          <w:bCs/>
        </w:rPr>
        <w:t>a</w:t>
      </w:r>
      <w:r w:rsidR="00E93ADC">
        <w:rPr>
          <w:rFonts w:cs="Times New Roman"/>
        </w:rPr>
        <w:t xml:space="preserve">) GC-FID chromatogram insets of (top) reaction mixture and (bottom) purified product, </w:t>
      </w:r>
      <w:r w:rsidR="00415F89">
        <w:rPr>
          <w:rFonts w:cs="Times New Roman"/>
        </w:rPr>
        <w:t>(</w:t>
      </w:r>
      <w:r w:rsidR="00E93ADC" w:rsidRPr="00415F89">
        <w:rPr>
          <w:b/>
        </w:rPr>
        <w:t>b</w:t>
      </w:r>
      <w:r w:rsidR="00E93ADC" w:rsidRPr="001F4C81">
        <w:rPr>
          <w:rFonts w:cs="Times New Roman"/>
        </w:rPr>
        <w:t>)</w:t>
      </w:r>
      <w:r w:rsidR="00E93ADC">
        <w:rPr>
          <w:rFonts w:cs="Times New Roman"/>
        </w:rPr>
        <w:t xml:space="preserve"> molecular structure and C/H assignment, </w:t>
      </w:r>
      <w:r w:rsidR="00415F89">
        <w:t>(</w:t>
      </w:r>
      <w:r w:rsidR="00415F89" w:rsidRPr="00415F89">
        <w:rPr>
          <w:b/>
        </w:rPr>
        <w:t>c</w:t>
      </w:r>
      <w:r w:rsidR="00E93ADC">
        <w:rPr>
          <w:rFonts w:cs="Times New Roman"/>
        </w:rPr>
        <w:t>) m</w:t>
      </w:r>
      <w:r w:rsidR="00E93ADC" w:rsidRPr="001F4C81">
        <w:rPr>
          <w:rFonts w:cs="Times New Roman"/>
        </w:rPr>
        <w:t xml:space="preserve">ass spectra, </w:t>
      </w:r>
      <w:r w:rsidR="00415F89">
        <w:rPr>
          <w:rFonts w:cs="Times New Roman"/>
        </w:rPr>
        <w:t>(</w:t>
      </w:r>
      <w:r w:rsidR="00E93ADC" w:rsidRPr="00415F89">
        <w:rPr>
          <w:b/>
        </w:rPr>
        <w:t>d</w:t>
      </w:r>
      <w:r w:rsidR="00E93ADC" w:rsidRPr="001F4C81">
        <w:rPr>
          <w:rFonts w:cs="Times New Roman"/>
        </w:rPr>
        <w:t xml:space="preserve">) </w:t>
      </w:r>
      <w:r w:rsidR="00E93ADC" w:rsidRPr="001F4C81">
        <w:rPr>
          <w:rFonts w:cs="Times New Roman"/>
          <w:vertAlign w:val="superscript"/>
        </w:rPr>
        <w:t>1</w:t>
      </w:r>
      <w:r w:rsidR="00E93ADC" w:rsidRPr="001F4C81">
        <w:rPr>
          <w:rFonts w:cs="Times New Roman"/>
        </w:rPr>
        <w:t xml:space="preserve">H-NMR spectra, </w:t>
      </w:r>
      <w:r w:rsidR="00415F89">
        <w:rPr>
          <w:rFonts w:cs="Times New Roman"/>
        </w:rPr>
        <w:t>(</w:t>
      </w:r>
      <w:r w:rsidR="00E93ADC" w:rsidRPr="00415F89">
        <w:rPr>
          <w:rFonts w:cs="Times New Roman"/>
          <w:b/>
          <w:bCs/>
        </w:rPr>
        <w:t>e</w:t>
      </w:r>
      <w:r w:rsidR="00E93ADC" w:rsidRPr="001F4C81">
        <w:rPr>
          <w:rFonts w:cs="Times New Roman"/>
        </w:rPr>
        <w:t xml:space="preserve">) 2D </w:t>
      </w:r>
      <w:r w:rsidR="00E93ADC" w:rsidRPr="001F4C81">
        <w:rPr>
          <w:rFonts w:cs="Times New Roman"/>
          <w:vertAlign w:val="superscript"/>
        </w:rPr>
        <w:t>1</w:t>
      </w:r>
      <w:r w:rsidR="00E93ADC" w:rsidRPr="001F4C81">
        <w:rPr>
          <w:rFonts w:cs="Times New Roman"/>
        </w:rPr>
        <w:t>H,</w:t>
      </w:r>
      <w:r w:rsidR="00E93ADC" w:rsidRPr="001F4C81">
        <w:rPr>
          <w:rFonts w:cs="Times New Roman"/>
          <w:vertAlign w:val="superscript"/>
        </w:rPr>
        <w:t>13</w:t>
      </w:r>
      <w:r w:rsidR="00E93ADC" w:rsidRPr="001F4C81">
        <w:rPr>
          <w:rFonts w:cs="Times New Roman"/>
        </w:rPr>
        <w:t xml:space="preserve">C-HSQC NMR spectra, </w:t>
      </w:r>
      <w:r w:rsidR="00415F89">
        <w:rPr>
          <w:rFonts w:cs="Times New Roman"/>
        </w:rPr>
        <w:t>(</w:t>
      </w:r>
      <w:r w:rsidR="00E93ADC" w:rsidRPr="00415F89">
        <w:rPr>
          <w:b/>
        </w:rPr>
        <w:t>f</w:t>
      </w:r>
      <w:r w:rsidR="00E93ADC" w:rsidRPr="001F4C81">
        <w:rPr>
          <w:rFonts w:cs="Times New Roman"/>
        </w:rPr>
        <w:t xml:space="preserve">) 2D </w:t>
      </w:r>
      <w:r w:rsidR="00E93ADC" w:rsidRPr="001F4C81">
        <w:rPr>
          <w:rFonts w:cs="Times New Roman"/>
          <w:vertAlign w:val="superscript"/>
        </w:rPr>
        <w:t>1</w:t>
      </w:r>
      <w:r w:rsidR="00E93ADC" w:rsidRPr="001F4C81">
        <w:rPr>
          <w:rFonts w:cs="Times New Roman"/>
        </w:rPr>
        <w:t>H,</w:t>
      </w:r>
      <w:r w:rsidR="00E93ADC" w:rsidRPr="001F4C81">
        <w:rPr>
          <w:rFonts w:cs="Times New Roman"/>
          <w:vertAlign w:val="superscript"/>
        </w:rPr>
        <w:t>13</w:t>
      </w:r>
      <w:r w:rsidR="00E93ADC" w:rsidRPr="001F4C81">
        <w:rPr>
          <w:rFonts w:cs="Times New Roman"/>
        </w:rPr>
        <w:t>C-</w:t>
      </w:r>
      <w:r w:rsidR="00E93ADC">
        <w:rPr>
          <w:rFonts w:cs="Times New Roman"/>
        </w:rPr>
        <w:t xml:space="preserve">HMBC NMR spectra and </w:t>
      </w:r>
      <w:r w:rsidR="00415F89">
        <w:rPr>
          <w:rFonts w:cs="Times New Roman"/>
        </w:rPr>
        <w:t>(</w:t>
      </w:r>
      <w:r w:rsidR="00E93ADC" w:rsidRPr="00415F89">
        <w:rPr>
          <w:b/>
        </w:rPr>
        <w:t>g</w:t>
      </w:r>
      <w:r w:rsidR="00E93ADC" w:rsidRPr="001F4C81">
        <w:rPr>
          <w:rFonts w:cs="Times New Roman"/>
        </w:rPr>
        <w:t xml:space="preserve">) </w:t>
      </w:r>
      <w:r w:rsidR="00E93ADC" w:rsidRPr="001F4C81">
        <w:rPr>
          <w:rFonts w:cs="Times New Roman"/>
          <w:vertAlign w:val="superscript"/>
        </w:rPr>
        <w:t>13</w:t>
      </w:r>
      <w:r w:rsidR="00E93ADC" w:rsidRPr="001F4C81">
        <w:rPr>
          <w:rFonts w:cs="Times New Roman"/>
        </w:rPr>
        <w:t>C- and DEPT-1</w:t>
      </w:r>
      <w:r w:rsidR="00E93ADC">
        <w:rPr>
          <w:rFonts w:cs="Times New Roman"/>
        </w:rPr>
        <w:t xml:space="preserve">35° </w:t>
      </w:r>
      <w:r w:rsidR="00E93ADC" w:rsidRPr="00376255">
        <w:rPr>
          <w:rFonts w:cs="Times New Roman"/>
          <w:vertAlign w:val="superscript"/>
        </w:rPr>
        <w:t>13</w:t>
      </w:r>
      <w:r w:rsidR="00E93ADC">
        <w:rPr>
          <w:rFonts w:cs="Times New Roman"/>
        </w:rPr>
        <w:t>C-NMR spectra (400 MHz).</w:t>
      </w:r>
    </w:p>
    <w:p w14:paraId="250C6018" w14:textId="77777777" w:rsidR="00A12D96" w:rsidRDefault="00A12D96">
      <w:pPr>
        <w:rPr>
          <w:rFonts w:cs="Times New Roman"/>
          <w:b/>
        </w:rPr>
      </w:pPr>
      <w:r>
        <w:rPr>
          <w:rFonts w:cs="Times New Roman"/>
          <w:b/>
          <w:noProof/>
          <w:lang w:val="en-GB" w:eastAsia="en-GB"/>
        </w:rPr>
        <w:lastRenderedPageBreak/>
        <w:drawing>
          <wp:inline distT="0" distB="0" distL="0" distR="0" wp14:anchorId="0E5E4BEC" wp14:editId="1ABC35D8">
            <wp:extent cx="5508000" cy="7573500"/>
            <wp:effectExtent l="0" t="0" r="0" b="889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Fig_S06_NMR mp_SI.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508000" cy="7573500"/>
                    </a:xfrm>
                    <a:prstGeom prst="rect">
                      <a:avLst/>
                    </a:prstGeom>
                  </pic:spPr>
                </pic:pic>
              </a:graphicData>
            </a:graphic>
          </wp:inline>
        </w:drawing>
      </w:r>
    </w:p>
    <w:p w14:paraId="30CCA4DD" w14:textId="69539085" w:rsidR="00A12D96" w:rsidRDefault="00A12D96">
      <w:pPr>
        <w:rPr>
          <w:rFonts w:cs="Times New Roman"/>
          <w:b/>
        </w:rPr>
      </w:pPr>
      <w:r>
        <w:rPr>
          <w:rFonts w:cs="Times New Roman"/>
          <w:b/>
        </w:rPr>
        <w:t>Fig. S6|</w:t>
      </w:r>
      <w:r w:rsidRPr="00376255">
        <w:rPr>
          <w:rFonts w:cs="Times New Roman"/>
          <w:b/>
        </w:rPr>
        <w:t xml:space="preserve"> </w:t>
      </w:r>
      <w:r>
        <w:rPr>
          <w:rFonts w:cs="Times New Roman"/>
          <w:b/>
        </w:rPr>
        <w:t xml:space="preserve">Identification of </w:t>
      </w:r>
      <w:r>
        <w:rPr>
          <w:rFonts w:cs="Times New Roman"/>
          <w:b/>
          <w:i/>
        </w:rPr>
        <w:t>m</w:t>
      </w:r>
      <w:r w:rsidRPr="002E618D">
        <w:rPr>
          <w:rFonts w:cs="Times New Roman"/>
          <w:b/>
          <w:i/>
        </w:rPr>
        <w:t>,p’</w:t>
      </w:r>
      <w:r w:rsidR="0026561D">
        <w:rPr>
          <w:rFonts w:cs="Times New Roman"/>
          <w:b/>
        </w:rPr>
        <w:t>-2a</w:t>
      </w:r>
      <w:r w:rsidR="00C72501">
        <w:rPr>
          <w:rFonts w:cs="Times New Roman"/>
          <w:b/>
          <w:noProof/>
          <w:lang w:eastAsia="en-GB"/>
        </w:rPr>
        <w:t xml:space="preserve">. </w:t>
      </w:r>
      <w:r w:rsidR="00C72501">
        <w:rPr>
          <w:rFonts w:cs="Times New Roman"/>
        </w:rPr>
        <w:t>(</w:t>
      </w:r>
      <w:r w:rsidR="00C72501" w:rsidRPr="00415F89">
        <w:rPr>
          <w:rFonts w:cs="Times New Roman"/>
          <w:b/>
          <w:bCs/>
        </w:rPr>
        <w:t>a</w:t>
      </w:r>
      <w:r w:rsidR="00C72501">
        <w:rPr>
          <w:rFonts w:cs="Times New Roman"/>
        </w:rPr>
        <w:t>) GC-FID chromatogram insets of (top) reaction mixture and (bottom) purified product, (</w:t>
      </w:r>
      <w:r w:rsidR="00C72501" w:rsidRPr="00415F89">
        <w:rPr>
          <w:b/>
        </w:rPr>
        <w:t>b</w:t>
      </w:r>
      <w:r w:rsidR="00C72501" w:rsidRPr="001F4C81">
        <w:rPr>
          <w:rFonts w:cs="Times New Roman"/>
        </w:rPr>
        <w:t>)</w:t>
      </w:r>
      <w:r w:rsidR="00C72501">
        <w:rPr>
          <w:rFonts w:cs="Times New Roman"/>
        </w:rPr>
        <w:t xml:space="preserve"> molecular structure and C/H assignment, </w:t>
      </w:r>
      <w:r w:rsidR="00C72501">
        <w:t>(</w:t>
      </w:r>
      <w:r w:rsidR="00C72501" w:rsidRPr="00415F89">
        <w:rPr>
          <w:b/>
        </w:rPr>
        <w:t>c</w:t>
      </w:r>
      <w:r w:rsidR="00C72501">
        <w:rPr>
          <w:rFonts w:cs="Times New Roman"/>
        </w:rPr>
        <w:t>) m</w:t>
      </w:r>
      <w:r w:rsidR="00C72501" w:rsidRPr="001F4C81">
        <w:rPr>
          <w:rFonts w:cs="Times New Roman"/>
        </w:rPr>
        <w:t xml:space="preserve">ass spectra, </w:t>
      </w:r>
      <w:r w:rsidR="00C72501">
        <w:rPr>
          <w:rFonts w:cs="Times New Roman"/>
        </w:rPr>
        <w:t>(</w:t>
      </w:r>
      <w:r w:rsidR="00C72501" w:rsidRPr="00415F89">
        <w:rPr>
          <w:b/>
        </w:rPr>
        <w:t>d</w:t>
      </w:r>
      <w:r w:rsidR="00C72501" w:rsidRPr="001F4C81">
        <w:rPr>
          <w:rFonts w:cs="Times New Roman"/>
        </w:rPr>
        <w:t xml:space="preserve">) </w:t>
      </w:r>
      <w:r w:rsidR="00C72501" w:rsidRPr="001F4C81">
        <w:rPr>
          <w:rFonts w:cs="Times New Roman"/>
          <w:vertAlign w:val="superscript"/>
        </w:rPr>
        <w:t>1</w:t>
      </w:r>
      <w:r w:rsidR="00C72501" w:rsidRPr="001F4C81">
        <w:rPr>
          <w:rFonts w:cs="Times New Roman"/>
        </w:rPr>
        <w:t xml:space="preserve">H-NMR spectra, </w:t>
      </w:r>
      <w:r w:rsidR="00C72501">
        <w:rPr>
          <w:rFonts w:cs="Times New Roman"/>
        </w:rPr>
        <w:t>(</w:t>
      </w:r>
      <w:r w:rsidR="00C72501" w:rsidRPr="00415F89">
        <w:rPr>
          <w:rFonts w:cs="Times New Roman"/>
          <w:b/>
          <w:bCs/>
        </w:rPr>
        <w:t>e</w:t>
      </w:r>
      <w:r w:rsidR="00C72501" w:rsidRPr="001F4C81">
        <w:rPr>
          <w:rFonts w:cs="Times New Roman"/>
        </w:rPr>
        <w:t xml:space="preserve">) 2D </w:t>
      </w:r>
      <w:r w:rsidR="00C72501" w:rsidRPr="001F4C81">
        <w:rPr>
          <w:rFonts w:cs="Times New Roman"/>
          <w:vertAlign w:val="superscript"/>
        </w:rPr>
        <w:t>1</w:t>
      </w:r>
      <w:r w:rsidR="00C72501" w:rsidRPr="001F4C81">
        <w:rPr>
          <w:rFonts w:cs="Times New Roman"/>
        </w:rPr>
        <w:t>H,</w:t>
      </w:r>
      <w:r w:rsidR="00C72501" w:rsidRPr="001F4C81">
        <w:rPr>
          <w:rFonts w:cs="Times New Roman"/>
          <w:vertAlign w:val="superscript"/>
        </w:rPr>
        <w:t>13</w:t>
      </w:r>
      <w:r w:rsidR="00C72501" w:rsidRPr="001F4C81">
        <w:rPr>
          <w:rFonts w:cs="Times New Roman"/>
        </w:rPr>
        <w:t xml:space="preserve">C-HSQC NMR spectra, </w:t>
      </w:r>
      <w:r w:rsidR="00C72501">
        <w:rPr>
          <w:rFonts w:cs="Times New Roman"/>
        </w:rPr>
        <w:t>(</w:t>
      </w:r>
      <w:r w:rsidR="00C72501" w:rsidRPr="00415F89">
        <w:rPr>
          <w:b/>
        </w:rPr>
        <w:t>f</w:t>
      </w:r>
      <w:r w:rsidR="00C72501" w:rsidRPr="001F4C81">
        <w:rPr>
          <w:rFonts w:cs="Times New Roman"/>
        </w:rPr>
        <w:t xml:space="preserve">) 2D </w:t>
      </w:r>
      <w:r w:rsidR="00C72501" w:rsidRPr="001F4C81">
        <w:rPr>
          <w:rFonts w:cs="Times New Roman"/>
          <w:vertAlign w:val="superscript"/>
        </w:rPr>
        <w:t>1</w:t>
      </w:r>
      <w:r w:rsidR="00C72501" w:rsidRPr="001F4C81">
        <w:rPr>
          <w:rFonts w:cs="Times New Roman"/>
        </w:rPr>
        <w:t>H,</w:t>
      </w:r>
      <w:r w:rsidR="00C72501" w:rsidRPr="001F4C81">
        <w:rPr>
          <w:rFonts w:cs="Times New Roman"/>
          <w:vertAlign w:val="superscript"/>
        </w:rPr>
        <w:t>13</w:t>
      </w:r>
      <w:r w:rsidR="00C72501" w:rsidRPr="001F4C81">
        <w:rPr>
          <w:rFonts w:cs="Times New Roman"/>
        </w:rPr>
        <w:t>C-</w:t>
      </w:r>
      <w:r w:rsidR="00C72501">
        <w:rPr>
          <w:rFonts w:cs="Times New Roman"/>
        </w:rPr>
        <w:t>HMBC NMR spectra and (</w:t>
      </w:r>
      <w:r w:rsidR="00C72501" w:rsidRPr="00415F89">
        <w:rPr>
          <w:b/>
        </w:rPr>
        <w:t>g</w:t>
      </w:r>
      <w:r w:rsidR="00C72501" w:rsidRPr="001F4C81">
        <w:rPr>
          <w:rFonts w:cs="Times New Roman"/>
        </w:rPr>
        <w:t xml:space="preserve">) </w:t>
      </w:r>
      <w:r w:rsidR="00C72501" w:rsidRPr="001F4C81">
        <w:rPr>
          <w:rFonts w:cs="Times New Roman"/>
          <w:vertAlign w:val="superscript"/>
        </w:rPr>
        <w:t>13</w:t>
      </w:r>
      <w:r w:rsidR="00C72501" w:rsidRPr="001F4C81">
        <w:rPr>
          <w:rFonts w:cs="Times New Roman"/>
        </w:rPr>
        <w:t>C- and DEPT-1</w:t>
      </w:r>
      <w:r w:rsidR="00C72501">
        <w:rPr>
          <w:rFonts w:cs="Times New Roman"/>
        </w:rPr>
        <w:t xml:space="preserve">35° </w:t>
      </w:r>
      <w:r w:rsidR="00C72501" w:rsidRPr="00376255">
        <w:rPr>
          <w:rFonts w:cs="Times New Roman"/>
          <w:vertAlign w:val="superscript"/>
        </w:rPr>
        <w:t>13</w:t>
      </w:r>
      <w:r w:rsidR="00C72501">
        <w:rPr>
          <w:rFonts w:cs="Times New Roman"/>
        </w:rPr>
        <w:t>C-NMR spectra (400 MHz).</w:t>
      </w:r>
    </w:p>
    <w:p w14:paraId="7FBA24D5" w14:textId="77777777" w:rsidR="00DC2786" w:rsidRDefault="00A12D96">
      <w:pPr>
        <w:rPr>
          <w:rFonts w:cs="Times New Roman"/>
          <w:b/>
        </w:rPr>
      </w:pPr>
      <w:r>
        <w:rPr>
          <w:rFonts w:cs="Times New Roman"/>
          <w:b/>
          <w:noProof/>
          <w:lang w:val="en-GB" w:eastAsia="en-GB"/>
        </w:rPr>
        <w:lastRenderedPageBreak/>
        <w:drawing>
          <wp:inline distT="0" distB="0" distL="0" distR="0" wp14:anchorId="75FB0DF3" wp14:editId="416A575E">
            <wp:extent cx="5652000" cy="7613295"/>
            <wp:effectExtent l="0" t="0" r="6350" b="698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Fig_S07_NMR op_SI.jp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652000" cy="7613295"/>
                    </a:xfrm>
                    <a:prstGeom prst="rect">
                      <a:avLst/>
                    </a:prstGeom>
                  </pic:spPr>
                </pic:pic>
              </a:graphicData>
            </a:graphic>
          </wp:inline>
        </w:drawing>
      </w:r>
    </w:p>
    <w:p w14:paraId="2990D5BE" w14:textId="0B4F86BA" w:rsidR="00345DF0" w:rsidRDefault="00792856">
      <w:pPr>
        <w:rPr>
          <w:rFonts w:cs="Times New Roman"/>
          <w:b/>
        </w:rPr>
      </w:pPr>
      <w:r>
        <w:rPr>
          <w:rFonts w:cs="Times New Roman"/>
          <w:b/>
        </w:rPr>
        <w:t>Fig. S7</w:t>
      </w:r>
      <w:r w:rsidR="00345DF0">
        <w:rPr>
          <w:rFonts w:cs="Times New Roman"/>
          <w:b/>
        </w:rPr>
        <w:t>|</w:t>
      </w:r>
      <w:r w:rsidR="00345DF0" w:rsidRPr="00376255">
        <w:rPr>
          <w:rFonts w:cs="Times New Roman"/>
          <w:b/>
        </w:rPr>
        <w:t xml:space="preserve"> </w:t>
      </w:r>
      <w:r w:rsidR="00345DF0">
        <w:rPr>
          <w:rFonts w:cs="Times New Roman"/>
          <w:b/>
        </w:rPr>
        <w:t xml:space="preserve">Identification of </w:t>
      </w:r>
      <w:r w:rsidR="00F077AB">
        <w:rPr>
          <w:rFonts w:cs="Times New Roman"/>
          <w:b/>
          <w:i/>
        </w:rPr>
        <w:t>o</w:t>
      </w:r>
      <w:r w:rsidR="00345DF0" w:rsidRPr="002E618D">
        <w:rPr>
          <w:rFonts w:cs="Times New Roman"/>
          <w:b/>
          <w:i/>
        </w:rPr>
        <w:t>,p’</w:t>
      </w:r>
      <w:r w:rsidR="0026561D">
        <w:rPr>
          <w:rFonts w:cs="Times New Roman"/>
          <w:b/>
        </w:rPr>
        <w:t>-2a</w:t>
      </w:r>
      <w:r w:rsidR="00345DF0">
        <w:rPr>
          <w:rFonts w:cs="Times New Roman"/>
          <w:b/>
        </w:rPr>
        <w:t xml:space="preserve">. </w:t>
      </w:r>
      <w:r w:rsidR="00C72501">
        <w:rPr>
          <w:rFonts w:cs="Times New Roman"/>
        </w:rPr>
        <w:t>(</w:t>
      </w:r>
      <w:r w:rsidR="00C72501" w:rsidRPr="00415F89">
        <w:rPr>
          <w:rFonts w:cs="Times New Roman"/>
          <w:b/>
          <w:bCs/>
        </w:rPr>
        <w:t>a</w:t>
      </w:r>
      <w:r w:rsidR="00C72501">
        <w:rPr>
          <w:rFonts w:cs="Times New Roman"/>
        </w:rPr>
        <w:t>) GC-FID chromatogram insets of (top) reaction mixture and (bottom) purified product, (</w:t>
      </w:r>
      <w:r w:rsidR="00C72501" w:rsidRPr="00415F89">
        <w:rPr>
          <w:b/>
        </w:rPr>
        <w:t>b</w:t>
      </w:r>
      <w:r w:rsidR="00C72501" w:rsidRPr="001F4C81">
        <w:rPr>
          <w:rFonts w:cs="Times New Roman"/>
        </w:rPr>
        <w:t>)</w:t>
      </w:r>
      <w:r w:rsidR="00C72501">
        <w:rPr>
          <w:rFonts w:cs="Times New Roman"/>
        </w:rPr>
        <w:t xml:space="preserve"> molecular structure and C/H assignment, </w:t>
      </w:r>
      <w:r w:rsidR="00C72501">
        <w:t>(</w:t>
      </w:r>
      <w:r w:rsidR="00C72501" w:rsidRPr="00415F89">
        <w:rPr>
          <w:b/>
        </w:rPr>
        <w:t>c</w:t>
      </w:r>
      <w:r w:rsidR="00C72501">
        <w:rPr>
          <w:rFonts w:cs="Times New Roman"/>
        </w:rPr>
        <w:t>) m</w:t>
      </w:r>
      <w:r w:rsidR="00C72501" w:rsidRPr="001F4C81">
        <w:rPr>
          <w:rFonts w:cs="Times New Roman"/>
        </w:rPr>
        <w:t xml:space="preserve">ass spectra, </w:t>
      </w:r>
      <w:r w:rsidR="00C72501">
        <w:rPr>
          <w:rFonts w:cs="Times New Roman"/>
        </w:rPr>
        <w:t>(</w:t>
      </w:r>
      <w:r w:rsidR="00C72501" w:rsidRPr="00415F89">
        <w:rPr>
          <w:b/>
        </w:rPr>
        <w:t>d</w:t>
      </w:r>
      <w:r w:rsidR="00C72501" w:rsidRPr="001F4C81">
        <w:rPr>
          <w:rFonts w:cs="Times New Roman"/>
        </w:rPr>
        <w:t xml:space="preserve">) </w:t>
      </w:r>
      <w:r w:rsidR="00C72501" w:rsidRPr="001F4C81">
        <w:rPr>
          <w:rFonts w:cs="Times New Roman"/>
          <w:vertAlign w:val="superscript"/>
        </w:rPr>
        <w:t>1</w:t>
      </w:r>
      <w:r w:rsidR="00C72501" w:rsidRPr="001F4C81">
        <w:rPr>
          <w:rFonts w:cs="Times New Roman"/>
        </w:rPr>
        <w:t xml:space="preserve">H-NMR spectra, </w:t>
      </w:r>
      <w:r w:rsidR="00C72501">
        <w:rPr>
          <w:rFonts w:cs="Times New Roman"/>
        </w:rPr>
        <w:t>(</w:t>
      </w:r>
      <w:r w:rsidR="00C72501" w:rsidRPr="00415F89">
        <w:rPr>
          <w:rFonts w:cs="Times New Roman"/>
          <w:b/>
          <w:bCs/>
        </w:rPr>
        <w:t>e</w:t>
      </w:r>
      <w:r w:rsidR="00C72501" w:rsidRPr="001F4C81">
        <w:rPr>
          <w:rFonts w:cs="Times New Roman"/>
        </w:rPr>
        <w:t xml:space="preserve">) 2D </w:t>
      </w:r>
      <w:r w:rsidR="00C72501" w:rsidRPr="001F4C81">
        <w:rPr>
          <w:rFonts w:cs="Times New Roman"/>
          <w:vertAlign w:val="superscript"/>
        </w:rPr>
        <w:t>1</w:t>
      </w:r>
      <w:r w:rsidR="00C72501" w:rsidRPr="001F4C81">
        <w:rPr>
          <w:rFonts w:cs="Times New Roman"/>
        </w:rPr>
        <w:t>H,</w:t>
      </w:r>
      <w:r w:rsidR="00C72501" w:rsidRPr="001F4C81">
        <w:rPr>
          <w:rFonts w:cs="Times New Roman"/>
          <w:vertAlign w:val="superscript"/>
        </w:rPr>
        <w:t>13</w:t>
      </w:r>
      <w:r w:rsidR="00C72501" w:rsidRPr="001F4C81">
        <w:rPr>
          <w:rFonts w:cs="Times New Roman"/>
        </w:rPr>
        <w:t xml:space="preserve">C-HSQC NMR spectra, </w:t>
      </w:r>
      <w:r w:rsidR="00C72501">
        <w:rPr>
          <w:rFonts w:cs="Times New Roman"/>
        </w:rPr>
        <w:t>(</w:t>
      </w:r>
      <w:r w:rsidR="00C72501" w:rsidRPr="00415F89">
        <w:rPr>
          <w:b/>
        </w:rPr>
        <w:t>f</w:t>
      </w:r>
      <w:r w:rsidR="00C72501" w:rsidRPr="001F4C81">
        <w:rPr>
          <w:rFonts w:cs="Times New Roman"/>
        </w:rPr>
        <w:t xml:space="preserve">) 2D </w:t>
      </w:r>
      <w:r w:rsidR="00C72501" w:rsidRPr="001F4C81">
        <w:rPr>
          <w:rFonts w:cs="Times New Roman"/>
          <w:vertAlign w:val="superscript"/>
        </w:rPr>
        <w:t>1</w:t>
      </w:r>
      <w:r w:rsidR="00C72501" w:rsidRPr="001F4C81">
        <w:rPr>
          <w:rFonts w:cs="Times New Roman"/>
        </w:rPr>
        <w:t>H,</w:t>
      </w:r>
      <w:r w:rsidR="00C72501" w:rsidRPr="001F4C81">
        <w:rPr>
          <w:rFonts w:cs="Times New Roman"/>
          <w:vertAlign w:val="superscript"/>
        </w:rPr>
        <w:t>13</w:t>
      </w:r>
      <w:r w:rsidR="00C72501" w:rsidRPr="001F4C81">
        <w:rPr>
          <w:rFonts w:cs="Times New Roman"/>
        </w:rPr>
        <w:t>C-</w:t>
      </w:r>
      <w:r w:rsidR="00C72501">
        <w:rPr>
          <w:rFonts w:cs="Times New Roman"/>
        </w:rPr>
        <w:t>HMBC NMR spectra and (</w:t>
      </w:r>
      <w:r w:rsidR="00C72501" w:rsidRPr="00415F89">
        <w:rPr>
          <w:b/>
        </w:rPr>
        <w:t>g</w:t>
      </w:r>
      <w:r w:rsidR="00C72501" w:rsidRPr="001F4C81">
        <w:rPr>
          <w:rFonts w:cs="Times New Roman"/>
        </w:rPr>
        <w:t xml:space="preserve">) </w:t>
      </w:r>
      <w:r w:rsidR="00C72501" w:rsidRPr="001F4C81">
        <w:rPr>
          <w:rFonts w:cs="Times New Roman"/>
          <w:vertAlign w:val="superscript"/>
        </w:rPr>
        <w:t>13</w:t>
      </w:r>
      <w:r w:rsidR="00C72501" w:rsidRPr="001F4C81">
        <w:rPr>
          <w:rFonts w:cs="Times New Roman"/>
        </w:rPr>
        <w:t>C- and DEPT-1</w:t>
      </w:r>
      <w:r w:rsidR="00C72501">
        <w:rPr>
          <w:rFonts w:cs="Times New Roman"/>
        </w:rPr>
        <w:t xml:space="preserve">35° </w:t>
      </w:r>
      <w:r w:rsidR="00C72501" w:rsidRPr="00376255">
        <w:rPr>
          <w:rFonts w:cs="Times New Roman"/>
          <w:vertAlign w:val="superscript"/>
        </w:rPr>
        <w:t>13</w:t>
      </w:r>
      <w:r w:rsidR="00C72501">
        <w:rPr>
          <w:rFonts w:cs="Times New Roman"/>
        </w:rPr>
        <w:t>C-NMR spectra (400 MHz).</w:t>
      </w:r>
    </w:p>
    <w:p w14:paraId="36394981" w14:textId="77777777" w:rsidR="00664DA1" w:rsidRDefault="0003702C" w:rsidP="0003702C">
      <w:pPr>
        <w:rPr>
          <w:rFonts w:cs="Times New Roman"/>
          <w:b/>
        </w:rPr>
      </w:pPr>
      <w:r>
        <w:rPr>
          <w:rFonts w:cs="Times New Roman"/>
          <w:b/>
          <w:noProof/>
          <w:lang w:val="en-GB" w:eastAsia="en-GB"/>
        </w:rPr>
        <w:lastRenderedPageBreak/>
        <w:drawing>
          <wp:inline distT="0" distB="0" distL="0" distR="0" wp14:anchorId="34B7AF36" wp14:editId="27A677F5">
            <wp:extent cx="5580000" cy="7606326"/>
            <wp:effectExtent l="0" t="0" r="190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SI_Fig 6_Identification of alfa-DiE.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580000" cy="7606326"/>
                    </a:xfrm>
                    <a:prstGeom prst="rect">
                      <a:avLst/>
                    </a:prstGeom>
                  </pic:spPr>
                </pic:pic>
              </a:graphicData>
            </a:graphic>
          </wp:inline>
        </w:drawing>
      </w:r>
    </w:p>
    <w:p w14:paraId="1B1F96F2" w14:textId="2B212995" w:rsidR="0003702C" w:rsidRPr="00664DA1" w:rsidRDefault="00792856" w:rsidP="0003702C">
      <w:pPr>
        <w:rPr>
          <w:rFonts w:cs="Times New Roman"/>
          <w:b/>
        </w:rPr>
      </w:pPr>
      <w:r>
        <w:rPr>
          <w:rFonts w:cs="Times New Roman"/>
          <w:b/>
        </w:rPr>
        <w:t>Fig. S8</w:t>
      </w:r>
      <w:r w:rsidR="00F077AB">
        <w:rPr>
          <w:rFonts w:cs="Times New Roman"/>
          <w:b/>
        </w:rPr>
        <w:t>|</w:t>
      </w:r>
      <w:r w:rsidR="00F077AB" w:rsidRPr="00376255">
        <w:rPr>
          <w:rFonts w:cs="Times New Roman"/>
          <w:b/>
        </w:rPr>
        <w:t xml:space="preserve"> </w:t>
      </w:r>
      <w:r w:rsidR="00F077AB">
        <w:rPr>
          <w:rFonts w:cs="Times New Roman"/>
          <w:b/>
        </w:rPr>
        <w:t xml:space="preserve">Identification of </w:t>
      </w:r>
      <w:r w:rsidR="00F077AB">
        <w:rPr>
          <w:rFonts w:cstheme="minorHAnsi"/>
          <w:b/>
          <w:i/>
        </w:rPr>
        <w:t>α</w:t>
      </w:r>
      <w:r w:rsidR="004D4D00">
        <w:rPr>
          <w:rFonts w:cs="Times New Roman"/>
          <w:b/>
        </w:rPr>
        <w:t>-3a</w:t>
      </w:r>
      <w:r w:rsidR="00F077AB">
        <w:rPr>
          <w:rFonts w:cs="Times New Roman"/>
          <w:b/>
        </w:rPr>
        <w:t xml:space="preserve">. </w:t>
      </w:r>
      <w:r w:rsidR="00C72501">
        <w:rPr>
          <w:rFonts w:cs="Times New Roman"/>
        </w:rPr>
        <w:t>(</w:t>
      </w:r>
      <w:r w:rsidR="00E93ADC" w:rsidRPr="00C72501">
        <w:rPr>
          <w:rFonts w:cs="Times New Roman"/>
          <w:b/>
          <w:bCs/>
        </w:rPr>
        <w:t>a</w:t>
      </w:r>
      <w:r w:rsidR="00E93ADC">
        <w:rPr>
          <w:rFonts w:cs="Times New Roman"/>
        </w:rPr>
        <w:t xml:space="preserve">) GC-FID chromatogram insets of (top) reaction mixture and (bottom) purified product, </w:t>
      </w:r>
      <w:r w:rsidR="00C72501">
        <w:rPr>
          <w:rFonts w:cs="Times New Roman"/>
        </w:rPr>
        <w:t>(</w:t>
      </w:r>
      <w:r w:rsidR="00E93ADC" w:rsidRPr="00C72501">
        <w:rPr>
          <w:rFonts w:cs="Times New Roman"/>
          <w:b/>
        </w:rPr>
        <w:t>b</w:t>
      </w:r>
      <w:r w:rsidR="00E93ADC">
        <w:rPr>
          <w:rFonts w:cs="Times New Roman"/>
        </w:rPr>
        <w:t>) m</w:t>
      </w:r>
      <w:r w:rsidR="00F077AB">
        <w:rPr>
          <w:rFonts w:cs="Times New Roman"/>
        </w:rPr>
        <w:t>olecular structure and C/H assignment</w:t>
      </w:r>
      <w:r w:rsidR="00CE47F4">
        <w:rPr>
          <w:rFonts w:cs="Times New Roman"/>
        </w:rPr>
        <w:fldChar w:fldCharType="begin"/>
      </w:r>
      <w:r w:rsidR="00CE47F4">
        <w:rPr>
          <w:rFonts w:cs="Times New Roman"/>
        </w:rPr>
        <w:instrText xml:space="preserve"> ADDIN ZOTERO_ITEM CSL_CITATION {"citationID":"agVx2ciX","properties":{"formattedCitation":"\\super 9\\nosupersub{}","plainCitation":"9","noteIndex":0},"citationItems":[{"id":645,"uris":["http://zotero.org/users/6480429/items/WS4PJXDC"],"uri":["http://zotero.org/users/6480429/items/WS4PJXDC"],"itemData":{"id":645,"type":"article-journal","abstract":"Gold-catalyzed dimerization of isoeugenol and related 1-phenylpropenes in ionic liquid enabled environmentally friendly, stereo­selective synthesis of 1,2,3-trisubstituted 2,3-dihydro-1H-indenes. Dimerization of isoeugenol or isohomogenol afforded diisoeugenol or diisohomogenol, respectively, with α-configuration, whereas dimerization of α-asarone furnished diasarone with γ-configuration.","container-title":"Synthesis","DOI":"10.1055/s-0035-1561604","ISSN":"0039-7881, 1437-210X","issue":"12","journalAbbreviation":"Synthesis","language":"en","note":"Company: © Georg Thieme Verlag\nDistributor: © Georg Thieme Verlag\nInstitution: © Georg Thieme Verlag\nLabel: © Georg Thieme Verlag\npublisher: © Georg Thieme Verlag","page":"1927-1933","source":"www.thieme-connect.com","title":"Gold-Catalyzed Dimeric Cyclization of Isoeugenol and Related 1-Phenylpropenes in Ionic Liquid: Environmentally Friendly and Stereoselective Synthesis of 1,2,3-Trisubstituted 2,3-Dihydro-1H-indenes","title-short":"Gold-Catalyzed Dimeric Cyclization of Isoeugenol and Related 1-Phenylpropenes in Ionic Liquid","volume":"48","author":[{"family":"Morita","given":"Nobuyoshi"},{"family":"Mashiko","given":"Rie"},{"family":"Hakuta","given":"Dai"},{"family":"Eguchi","given":"Daisuke"},{"family":"Ban","given":"Shintaro"},{"family":"Hashimoto","given":"Yoshimitsu"},{"family":"Okamoto","given":"Iwao"},{"family":"Tamura","given":"Osamu"}],"issued":{"date-parts":[["2016",6]]}}}],"schema":"https://github.com/citation-style-language/schema/raw/master/csl-citation.json"} </w:instrText>
      </w:r>
      <w:r w:rsidR="00CE47F4">
        <w:rPr>
          <w:rFonts w:cs="Times New Roman"/>
        </w:rPr>
        <w:fldChar w:fldCharType="separate"/>
      </w:r>
      <w:r w:rsidR="00C766BF" w:rsidRPr="00C766BF">
        <w:rPr>
          <w:rFonts w:ascii="Calibri" w:hAnsi="Calibri" w:cs="Calibri"/>
          <w:szCs w:val="24"/>
          <w:vertAlign w:val="superscript"/>
        </w:rPr>
        <w:t>9</w:t>
      </w:r>
      <w:r w:rsidR="00CE47F4">
        <w:rPr>
          <w:rFonts w:cs="Times New Roman"/>
        </w:rPr>
        <w:fldChar w:fldCharType="end"/>
      </w:r>
      <w:r w:rsidR="00F077AB">
        <w:rPr>
          <w:rFonts w:cs="Times New Roman"/>
        </w:rPr>
        <w:t xml:space="preserve">, </w:t>
      </w:r>
      <w:r w:rsidR="00C72501">
        <w:rPr>
          <w:rFonts w:cs="Times New Roman"/>
        </w:rPr>
        <w:t>(</w:t>
      </w:r>
      <w:r w:rsidR="00E93ADC" w:rsidRPr="00C72501">
        <w:rPr>
          <w:b/>
        </w:rPr>
        <w:t>c</w:t>
      </w:r>
      <w:r w:rsidR="00E93ADC">
        <w:rPr>
          <w:rFonts w:cs="Times New Roman"/>
        </w:rPr>
        <w:t>) m</w:t>
      </w:r>
      <w:r w:rsidR="00E93ADC" w:rsidRPr="001F4C81">
        <w:rPr>
          <w:rFonts w:cs="Times New Roman"/>
        </w:rPr>
        <w:t xml:space="preserve">ass spectra, </w:t>
      </w:r>
      <w:r w:rsidR="00C72501">
        <w:rPr>
          <w:rFonts w:cs="Times New Roman"/>
        </w:rPr>
        <w:t>(</w:t>
      </w:r>
      <w:r w:rsidR="00E93ADC" w:rsidRPr="00C72501">
        <w:rPr>
          <w:b/>
        </w:rPr>
        <w:t>d</w:t>
      </w:r>
      <w:r w:rsidR="00E93ADC" w:rsidRPr="001F4C81">
        <w:rPr>
          <w:rFonts w:cs="Times New Roman"/>
        </w:rPr>
        <w:t xml:space="preserve">) </w:t>
      </w:r>
      <w:r w:rsidR="00E93ADC" w:rsidRPr="001F4C81">
        <w:rPr>
          <w:rFonts w:cs="Times New Roman"/>
          <w:vertAlign w:val="superscript"/>
        </w:rPr>
        <w:t>1</w:t>
      </w:r>
      <w:r w:rsidR="00E93ADC" w:rsidRPr="001F4C81">
        <w:rPr>
          <w:rFonts w:cs="Times New Roman"/>
        </w:rPr>
        <w:t xml:space="preserve">H-NMR spectra, </w:t>
      </w:r>
      <w:r w:rsidR="00C72501">
        <w:rPr>
          <w:rFonts w:cs="Times New Roman"/>
        </w:rPr>
        <w:t>(</w:t>
      </w:r>
      <w:r w:rsidR="00E93ADC" w:rsidRPr="00C72501">
        <w:rPr>
          <w:rFonts w:cs="Times New Roman"/>
          <w:b/>
          <w:bCs/>
        </w:rPr>
        <w:t>e</w:t>
      </w:r>
      <w:r w:rsidR="00E93ADC" w:rsidRPr="001F4C81">
        <w:rPr>
          <w:rFonts w:cs="Times New Roman"/>
        </w:rPr>
        <w:t xml:space="preserve">) 2D </w:t>
      </w:r>
      <w:r w:rsidR="00E93ADC" w:rsidRPr="001F4C81">
        <w:rPr>
          <w:rFonts w:cs="Times New Roman"/>
          <w:vertAlign w:val="superscript"/>
        </w:rPr>
        <w:t>1</w:t>
      </w:r>
      <w:r w:rsidR="00E93ADC" w:rsidRPr="001F4C81">
        <w:rPr>
          <w:rFonts w:cs="Times New Roman"/>
        </w:rPr>
        <w:t>H,</w:t>
      </w:r>
      <w:r w:rsidR="00E93ADC" w:rsidRPr="001F4C81">
        <w:rPr>
          <w:rFonts w:cs="Times New Roman"/>
          <w:vertAlign w:val="superscript"/>
        </w:rPr>
        <w:t>13</w:t>
      </w:r>
      <w:r w:rsidR="00E93ADC" w:rsidRPr="001F4C81">
        <w:rPr>
          <w:rFonts w:cs="Times New Roman"/>
        </w:rPr>
        <w:t xml:space="preserve">C-HSQC NMR spectra, </w:t>
      </w:r>
      <w:r w:rsidR="00C72501">
        <w:rPr>
          <w:rFonts w:cs="Times New Roman"/>
        </w:rPr>
        <w:t>(</w:t>
      </w:r>
      <w:r w:rsidR="00E93ADC" w:rsidRPr="00C72501">
        <w:rPr>
          <w:b/>
        </w:rPr>
        <w:t>f</w:t>
      </w:r>
      <w:r w:rsidR="00E93ADC" w:rsidRPr="001F4C81">
        <w:rPr>
          <w:rFonts w:cs="Times New Roman"/>
        </w:rPr>
        <w:t xml:space="preserve">) 2D </w:t>
      </w:r>
      <w:r w:rsidR="00E93ADC" w:rsidRPr="001F4C81">
        <w:rPr>
          <w:rFonts w:cs="Times New Roman"/>
          <w:vertAlign w:val="superscript"/>
        </w:rPr>
        <w:t>1</w:t>
      </w:r>
      <w:r w:rsidR="00E93ADC" w:rsidRPr="001F4C81">
        <w:rPr>
          <w:rFonts w:cs="Times New Roman"/>
        </w:rPr>
        <w:t>H,</w:t>
      </w:r>
      <w:r w:rsidR="00E93ADC" w:rsidRPr="001F4C81">
        <w:rPr>
          <w:rFonts w:cs="Times New Roman"/>
          <w:vertAlign w:val="superscript"/>
        </w:rPr>
        <w:t>13</w:t>
      </w:r>
      <w:r w:rsidR="00E93ADC" w:rsidRPr="001F4C81">
        <w:rPr>
          <w:rFonts w:cs="Times New Roman"/>
        </w:rPr>
        <w:t>C-</w:t>
      </w:r>
      <w:r w:rsidR="00E93ADC">
        <w:rPr>
          <w:rFonts w:cs="Times New Roman"/>
        </w:rPr>
        <w:t xml:space="preserve">HMBC NMR spectra and </w:t>
      </w:r>
      <w:r w:rsidR="00C72501">
        <w:t>(</w:t>
      </w:r>
      <w:r w:rsidR="00C72501" w:rsidRPr="00C72501">
        <w:rPr>
          <w:b/>
        </w:rPr>
        <w:t>g</w:t>
      </w:r>
      <w:r w:rsidR="00E93ADC" w:rsidRPr="001F4C81">
        <w:rPr>
          <w:rFonts w:cs="Times New Roman"/>
        </w:rPr>
        <w:t xml:space="preserve">) </w:t>
      </w:r>
      <w:r w:rsidR="00E93ADC" w:rsidRPr="001F4C81">
        <w:rPr>
          <w:rFonts w:cs="Times New Roman"/>
          <w:vertAlign w:val="superscript"/>
        </w:rPr>
        <w:t>13</w:t>
      </w:r>
      <w:r w:rsidR="00E93ADC" w:rsidRPr="001F4C81">
        <w:rPr>
          <w:rFonts w:cs="Times New Roman"/>
        </w:rPr>
        <w:t>C- and DEPT-1</w:t>
      </w:r>
      <w:r w:rsidR="00E93ADC">
        <w:rPr>
          <w:rFonts w:cs="Times New Roman"/>
        </w:rPr>
        <w:t xml:space="preserve">35° </w:t>
      </w:r>
      <w:r w:rsidR="00E93ADC" w:rsidRPr="00376255">
        <w:rPr>
          <w:rFonts w:cs="Times New Roman"/>
          <w:vertAlign w:val="superscript"/>
        </w:rPr>
        <w:t>13</w:t>
      </w:r>
      <w:r w:rsidR="00E93ADC">
        <w:rPr>
          <w:rFonts w:cs="Times New Roman"/>
        </w:rPr>
        <w:t>C-NMR spectra (400 MHz).</w:t>
      </w:r>
      <w:r w:rsidR="0003702C">
        <w:rPr>
          <w:rFonts w:cs="Times New Roman"/>
        </w:rPr>
        <w:br w:type="page"/>
      </w:r>
    </w:p>
    <w:p w14:paraId="043FD0C7" w14:textId="77777777" w:rsidR="006E2BB4" w:rsidRDefault="00CE47F4">
      <w:pPr>
        <w:rPr>
          <w:rFonts w:cs="Times New Roman"/>
          <w:b/>
        </w:rPr>
      </w:pPr>
      <w:r>
        <w:rPr>
          <w:rFonts w:cs="Times New Roman"/>
          <w:b/>
          <w:noProof/>
          <w:lang w:val="en-GB" w:eastAsia="en-GB"/>
        </w:rPr>
        <w:lastRenderedPageBreak/>
        <w:drawing>
          <wp:inline distT="0" distB="0" distL="0" distR="0" wp14:anchorId="161DE96F" wp14:editId="3854BE6E">
            <wp:extent cx="5760000" cy="5400000"/>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SI_Fig 7_Identification of gamma-DiE.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60000" cy="5400000"/>
                    </a:xfrm>
                    <a:prstGeom prst="rect">
                      <a:avLst/>
                    </a:prstGeom>
                  </pic:spPr>
                </pic:pic>
              </a:graphicData>
            </a:graphic>
          </wp:inline>
        </w:drawing>
      </w:r>
    </w:p>
    <w:p w14:paraId="127346F1" w14:textId="3BD3A4D5" w:rsidR="00F077AB" w:rsidRDefault="00792856">
      <w:pPr>
        <w:rPr>
          <w:rFonts w:cs="Times New Roman"/>
          <w:b/>
        </w:rPr>
      </w:pPr>
      <w:r>
        <w:rPr>
          <w:rFonts w:cs="Times New Roman"/>
          <w:b/>
        </w:rPr>
        <w:t>Fig. S9</w:t>
      </w:r>
      <w:r w:rsidR="00F077AB">
        <w:rPr>
          <w:rFonts w:cs="Times New Roman"/>
          <w:b/>
        </w:rPr>
        <w:t>|</w:t>
      </w:r>
      <w:r w:rsidR="00F077AB" w:rsidRPr="00376255">
        <w:rPr>
          <w:rFonts w:cs="Times New Roman"/>
          <w:b/>
        </w:rPr>
        <w:t xml:space="preserve"> </w:t>
      </w:r>
      <w:r w:rsidR="00F077AB">
        <w:rPr>
          <w:rFonts w:cs="Times New Roman"/>
          <w:b/>
        </w:rPr>
        <w:t xml:space="preserve">Identification of </w:t>
      </w:r>
      <w:r w:rsidR="00F077AB">
        <w:rPr>
          <w:rFonts w:cstheme="minorHAnsi"/>
          <w:b/>
          <w:i/>
        </w:rPr>
        <w:t>γ</w:t>
      </w:r>
      <w:r w:rsidR="004D4D00">
        <w:rPr>
          <w:rFonts w:cs="Times New Roman"/>
          <w:b/>
        </w:rPr>
        <w:t>-3a</w:t>
      </w:r>
      <w:r w:rsidR="00F077AB">
        <w:rPr>
          <w:rFonts w:cs="Times New Roman"/>
          <w:b/>
        </w:rPr>
        <w:t xml:space="preserve">. </w:t>
      </w:r>
      <w:r w:rsidR="009A02CC" w:rsidRPr="009A02CC">
        <w:rPr>
          <w:rFonts w:cs="Times New Roman"/>
        </w:rPr>
        <w:t>(</w:t>
      </w:r>
      <w:r w:rsidR="004F4B3B" w:rsidRPr="009A02CC">
        <w:rPr>
          <w:rFonts w:cs="Times New Roman"/>
          <w:b/>
          <w:bCs/>
        </w:rPr>
        <w:t>a</w:t>
      </w:r>
      <w:r w:rsidR="004F4B3B">
        <w:rPr>
          <w:rFonts w:cs="Times New Roman"/>
        </w:rPr>
        <w:t xml:space="preserve">) GC-FID chromatogram insets of (top) reaction mixture and (bottom) purified product, </w:t>
      </w:r>
      <w:r w:rsidR="009A02CC">
        <w:rPr>
          <w:rFonts w:cs="Times New Roman"/>
        </w:rPr>
        <w:t>(</w:t>
      </w:r>
      <w:r w:rsidR="004F4B3B" w:rsidRPr="009A02CC">
        <w:rPr>
          <w:rFonts w:cs="Times New Roman"/>
          <w:b/>
        </w:rPr>
        <w:t>b</w:t>
      </w:r>
      <w:r w:rsidR="004F4B3B">
        <w:rPr>
          <w:rFonts w:cs="Times New Roman"/>
        </w:rPr>
        <w:t>) m</w:t>
      </w:r>
      <w:r w:rsidR="00F077AB">
        <w:rPr>
          <w:rFonts w:cs="Times New Roman"/>
        </w:rPr>
        <w:t xml:space="preserve">olecular structure </w:t>
      </w:r>
      <w:r w:rsidR="00526F8F">
        <w:rPr>
          <w:rFonts w:cs="Times New Roman"/>
        </w:rPr>
        <w:t xml:space="preserve">and C/H assignment, </w:t>
      </w:r>
      <w:r w:rsidR="009A02CC">
        <w:rPr>
          <w:rFonts w:cs="Times New Roman"/>
        </w:rPr>
        <w:t>(</w:t>
      </w:r>
      <w:r w:rsidR="00526F8F" w:rsidRPr="009A02CC">
        <w:rPr>
          <w:rFonts w:cs="Times New Roman"/>
          <w:b/>
        </w:rPr>
        <w:t>c</w:t>
      </w:r>
      <w:r w:rsidR="00526F8F">
        <w:rPr>
          <w:rFonts w:cs="Times New Roman"/>
        </w:rPr>
        <w:t>) m</w:t>
      </w:r>
      <w:r w:rsidR="00F077AB">
        <w:rPr>
          <w:rFonts w:cs="Times New Roman"/>
        </w:rPr>
        <w:t xml:space="preserve">ass spectra </w:t>
      </w:r>
      <w:r w:rsidR="009A02CC">
        <w:rPr>
          <w:rFonts w:cs="Times New Roman"/>
        </w:rPr>
        <w:t>(</w:t>
      </w:r>
      <w:r w:rsidR="00F077AB" w:rsidRPr="009A02CC">
        <w:rPr>
          <w:rFonts w:cs="Times New Roman"/>
          <w:b/>
        </w:rPr>
        <w:t>d</w:t>
      </w:r>
      <w:r w:rsidR="00F077AB">
        <w:rPr>
          <w:rFonts w:cs="Times New Roman"/>
        </w:rPr>
        <w:t xml:space="preserve">) </w:t>
      </w:r>
      <w:r w:rsidR="00F077AB" w:rsidRPr="00376255">
        <w:rPr>
          <w:rFonts w:cs="Times New Roman"/>
          <w:vertAlign w:val="superscript"/>
        </w:rPr>
        <w:t>1</w:t>
      </w:r>
      <w:r w:rsidR="00723B09">
        <w:rPr>
          <w:rFonts w:cs="Times New Roman"/>
        </w:rPr>
        <w:t xml:space="preserve">H-NMR spectra </w:t>
      </w:r>
      <w:r w:rsidR="009A02CC">
        <w:rPr>
          <w:rFonts w:cs="Times New Roman"/>
        </w:rPr>
        <w:t>(</w:t>
      </w:r>
      <w:r w:rsidR="00F077AB" w:rsidRPr="009A02CC">
        <w:rPr>
          <w:rFonts w:cs="Times New Roman"/>
          <w:b/>
        </w:rPr>
        <w:t>e</w:t>
      </w:r>
      <w:r w:rsidR="00F077AB">
        <w:rPr>
          <w:rFonts w:cs="Times New Roman"/>
        </w:rPr>
        <w:t xml:space="preserve">) 2D </w:t>
      </w:r>
      <w:r w:rsidR="00F077AB" w:rsidRPr="00376255">
        <w:rPr>
          <w:rFonts w:cs="Times New Roman"/>
          <w:vertAlign w:val="superscript"/>
        </w:rPr>
        <w:t>1</w:t>
      </w:r>
      <w:r w:rsidR="00F077AB">
        <w:rPr>
          <w:rFonts w:cs="Times New Roman"/>
        </w:rPr>
        <w:t>H,</w:t>
      </w:r>
      <w:r w:rsidR="00F077AB" w:rsidRPr="00376255">
        <w:rPr>
          <w:rFonts w:cs="Times New Roman"/>
          <w:vertAlign w:val="superscript"/>
        </w:rPr>
        <w:t>13</w:t>
      </w:r>
      <w:r w:rsidR="004F4B3B">
        <w:rPr>
          <w:rFonts w:cs="Times New Roman"/>
        </w:rPr>
        <w:t>C-</w:t>
      </w:r>
      <w:r w:rsidR="00F077AB">
        <w:rPr>
          <w:rFonts w:cs="Times New Roman"/>
        </w:rPr>
        <w:t>HSQC NMR spectra.</w:t>
      </w:r>
      <w:r w:rsidR="00CE47F4">
        <w:rPr>
          <w:rFonts w:cs="Times New Roman"/>
        </w:rPr>
        <w:t xml:space="preserve"> The identification of the </w:t>
      </w:r>
      <w:r w:rsidR="00CE47F4">
        <w:rPr>
          <w:rFonts w:cstheme="minorHAnsi"/>
        </w:rPr>
        <w:t>γ</w:t>
      </w:r>
      <w:r w:rsidR="00CE47F4">
        <w:rPr>
          <w:rFonts w:cs="Times New Roman"/>
        </w:rPr>
        <w:t xml:space="preserve">-diastereoisomer was based on </w:t>
      </w:r>
      <w:r w:rsidR="004B126C">
        <w:rPr>
          <w:rFonts w:cs="Times New Roman"/>
        </w:rPr>
        <w:t xml:space="preserve">the information provided by Alesso </w:t>
      </w:r>
      <w:r w:rsidR="004B126C" w:rsidRPr="004B126C">
        <w:rPr>
          <w:rFonts w:cs="Times New Roman"/>
          <w:i/>
        </w:rPr>
        <w:t>et al.</w:t>
      </w:r>
      <w:r w:rsidR="004B126C">
        <w:rPr>
          <w:rFonts w:cs="Times New Roman"/>
        </w:rPr>
        <w:t xml:space="preserve"> (2003).</w:t>
      </w:r>
      <w:r w:rsidR="000F00D7">
        <w:rPr>
          <w:rFonts w:cs="Times New Roman"/>
        </w:rPr>
        <w:fldChar w:fldCharType="begin"/>
      </w:r>
      <w:r w:rsidR="000F00D7">
        <w:rPr>
          <w:rFonts w:cs="Times New Roman"/>
        </w:rPr>
        <w:instrText xml:space="preserve"> ADDIN ZOTERO_ITEM CSL_CITATION {"citationID":"nWZziliG","properties":{"formattedCitation":"\\super 10\\nosupersub{}","plainCitation":"10","noteIndex":0},"citationItems":[{"id":648,"uris":["http://zotero.org/users/6480429/items/NKZLHUML"],"uri":["http://zotero.org/users/6480429/items/NKZLHUML"],"itemData":{"id":648,"type":"article-journal","abstract":"A natural dimer of asarone and several analogues were obtained by acid-catalysed cyclodimerisation of styrenes and by formal [3+2] cycloaddition. A study of the influence of the aromatic ring substitution pattern on the stereochemistry of the reactions was carried out.","container-title":"Arkivoc","DOI":"10.3998/ark.5550190.0004.a27","ISSN":"1551-7012","issue":"10","language":"en","page":"283-297","source":"DOI.org (Crossref)","title":"Synthesis of 1-ethyl-2-methyl-3-arylindanes. Stereochemistry of five-membered ring formation","volume":"2003","author":[{"family":"Alesso","given":"Elba"},{"family":"Torviso","given":"Rosario"},{"family":"Lantaño","given":"Beatriz"},{"family":"Erlich","given":"Magali"},{"family":"Finkielsztein","given":"Liliana M."},{"family":"Moltrasio","given":"Graciela"},{"family":"Aguirre","given":"José M."},{"family":"Brunet","given":"Ernesto"}],"editor":[{"family":"Krapcho","given":"Paul"}],"issued":{"date-parts":[["2003",9,29]]}}}],"schema":"https://github.com/citation-style-language/schema/raw/master/csl-citation.json"} </w:instrText>
      </w:r>
      <w:r w:rsidR="000F00D7">
        <w:rPr>
          <w:rFonts w:cs="Times New Roman"/>
        </w:rPr>
        <w:fldChar w:fldCharType="separate"/>
      </w:r>
      <w:r w:rsidR="00C766BF" w:rsidRPr="00C766BF">
        <w:rPr>
          <w:rFonts w:ascii="Calibri" w:hAnsi="Calibri" w:cs="Calibri"/>
          <w:szCs w:val="24"/>
          <w:vertAlign w:val="superscript"/>
        </w:rPr>
        <w:t>10</w:t>
      </w:r>
      <w:r w:rsidR="000F00D7">
        <w:rPr>
          <w:rFonts w:cs="Times New Roman"/>
        </w:rPr>
        <w:fldChar w:fldCharType="end"/>
      </w:r>
      <w:r w:rsidR="004B126C">
        <w:rPr>
          <w:rFonts w:cs="Times New Roman"/>
        </w:rPr>
        <w:t xml:space="preserve"> </w:t>
      </w:r>
    </w:p>
    <w:p w14:paraId="6B754CE3" w14:textId="77777777" w:rsidR="00841B17" w:rsidRPr="004C589F" w:rsidRDefault="004C589F">
      <w:pPr>
        <w:rPr>
          <w:rFonts w:cs="Times New Roman"/>
          <w:b/>
        </w:rPr>
      </w:pPr>
      <w:r>
        <w:rPr>
          <w:rFonts w:cs="Times New Roman"/>
          <w:b/>
        </w:rPr>
        <w:br w:type="page"/>
      </w:r>
    </w:p>
    <w:p w14:paraId="0E13894B" w14:textId="77777777" w:rsidR="00841B17" w:rsidRDefault="00D92711">
      <w:pPr>
        <w:rPr>
          <w:lang w:val="en-GB"/>
        </w:rPr>
      </w:pPr>
      <w:r>
        <w:rPr>
          <w:noProof/>
          <w:lang w:val="en-GB" w:eastAsia="en-GB"/>
        </w:rPr>
        <w:lastRenderedPageBreak/>
        <w:drawing>
          <wp:inline distT="0" distB="0" distL="0" distR="0" wp14:anchorId="4CC9E603" wp14:editId="261A664B">
            <wp:extent cx="5943600" cy="7016115"/>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SI_Fig 8_GPC analysis.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943600" cy="7016115"/>
                    </a:xfrm>
                    <a:prstGeom prst="rect">
                      <a:avLst/>
                    </a:prstGeom>
                  </pic:spPr>
                </pic:pic>
              </a:graphicData>
            </a:graphic>
          </wp:inline>
        </w:drawing>
      </w:r>
    </w:p>
    <w:p w14:paraId="1E86BA38" w14:textId="1D51FCAF" w:rsidR="00841B17" w:rsidRDefault="004A2CB0">
      <w:pPr>
        <w:rPr>
          <w:rFonts w:cs="Times New Roman"/>
        </w:rPr>
      </w:pPr>
      <w:r>
        <w:rPr>
          <w:rFonts w:cs="Times New Roman"/>
          <w:b/>
        </w:rPr>
        <w:t>Fig. S10</w:t>
      </w:r>
      <w:r w:rsidR="006E4C5C">
        <w:rPr>
          <w:rFonts w:cs="Times New Roman"/>
          <w:b/>
        </w:rPr>
        <w:t xml:space="preserve"> |</w:t>
      </w:r>
      <w:r w:rsidR="00493F40">
        <w:rPr>
          <w:rFonts w:cs="Times New Roman"/>
          <w:b/>
        </w:rPr>
        <w:t xml:space="preserve"> GPC</w:t>
      </w:r>
      <w:r w:rsidR="009904DE">
        <w:rPr>
          <w:rFonts w:cs="Times New Roman"/>
          <w:b/>
        </w:rPr>
        <w:t xml:space="preserve">-PDA </w:t>
      </w:r>
      <w:r w:rsidR="00493F40">
        <w:rPr>
          <w:rFonts w:cs="Times New Roman"/>
          <w:b/>
        </w:rPr>
        <w:t xml:space="preserve">chromatograms of </w:t>
      </w:r>
      <w:r w:rsidR="009904DE">
        <w:rPr>
          <w:rFonts w:cs="Times New Roman"/>
          <w:b/>
        </w:rPr>
        <w:t xml:space="preserve">selected </w:t>
      </w:r>
      <w:r w:rsidR="00493F40">
        <w:rPr>
          <w:rFonts w:cs="Times New Roman"/>
          <w:b/>
        </w:rPr>
        <w:t xml:space="preserve">reaction mixtures. </w:t>
      </w:r>
      <w:r w:rsidR="00493F40">
        <w:rPr>
          <w:rFonts w:cs="Times New Roman"/>
        </w:rPr>
        <w:t xml:space="preserve">GPC-chromatograms of </w:t>
      </w:r>
      <w:r w:rsidR="00F919F3">
        <w:rPr>
          <w:rFonts w:cs="Times New Roman"/>
        </w:rPr>
        <w:t xml:space="preserve">the </w:t>
      </w:r>
      <w:r w:rsidR="00493F40">
        <w:rPr>
          <w:rFonts w:cs="Times New Roman"/>
        </w:rPr>
        <w:t>reaction mixture for different catalyst</w:t>
      </w:r>
      <w:r w:rsidR="00106A9D">
        <w:rPr>
          <w:rFonts w:cs="Times New Roman"/>
        </w:rPr>
        <w:t>s</w:t>
      </w:r>
      <w:r w:rsidR="00493F40">
        <w:rPr>
          <w:rFonts w:cs="Times New Roman"/>
        </w:rPr>
        <w:t xml:space="preserve"> in a batch (left) fed-batch (right) reactor set-up.</w:t>
      </w:r>
      <w:r w:rsidR="00785FE5">
        <w:rPr>
          <w:rFonts w:cs="Times New Roman"/>
        </w:rPr>
        <w:t xml:space="preserve"> Reaction conditions: 1 mmol</w:t>
      </w:r>
      <w:r w:rsidR="002500B2">
        <w:rPr>
          <w:rFonts w:cs="Times New Roman"/>
        </w:rPr>
        <w:t xml:space="preserve"> </w:t>
      </w:r>
      <w:r w:rsidR="002500B2" w:rsidRPr="002500B2">
        <w:rPr>
          <w:rFonts w:cs="Times New Roman"/>
          <w:b/>
        </w:rPr>
        <w:t>1a</w:t>
      </w:r>
      <w:r w:rsidR="00785FE5">
        <w:rPr>
          <w:rFonts w:cs="Times New Roman"/>
        </w:rPr>
        <w:t>, 20 mmol G,</w:t>
      </w:r>
      <w:r w:rsidR="00493F40">
        <w:rPr>
          <w:rFonts w:cs="Times New Roman"/>
        </w:rPr>
        <w:t xml:space="preserve"> 0.05 mmol H</w:t>
      </w:r>
      <w:r w:rsidR="00493F40" w:rsidRPr="0081506D">
        <w:rPr>
          <w:rFonts w:cs="Times New Roman"/>
          <w:vertAlign w:val="superscript"/>
        </w:rPr>
        <w:t>+</w:t>
      </w:r>
      <w:r w:rsidR="00493F40">
        <w:rPr>
          <w:rFonts w:cs="Times New Roman"/>
        </w:rPr>
        <w:t>, 80</w:t>
      </w:r>
      <w:r w:rsidR="00785FE5">
        <w:rPr>
          <w:rFonts w:cs="Times New Roman"/>
        </w:rPr>
        <w:t xml:space="preserve"> °C</w:t>
      </w:r>
      <w:r w:rsidR="009904DE">
        <w:rPr>
          <w:rFonts w:cs="Times New Roman"/>
        </w:rPr>
        <w:t>,</w:t>
      </w:r>
      <w:r w:rsidR="00873C56">
        <w:rPr>
          <w:rFonts w:cs="Times New Roman"/>
        </w:rPr>
        <w:t xml:space="preserve"> </w:t>
      </w:r>
      <w:r w:rsidR="00785FE5">
        <w:rPr>
          <w:rFonts w:cs="Times New Roman"/>
        </w:rPr>
        <w:t>2 h</w:t>
      </w:r>
      <w:r w:rsidR="00873C56">
        <w:rPr>
          <w:rFonts w:cs="Times New Roman"/>
        </w:rPr>
        <w:t xml:space="preserve"> and 750 rpm.</w:t>
      </w:r>
    </w:p>
    <w:p w14:paraId="324F8DD6" w14:textId="148AA3E6" w:rsidR="00BC4434" w:rsidRDefault="004C589F">
      <w:pPr>
        <w:spacing w:after="160" w:line="259" w:lineRule="auto"/>
        <w:jc w:val="left"/>
        <w:rPr>
          <w:rFonts w:cs="Times New Roman"/>
        </w:rPr>
      </w:pPr>
      <w:r>
        <w:rPr>
          <w:rFonts w:cs="Times New Roman"/>
        </w:rPr>
        <w:br w:type="page"/>
      </w:r>
    </w:p>
    <w:p w14:paraId="711DE739" w14:textId="408F2FBE" w:rsidR="00F54B00" w:rsidRDefault="00223D3B" w:rsidP="00BC4434">
      <w:pPr>
        <w:rPr>
          <w:rFonts w:cs="Times New Roman"/>
          <w:b/>
        </w:rPr>
      </w:pPr>
      <w:r>
        <w:rPr>
          <w:rFonts w:cs="Times New Roman"/>
          <w:b/>
          <w:noProof/>
          <w:lang w:val="en-GB" w:eastAsia="en-GB"/>
        </w:rPr>
        <w:lastRenderedPageBreak/>
        <w:drawing>
          <wp:inline distT="0" distB="0" distL="0" distR="0" wp14:anchorId="50276051" wp14:editId="5DD3070A">
            <wp:extent cx="5943600" cy="5383530"/>
            <wp:effectExtent l="0" t="0" r="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_S11_Zeolite regeneration_SI.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943600" cy="5383530"/>
                    </a:xfrm>
                    <a:prstGeom prst="rect">
                      <a:avLst/>
                    </a:prstGeom>
                  </pic:spPr>
                </pic:pic>
              </a:graphicData>
            </a:graphic>
          </wp:inline>
        </w:drawing>
      </w:r>
    </w:p>
    <w:p w14:paraId="25BE6328" w14:textId="0C1D90D2" w:rsidR="00BC4434" w:rsidRDefault="00E92147" w:rsidP="0066667A">
      <w:pPr>
        <w:rPr>
          <w:rFonts w:cs="Times New Roman"/>
        </w:rPr>
      </w:pPr>
      <w:r>
        <w:rPr>
          <w:rFonts w:cs="Times New Roman"/>
          <w:b/>
        </w:rPr>
        <w:t>Fig S11</w:t>
      </w:r>
      <w:r w:rsidR="00BC4434">
        <w:rPr>
          <w:rFonts w:cs="Times New Roman"/>
          <w:b/>
        </w:rPr>
        <w:t xml:space="preserve"> |</w:t>
      </w:r>
      <w:r w:rsidR="009904DE">
        <w:rPr>
          <w:rFonts w:cs="Times New Roman"/>
          <w:b/>
        </w:rPr>
        <w:t xml:space="preserve"> </w:t>
      </w:r>
      <w:r w:rsidR="00BC4434">
        <w:rPr>
          <w:rFonts w:cs="Times New Roman"/>
          <w:b/>
        </w:rPr>
        <w:t>Zeolite</w:t>
      </w:r>
      <w:r w:rsidR="00576F09">
        <w:rPr>
          <w:rFonts w:cs="Times New Roman"/>
          <w:b/>
        </w:rPr>
        <w:t xml:space="preserve"> H-USY</w:t>
      </w:r>
      <w:r w:rsidR="00BC4434">
        <w:rPr>
          <w:rFonts w:cs="Times New Roman"/>
          <w:b/>
        </w:rPr>
        <w:t xml:space="preserve"> regeneration</w:t>
      </w:r>
      <w:r w:rsidR="00576F09">
        <w:rPr>
          <w:rFonts w:cs="Times New Roman"/>
          <w:b/>
        </w:rPr>
        <w:t xml:space="preserve"> by (a) intermediate washing with acetone and (b) intermediate washing with acetone followed by calcination</w:t>
      </w:r>
      <w:r w:rsidR="00BC4434">
        <w:rPr>
          <w:rFonts w:cs="Times New Roman"/>
          <w:b/>
        </w:rPr>
        <w:t>.</w:t>
      </w:r>
      <w:r w:rsidR="00DC7152">
        <w:rPr>
          <w:rFonts w:cs="Times New Roman"/>
          <w:b/>
        </w:rPr>
        <w:t xml:space="preserve"> </w:t>
      </w:r>
      <w:r w:rsidR="00576F09" w:rsidRPr="002D45ED">
        <w:rPr>
          <w:rFonts w:cs="Times New Roman"/>
          <w:bCs/>
        </w:rPr>
        <w:t>(</w:t>
      </w:r>
      <w:r w:rsidR="00576F09" w:rsidRPr="00320E9D">
        <w:rPr>
          <w:rFonts w:cs="Times New Roman"/>
          <w:b/>
        </w:rPr>
        <w:t>left</w:t>
      </w:r>
      <w:r w:rsidR="00576F09" w:rsidRPr="002D45ED">
        <w:rPr>
          <w:rFonts w:cs="Times New Roman"/>
          <w:bCs/>
        </w:rPr>
        <w:t xml:space="preserve">) </w:t>
      </w:r>
      <w:r w:rsidR="00D33F4C">
        <w:rPr>
          <w:rFonts w:cs="Times New Roman"/>
        </w:rPr>
        <w:t xml:space="preserve">Product distribution </w:t>
      </w:r>
      <w:r w:rsidR="00DC7152">
        <w:rPr>
          <w:rFonts w:cs="Times New Roman"/>
        </w:rPr>
        <w:t xml:space="preserve">after </w:t>
      </w:r>
      <w:r w:rsidR="00576F09">
        <w:rPr>
          <w:rFonts w:cs="Times New Roman"/>
        </w:rPr>
        <w:t>2 h reaction in batch set-up</w:t>
      </w:r>
      <w:r w:rsidR="002500B2">
        <w:rPr>
          <w:rFonts w:cs="Times New Roman"/>
        </w:rPr>
        <w:t xml:space="preserve"> (1 mmol </w:t>
      </w:r>
      <w:r w:rsidR="002500B2" w:rsidRPr="002500B2">
        <w:rPr>
          <w:rFonts w:cs="Times New Roman"/>
          <w:b/>
        </w:rPr>
        <w:t>1a</w:t>
      </w:r>
      <w:r w:rsidR="00DC7152">
        <w:rPr>
          <w:rFonts w:cs="Times New Roman"/>
        </w:rPr>
        <w:t>, 20 mmol G, 0.05</w:t>
      </w:r>
      <w:r w:rsidR="00DC7152" w:rsidRPr="00DC7152">
        <w:rPr>
          <w:rFonts w:cs="Times New Roman"/>
        </w:rPr>
        <w:t xml:space="preserve"> </w:t>
      </w:r>
      <w:r w:rsidR="00DC7152">
        <w:rPr>
          <w:rFonts w:cs="Times New Roman"/>
        </w:rPr>
        <w:t>mmol H</w:t>
      </w:r>
      <w:r w:rsidR="00DC7152" w:rsidRPr="0081506D">
        <w:rPr>
          <w:rFonts w:cs="Times New Roman"/>
          <w:vertAlign w:val="superscript"/>
        </w:rPr>
        <w:t>+</w:t>
      </w:r>
      <w:r w:rsidR="00663A2E">
        <w:rPr>
          <w:rFonts w:cs="Times New Roman"/>
        </w:rPr>
        <w:t>, 80 °C, 2</w:t>
      </w:r>
      <w:r w:rsidR="00F83BBC">
        <w:rPr>
          <w:rFonts w:cs="Times New Roman"/>
        </w:rPr>
        <w:t xml:space="preserve"> </w:t>
      </w:r>
      <w:r w:rsidR="00663A2E">
        <w:rPr>
          <w:rFonts w:cs="Times New Roman"/>
        </w:rPr>
        <w:t>h, 750 rpm),</w:t>
      </w:r>
      <w:r w:rsidR="00576F09">
        <w:rPr>
          <w:rFonts w:cs="Times New Roman"/>
        </w:rPr>
        <w:t xml:space="preserve"> (</w:t>
      </w:r>
      <w:r w:rsidR="00576F09" w:rsidRPr="00320E9D">
        <w:rPr>
          <w:rFonts w:cs="Times New Roman"/>
          <w:b/>
          <w:bCs/>
        </w:rPr>
        <w:t>middle</w:t>
      </w:r>
      <w:r w:rsidR="00576F09">
        <w:rPr>
          <w:rFonts w:cs="Times New Roman"/>
        </w:rPr>
        <w:t>) C</w:t>
      </w:r>
      <w:r w:rsidR="00D33F4C">
        <w:rPr>
          <w:rFonts w:cs="Times New Roman"/>
        </w:rPr>
        <w:t>onversion in function of t</w:t>
      </w:r>
      <w:r w:rsidR="00DC7152">
        <w:rPr>
          <w:rFonts w:cs="Times New Roman"/>
        </w:rPr>
        <w:t>ime</w:t>
      </w:r>
      <w:r w:rsidR="00576F09">
        <w:rPr>
          <w:rFonts w:cs="Times New Roman"/>
        </w:rPr>
        <w:t xml:space="preserve"> (5-30 min)</w:t>
      </w:r>
      <w:r w:rsidR="00DC7152">
        <w:rPr>
          <w:rFonts w:cs="Times New Roman"/>
        </w:rPr>
        <w:t xml:space="preserve"> </w:t>
      </w:r>
      <w:r w:rsidR="00576F09">
        <w:rPr>
          <w:rFonts w:cs="Times New Roman"/>
        </w:rPr>
        <w:t xml:space="preserve">in </w:t>
      </w:r>
      <w:r w:rsidR="00DC7152">
        <w:rPr>
          <w:rFonts w:cs="Times New Roman"/>
        </w:rPr>
        <w:t xml:space="preserve">batch </w:t>
      </w:r>
      <w:r w:rsidR="00576F09">
        <w:rPr>
          <w:rFonts w:cs="Times New Roman"/>
        </w:rPr>
        <w:t>set-up.</w:t>
      </w:r>
      <w:r w:rsidR="002500B2">
        <w:rPr>
          <w:rFonts w:cs="Times New Roman"/>
        </w:rPr>
        <w:t xml:space="preserve"> (1 mmol </w:t>
      </w:r>
      <w:r w:rsidR="002500B2" w:rsidRPr="002500B2">
        <w:rPr>
          <w:rFonts w:cs="Times New Roman"/>
          <w:b/>
        </w:rPr>
        <w:t>1a</w:t>
      </w:r>
      <w:r w:rsidR="00DC7152">
        <w:rPr>
          <w:rFonts w:cs="Times New Roman"/>
        </w:rPr>
        <w:t>, 20 mmol G, 0.005</w:t>
      </w:r>
      <w:r w:rsidR="00DC7152" w:rsidRPr="00DC7152">
        <w:rPr>
          <w:rFonts w:cs="Times New Roman"/>
        </w:rPr>
        <w:t xml:space="preserve"> </w:t>
      </w:r>
      <w:r w:rsidR="00DC7152">
        <w:rPr>
          <w:rFonts w:cs="Times New Roman"/>
        </w:rPr>
        <w:t>mmol H</w:t>
      </w:r>
      <w:r w:rsidR="00DC7152" w:rsidRPr="0081506D">
        <w:rPr>
          <w:rFonts w:cs="Times New Roman"/>
          <w:vertAlign w:val="superscript"/>
        </w:rPr>
        <w:t>+</w:t>
      </w:r>
      <w:r w:rsidR="00DC7152">
        <w:rPr>
          <w:rFonts w:cs="Times New Roman"/>
        </w:rPr>
        <w:t>, 80 °C, 5-30 min, 750 rpm)</w:t>
      </w:r>
      <w:r w:rsidR="002D45ED">
        <w:rPr>
          <w:rFonts w:cs="Times New Roman"/>
        </w:rPr>
        <w:t xml:space="preserve">, </w:t>
      </w:r>
      <w:r w:rsidR="00576F09">
        <w:rPr>
          <w:rFonts w:cs="Times New Roman"/>
        </w:rPr>
        <w:t>(</w:t>
      </w:r>
      <w:r w:rsidR="00576F09" w:rsidRPr="00320E9D">
        <w:rPr>
          <w:rFonts w:cs="Times New Roman"/>
          <w:b/>
          <w:bCs/>
        </w:rPr>
        <w:t>right</w:t>
      </w:r>
      <w:r w:rsidR="00576F09">
        <w:rPr>
          <w:rFonts w:cs="Times New Roman"/>
        </w:rPr>
        <w:t>)</w:t>
      </w:r>
      <w:r w:rsidR="00DC7152">
        <w:rPr>
          <w:rFonts w:cs="Times New Roman"/>
        </w:rPr>
        <w:t xml:space="preserve"> TGA of the zeolite catalyst after reaction at full conversion. </w:t>
      </w:r>
      <w:r w:rsidR="002D45ED">
        <w:rPr>
          <w:rFonts w:cs="Times New Roman"/>
        </w:rPr>
        <w:t>R</w:t>
      </w:r>
      <w:r w:rsidR="00D33F4C">
        <w:rPr>
          <w:rFonts w:cs="Times New Roman"/>
        </w:rPr>
        <w:t>egeneration procedure</w:t>
      </w:r>
      <w:r w:rsidR="00DC7152">
        <w:rPr>
          <w:rFonts w:cs="Times New Roman"/>
        </w:rPr>
        <w:t>s:</w:t>
      </w:r>
      <w:r w:rsidR="001314F5">
        <w:rPr>
          <w:rFonts w:cs="Times New Roman"/>
        </w:rPr>
        <w:t xml:space="preserve"> </w:t>
      </w:r>
      <w:r w:rsidR="00C41F44" w:rsidRPr="009F7369">
        <w:t>a</w:t>
      </w:r>
      <w:r w:rsidR="00C41F44">
        <w:rPr>
          <w:rFonts w:cs="Times New Roman"/>
        </w:rPr>
        <w:t xml:space="preserve">) </w:t>
      </w:r>
      <w:r w:rsidR="001314F5">
        <w:rPr>
          <w:rFonts w:cs="Times New Roman"/>
        </w:rPr>
        <w:t xml:space="preserve">washing </w:t>
      </w:r>
      <w:r w:rsidR="00576F09">
        <w:rPr>
          <w:rFonts w:cs="Times New Roman"/>
        </w:rPr>
        <w:t xml:space="preserve">with </w:t>
      </w:r>
      <w:r w:rsidR="001314F5">
        <w:rPr>
          <w:rFonts w:cs="Times New Roman"/>
        </w:rPr>
        <w:t xml:space="preserve">acetone, </w:t>
      </w:r>
      <w:r w:rsidR="00D33F4C">
        <w:rPr>
          <w:rFonts w:cs="Times New Roman"/>
        </w:rPr>
        <w:t>drying at 80</w:t>
      </w:r>
      <w:r w:rsidR="001314F5">
        <w:rPr>
          <w:rFonts w:cs="Times New Roman"/>
        </w:rPr>
        <w:t xml:space="preserve"> </w:t>
      </w:r>
      <w:r w:rsidR="00D33F4C">
        <w:rPr>
          <w:rFonts w:cs="Times New Roman"/>
        </w:rPr>
        <w:t>°C</w:t>
      </w:r>
      <w:r w:rsidR="00576F09">
        <w:rPr>
          <w:rFonts w:cs="Times New Roman"/>
        </w:rPr>
        <w:t xml:space="preserve"> and</w:t>
      </w:r>
      <w:r w:rsidR="001314F5">
        <w:rPr>
          <w:rFonts w:cs="Times New Roman"/>
        </w:rPr>
        <w:t xml:space="preserve"> air-equilibra</w:t>
      </w:r>
      <w:r w:rsidR="00576F09">
        <w:rPr>
          <w:rFonts w:cs="Times New Roman"/>
        </w:rPr>
        <w:t>tion</w:t>
      </w:r>
      <w:r w:rsidR="001314F5">
        <w:rPr>
          <w:rFonts w:cs="Times New Roman"/>
        </w:rPr>
        <w:t xml:space="preserve"> for 5 days</w:t>
      </w:r>
      <w:r w:rsidR="009F7369">
        <w:rPr>
          <w:rFonts w:cs="Times New Roman"/>
        </w:rPr>
        <w:t xml:space="preserve">, </w:t>
      </w:r>
      <w:r w:rsidR="00C41F44" w:rsidRPr="009F7369">
        <w:t>b</w:t>
      </w:r>
      <w:r w:rsidR="00C41F44">
        <w:rPr>
          <w:rFonts w:cs="Times New Roman"/>
        </w:rPr>
        <w:t>)</w:t>
      </w:r>
      <w:r w:rsidR="00DC7152">
        <w:rPr>
          <w:rFonts w:cs="Times New Roman"/>
        </w:rPr>
        <w:t xml:space="preserve"> </w:t>
      </w:r>
      <w:r w:rsidR="001314F5">
        <w:rPr>
          <w:rFonts w:cs="Times New Roman"/>
        </w:rPr>
        <w:t xml:space="preserve">washing </w:t>
      </w:r>
      <w:r w:rsidR="00464FFF">
        <w:rPr>
          <w:rFonts w:cs="Times New Roman"/>
        </w:rPr>
        <w:t>with acetone</w:t>
      </w:r>
      <w:r w:rsidR="00D33F4C">
        <w:rPr>
          <w:rFonts w:cs="Times New Roman"/>
        </w:rPr>
        <w:t xml:space="preserve">, drying </w:t>
      </w:r>
      <w:r w:rsidR="00464FFF">
        <w:rPr>
          <w:rFonts w:cs="Times New Roman"/>
        </w:rPr>
        <w:t xml:space="preserve">at </w:t>
      </w:r>
      <w:r w:rsidR="00D33F4C">
        <w:rPr>
          <w:rFonts w:cs="Times New Roman"/>
        </w:rPr>
        <w:t>80</w:t>
      </w:r>
      <w:r w:rsidR="001314F5">
        <w:rPr>
          <w:rFonts w:cs="Times New Roman"/>
        </w:rPr>
        <w:t xml:space="preserve"> </w:t>
      </w:r>
      <w:r w:rsidR="00D33F4C">
        <w:rPr>
          <w:rFonts w:cs="Times New Roman"/>
        </w:rPr>
        <w:t>°C</w:t>
      </w:r>
      <w:r w:rsidR="001314F5">
        <w:rPr>
          <w:rFonts w:cs="Times New Roman"/>
        </w:rPr>
        <w:t xml:space="preserve">, </w:t>
      </w:r>
      <w:r w:rsidR="00D33F4C">
        <w:rPr>
          <w:rFonts w:cs="Times New Roman"/>
        </w:rPr>
        <w:t xml:space="preserve">calcination </w:t>
      </w:r>
      <w:r w:rsidR="00464FFF">
        <w:rPr>
          <w:rFonts w:cs="Times New Roman"/>
        </w:rPr>
        <w:t xml:space="preserve">for 6 h </w:t>
      </w:r>
      <w:r w:rsidR="001314F5">
        <w:rPr>
          <w:rFonts w:cs="Times New Roman"/>
        </w:rPr>
        <w:t>at 550 °C</w:t>
      </w:r>
      <w:r w:rsidR="00464FFF">
        <w:rPr>
          <w:rFonts w:cs="Times New Roman"/>
        </w:rPr>
        <w:t xml:space="preserve"> (heating at 1°C</w:t>
      </w:r>
      <w:r w:rsidR="00464FFF">
        <w:rPr>
          <w:rFonts w:cstheme="minorHAnsi"/>
        </w:rPr>
        <w:t>·</w:t>
      </w:r>
      <w:r w:rsidR="00464FFF">
        <w:rPr>
          <w:rFonts w:cs="Times New Roman"/>
        </w:rPr>
        <w:t>min</w:t>
      </w:r>
      <w:r w:rsidR="00464FFF" w:rsidRPr="00D33F4C">
        <w:rPr>
          <w:rFonts w:cs="Times New Roman"/>
          <w:vertAlign w:val="superscript"/>
        </w:rPr>
        <w:t>-1</w:t>
      </w:r>
      <w:r w:rsidR="00464FFF">
        <w:rPr>
          <w:rFonts w:cs="Times New Roman"/>
        </w:rPr>
        <w:t xml:space="preserve">) </w:t>
      </w:r>
      <w:r w:rsidR="001314F5">
        <w:rPr>
          <w:rFonts w:cs="Times New Roman"/>
        </w:rPr>
        <w:t>and air-equilibra</w:t>
      </w:r>
      <w:r w:rsidR="00464FFF">
        <w:rPr>
          <w:rFonts w:cs="Times New Roman"/>
        </w:rPr>
        <w:t>tion</w:t>
      </w:r>
      <w:r w:rsidR="001314F5">
        <w:rPr>
          <w:rFonts w:cs="Times New Roman"/>
        </w:rPr>
        <w:t xml:space="preserve"> for 5 days</w:t>
      </w:r>
      <w:r w:rsidR="00DC7152">
        <w:rPr>
          <w:rFonts w:cs="Times New Roman"/>
        </w:rPr>
        <w:t>.</w:t>
      </w:r>
      <w:r w:rsidR="00606443">
        <w:rPr>
          <w:rFonts w:cs="Times New Roman"/>
        </w:rPr>
        <w:t xml:space="preserve"> No calcination of the</w:t>
      </w:r>
      <w:r w:rsidR="00464FFF">
        <w:rPr>
          <w:rFonts w:cs="Times New Roman"/>
        </w:rPr>
        <w:t xml:space="preserve"> fully air-equilibrated</w:t>
      </w:r>
      <w:r w:rsidR="00606443">
        <w:rPr>
          <w:rFonts w:cs="Times New Roman"/>
        </w:rPr>
        <w:t xml:space="preserve"> zeolite catalyst before cycle 0. </w:t>
      </w:r>
    </w:p>
    <w:p w14:paraId="4E2A2694" w14:textId="076224FE" w:rsidR="00BC4434" w:rsidRDefault="007E7F9B">
      <w:pPr>
        <w:spacing w:after="160" w:line="259" w:lineRule="auto"/>
        <w:jc w:val="left"/>
        <w:rPr>
          <w:rFonts w:cs="Times New Roman"/>
        </w:rPr>
      </w:pPr>
      <w:r>
        <w:rPr>
          <w:rFonts w:cs="Times New Roman"/>
          <w:noProof/>
          <w:lang w:val="en-GB" w:eastAsia="en-GB"/>
        </w:rPr>
        <w:lastRenderedPageBreak/>
        <w:drawing>
          <wp:inline distT="0" distB="0" distL="0" distR="0" wp14:anchorId="5B31DAD2" wp14:editId="263567FB">
            <wp:extent cx="5943600" cy="3547745"/>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Fig_S12_Simulated Fed-batch_SI.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943600" cy="3547745"/>
                    </a:xfrm>
                    <a:prstGeom prst="rect">
                      <a:avLst/>
                    </a:prstGeom>
                  </pic:spPr>
                </pic:pic>
              </a:graphicData>
            </a:graphic>
          </wp:inline>
        </w:drawing>
      </w:r>
    </w:p>
    <w:p w14:paraId="31A2C41F" w14:textId="693425DE" w:rsidR="00BC4434" w:rsidRDefault="001F7538" w:rsidP="00D83C18">
      <w:pPr>
        <w:spacing w:after="160" w:line="259" w:lineRule="auto"/>
        <w:rPr>
          <w:rFonts w:cs="Times New Roman"/>
        </w:rPr>
      </w:pPr>
      <w:r>
        <w:rPr>
          <w:rFonts w:cs="Times New Roman"/>
          <w:b/>
        </w:rPr>
        <w:t>Fig. S12</w:t>
      </w:r>
      <w:r w:rsidR="00AF084F">
        <w:rPr>
          <w:rFonts w:cs="Times New Roman"/>
          <w:b/>
        </w:rPr>
        <w:t xml:space="preserve"> | </w:t>
      </w:r>
      <w:r w:rsidR="00D85A99">
        <w:rPr>
          <w:rFonts w:cs="Times New Roman"/>
          <w:b/>
        </w:rPr>
        <w:t>D</w:t>
      </w:r>
      <w:r w:rsidR="006962E4">
        <w:rPr>
          <w:rFonts w:cs="Times New Roman"/>
          <w:b/>
        </w:rPr>
        <w:t xml:space="preserve">iluted batch, </w:t>
      </w:r>
      <w:r w:rsidR="00D85A99">
        <w:rPr>
          <w:rFonts w:cs="Times New Roman"/>
          <w:b/>
        </w:rPr>
        <w:t>s</w:t>
      </w:r>
      <w:r w:rsidR="00AF084F">
        <w:rPr>
          <w:rFonts w:cs="Times New Roman"/>
          <w:b/>
        </w:rPr>
        <w:t>imulated fed-batch</w:t>
      </w:r>
      <w:r w:rsidR="008A1DC2">
        <w:rPr>
          <w:rFonts w:cs="Times New Roman"/>
          <w:b/>
        </w:rPr>
        <w:t xml:space="preserve"> for H</w:t>
      </w:r>
      <w:r w:rsidR="008A1DC2">
        <w:rPr>
          <w:rFonts w:cs="Times New Roman"/>
          <w:b/>
        </w:rPr>
        <w:softHyphen/>
      </w:r>
      <w:r w:rsidR="008A1DC2" w:rsidRPr="00D83C18">
        <w:rPr>
          <w:rFonts w:cs="Times New Roman"/>
          <w:b/>
          <w:vertAlign w:val="subscript"/>
        </w:rPr>
        <w:t>2</w:t>
      </w:r>
      <w:r w:rsidR="008A1DC2">
        <w:rPr>
          <w:rFonts w:cs="Times New Roman"/>
          <w:b/>
        </w:rPr>
        <w:t>SO</w:t>
      </w:r>
      <w:r w:rsidR="008A1DC2" w:rsidRPr="00D83C18">
        <w:rPr>
          <w:rFonts w:cs="Times New Roman"/>
          <w:b/>
          <w:vertAlign w:val="subscript"/>
        </w:rPr>
        <w:t>4</w:t>
      </w:r>
      <w:r w:rsidR="008A1DC2">
        <w:rPr>
          <w:rFonts w:cs="Times New Roman"/>
          <w:b/>
        </w:rPr>
        <w:t xml:space="preserve"> and H-USY</w:t>
      </w:r>
      <w:r w:rsidR="00AF084F" w:rsidRPr="005605AF">
        <w:rPr>
          <w:rFonts w:cs="Times New Roman"/>
        </w:rPr>
        <w:t xml:space="preserve">. </w:t>
      </w:r>
      <w:r w:rsidR="007A0F01">
        <w:rPr>
          <w:rFonts w:cs="Times New Roman"/>
        </w:rPr>
        <w:t>(</w:t>
      </w:r>
      <w:r w:rsidR="00AF084F" w:rsidRPr="007A0F01">
        <w:rPr>
          <w:rFonts w:cs="Times New Roman"/>
          <w:b/>
          <w:bCs/>
        </w:rPr>
        <w:t>a</w:t>
      </w:r>
      <w:r w:rsidR="00AF084F">
        <w:rPr>
          <w:rFonts w:cs="Times New Roman"/>
        </w:rPr>
        <w:t xml:space="preserve">) </w:t>
      </w:r>
      <w:r w:rsidR="008A1DC2">
        <w:rPr>
          <w:rFonts w:cs="Times New Roman"/>
        </w:rPr>
        <w:t xml:space="preserve">Yield, conversion </w:t>
      </w:r>
      <w:r w:rsidR="00AF084F">
        <w:rPr>
          <w:rFonts w:cs="Times New Roman"/>
        </w:rPr>
        <w:t xml:space="preserve">and selectivity </w:t>
      </w:r>
      <w:r w:rsidR="008A1DC2">
        <w:rPr>
          <w:rFonts w:cs="Times New Roman"/>
        </w:rPr>
        <w:t xml:space="preserve">in </w:t>
      </w:r>
      <w:r w:rsidR="00AF084F">
        <w:rPr>
          <w:rFonts w:cs="Times New Roman"/>
        </w:rPr>
        <w:t xml:space="preserve">fed-batch </w:t>
      </w:r>
      <w:r w:rsidR="008A1DC2">
        <w:rPr>
          <w:rFonts w:cs="Times New Roman"/>
        </w:rPr>
        <w:t>set-up</w:t>
      </w:r>
      <w:r w:rsidR="00AF084F">
        <w:rPr>
          <w:rFonts w:cs="Times New Roman"/>
        </w:rPr>
        <w:t xml:space="preserve">. </w:t>
      </w:r>
      <w:r w:rsidR="007A0F01">
        <w:rPr>
          <w:rFonts w:cs="Times New Roman"/>
        </w:rPr>
        <w:t>(</w:t>
      </w:r>
      <w:r w:rsidR="008A1DC2" w:rsidRPr="007A0F01">
        <w:rPr>
          <w:rFonts w:cs="Times New Roman"/>
          <w:b/>
          <w:bCs/>
        </w:rPr>
        <w:t>b</w:t>
      </w:r>
      <w:r w:rsidR="00AF084F">
        <w:rPr>
          <w:rFonts w:cs="Times New Roman"/>
        </w:rPr>
        <w:t xml:space="preserve">) </w:t>
      </w:r>
      <w:r w:rsidR="008A1DC2">
        <w:rPr>
          <w:rFonts w:cs="Times New Roman"/>
        </w:rPr>
        <w:t>Yield, conversion and selectivity</w:t>
      </w:r>
      <w:r w:rsidR="00AF084F">
        <w:rPr>
          <w:rFonts w:cs="Times New Roman"/>
        </w:rPr>
        <w:t xml:space="preserve"> for </w:t>
      </w:r>
      <w:r w:rsidR="008A1DC2">
        <w:rPr>
          <w:rFonts w:cs="Times New Roman"/>
        </w:rPr>
        <w:t xml:space="preserve">simulated fed-batch set-up by performing </w:t>
      </w:r>
      <w:r w:rsidR="00AF084F">
        <w:rPr>
          <w:rFonts w:cs="Times New Roman"/>
        </w:rPr>
        <w:t>batch r</w:t>
      </w:r>
      <w:r w:rsidR="0091397F">
        <w:rPr>
          <w:rFonts w:cs="Times New Roman"/>
        </w:rPr>
        <w:t xml:space="preserve">eactions with varying initial </w:t>
      </w:r>
      <w:r w:rsidR="0091397F" w:rsidRPr="0091397F">
        <w:rPr>
          <w:rFonts w:cs="Times New Roman"/>
          <w:b/>
        </w:rPr>
        <w:t>1a</w:t>
      </w:r>
      <w:r w:rsidR="00AF084F" w:rsidRPr="0091397F">
        <w:rPr>
          <w:rFonts w:cs="Times New Roman"/>
          <w:b/>
        </w:rPr>
        <w:t xml:space="preserve"> </w:t>
      </w:r>
      <w:r w:rsidR="00AF084F">
        <w:rPr>
          <w:rFonts w:cs="Times New Roman"/>
        </w:rPr>
        <w:t>concentration</w:t>
      </w:r>
      <w:r w:rsidR="008A1DC2">
        <w:rPr>
          <w:rFonts w:cs="Times New Roman"/>
        </w:rPr>
        <w:t>s</w:t>
      </w:r>
      <w:r w:rsidR="00AF084F">
        <w:rPr>
          <w:rFonts w:cs="Times New Roman"/>
        </w:rPr>
        <w:t>. Reaction conditions: 0.125 to 1 mmo</w:t>
      </w:r>
      <w:r w:rsidR="00C82060">
        <w:rPr>
          <w:rFonts w:cs="Times New Roman"/>
        </w:rPr>
        <w:t xml:space="preserve">l </w:t>
      </w:r>
      <w:r w:rsidR="00C82060" w:rsidRPr="00C82060">
        <w:rPr>
          <w:rFonts w:cs="Times New Roman"/>
          <w:b/>
        </w:rPr>
        <w:t>1a</w:t>
      </w:r>
      <w:r w:rsidR="00AF084F">
        <w:rPr>
          <w:rFonts w:cs="Times New Roman"/>
        </w:rPr>
        <w:t>,</w:t>
      </w:r>
      <w:r w:rsidR="008A1DC2">
        <w:rPr>
          <w:rFonts w:cs="Times New Roman"/>
        </w:rPr>
        <w:t xml:space="preserve"> 20 mmol G,</w:t>
      </w:r>
      <w:r w:rsidR="00AF084F">
        <w:rPr>
          <w:rFonts w:cs="Times New Roman"/>
        </w:rPr>
        <w:t xml:space="preserve"> 0.05 mmol H</w:t>
      </w:r>
      <w:r w:rsidR="00AF084F" w:rsidRPr="00D83C18">
        <w:rPr>
          <w:vertAlign w:val="superscript"/>
        </w:rPr>
        <w:t>+</w:t>
      </w:r>
      <w:r w:rsidR="00AF084F">
        <w:rPr>
          <w:rFonts w:cs="Times New Roman"/>
        </w:rPr>
        <w:t>, 80 °C, 2 h</w:t>
      </w:r>
      <w:r w:rsidR="008A1DC2">
        <w:rPr>
          <w:rFonts w:cs="Times New Roman"/>
        </w:rPr>
        <w:t xml:space="preserve"> and 750 rpm.</w:t>
      </w:r>
    </w:p>
    <w:p w14:paraId="2D69B1DD" w14:textId="77777777" w:rsidR="004C589F" w:rsidRDefault="004C589F">
      <w:pPr>
        <w:rPr>
          <w:rFonts w:cs="Times New Roman"/>
        </w:rPr>
      </w:pPr>
    </w:p>
    <w:p w14:paraId="6F77A858" w14:textId="2EF75F7D" w:rsidR="00A73913" w:rsidRDefault="001D56A3" w:rsidP="007117A5">
      <w:pPr>
        <w:rPr>
          <w:rFonts w:cs="Times New Roman"/>
          <w:lang w:val="en-GB"/>
        </w:rPr>
      </w:pPr>
      <w:r>
        <w:rPr>
          <w:rFonts w:cs="Times New Roman"/>
          <w:noProof/>
          <w:lang w:val="en-GB" w:eastAsia="en-GB"/>
        </w:rPr>
        <w:lastRenderedPageBreak/>
        <w:drawing>
          <wp:inline distT="0" distB="0" distL="0" distR="0" wp14:anchorId="63170D4F" wp14:editId="2C57B659">
            <wp:extent cx="5943600" cy="3973195"/>
            <wp:effectExtent l="0" t="0" r="0" b="825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Fig_S13_Product conc in time_SI.jp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943600" cy="3973195"/>
                    </a:xfrm>
                    <a:prstGeom prst="rect">
                      <a:avLst/>
                    </a:prstGeom>
                  </pic:spPr>
                </pic:pic>
              </a:graphicData>
            </a:graphic>
          </wp:inline>
        </w:drawing>
      </w:r>
    </w:p>
    <w:p w14:paraId="6C591506" w14:textId="125CF44D" w:rsidR="00BC4434" w:rsidRPr="0022297D" w:rsidRDefault="002205D9" w:rsidP="007117A5">
      <w:pPr>
        <w:rPr>
          <w:rFonts w:cs="Times New Roman"/>
        </w:rPr>
      </w:pPr>
      <w:r>
        <w:rPr>
          <w:rFonts w:cs="Times New Roman"/>
          <w:b/>
        </w:rPr>
        <w:t>Fig S13</w:t>
      </w:r>
      <w:r w:rsidR="007117A5">
        <w:rPr>
          <w:rFonts w:cs="Times New Roman"/>
          <w:b/>
        </w:rPr>
        <w:t xml:space="preserve"> |</w:t>
      </w:r>
      <w:r w:rsidR="00AD3181">
        <w:rPr>
          <w:rFonts w:cs="Times New Roman"/>
          <w:b/>
        </w:rPr>
        <w:t xml:space="preserve"> </w:t>
      </w:r>
      <w:r w:rsidR="007117A5">
        <w:rPr>
          <w:rFonts w:cs="Times New Roman"/>
          <w:b/>
        </w:rPr>
        <w:t xml:space="preserve">Product concentration in time </w:t>
      </w:r>
      <w:r w:rsidR="00A73913">
        <w:rPr>
          <w:rFonts w:cs="Times New Roman"/>
          <w:b/>
        </w:rPr>
        <w:t>and</w:t>
      </w:r>
      <w:r w:rsidR="00715C56">
        <w:rPr>
          <w:rFonts w:cs="Times New Roman"/>
          <w:b/>
        </w:rPr>
        <w:t xml:space="preserve"> polynomi</w:t>
      </w:r>
      <w:r w:rsidR="007117A5">
        <w:rPr>
          <w:rFonts w:cs="Times New Roman"/>
          <w:b/>
        </w:rPr>
        <w:t>al fit.</w:t>
      </w:r>
      <w:r w:rsidR="00F7088F">
        <w:rPr>
          <w:rFonts w:cs="Times New Roman"/>
        </w:rPr>
        <w:t xml:space="preserve"> </w:t>
      </w:r>
      <w:r w:rsidR="0077275D">
        <w:rPr>
          <w:rFonts w:cs="Times New Roman"/>
        </w:rPr>
        <w:t>(</w:t>
      </w:r>
      <w:r w:rsidR="00F7088F" w:rsidRPr="0077275D">
        <w:rPr>
          <w:b/>
        </w:rPr>
        <w:t>a</w:t>
      </w:r>
      <w:r w:rsidR="007A40A9">
        <w:rPr>
          <w:rFonts w:cs="Times New Roman"/>
        </w:rPr>
        <w:t>) P</w:t>
      </w:r>
      <w:r w:rsidR="00F7088F">
        <w:rPr>
          <w:rFonts w:cs="Times New Roman"/>
        </w:rPr>
        <w:t>roduct concentration (mM) in time (min)</w:t>
      </w:r>
      <w:r w:rsidR="003A1FAD">
        <w:rPr>
          <w:rFonts w:cs="Times New Roman"/>
        </w:rPr>
        <w:t xml:space="preserve"> for al</w:t>
      </w:r>
      <w:r w:rsidR="00715C56">
        <w:rPr>
          <w:rFonts w:cs="Times New Roman"/>
        </w:rPr>
        <w:t>l</w:t>
      </w:r>
      <w:r w:rsidR="003A1FAD">
        <w:rPr>
          <w:rFonts w:cs="Times New Roman"/>
        </w:rPr>
        <w:t xml:space="preserve"> reaction products</w:t>
      </w:r>
      <w:r w:rsidR="00B412A4">
        <w:rPr>
          <w:rFonts w:cs="Times New Roman"/>
        </w:rPr>
        <w:t>. Reaction conditions: 1</w:t>
      </w:r>
      <w:r w:rsidR="005B4966">
        <w:rPr>
          <w:rFonts w:cs="Times New Roman"/>
        </w:rPr>
        <w:t>.5</w:t>
      </w:r>
      <w:r w:rsidR="00C82060">
        <w:rPr>
          <w:rFonts w:cs="Times New Roman"/>
        </w:rPr>
        <w:t xml:space="preserve"> mmol </w:t>
      </w:r>
      <w:r w:rsidR="00C82060" w:rsidRPr="00C82060">
        <w:rPr>
          <w:rFonts w:cs="Times New Roman"/>
          <w:b/>
        </w:rPr>
        <w:t>1a</w:t>
      </w:r>
      <w:r w:rsidR="00B412A4">
        <w:rPr>
          <w:rFonts w:cs="Times New Roman"/>
        </w:rPr>
        <w:t>, 200 mmol G, 0.01</w:t>
      </w:r>
      <w:r w:rsidR="005B4966">
        <w:rPr>
          <w:rFonts w:cs="Times New Roman"/>
        </w:rPr>
        <w:t>5</w:t>
      </w:r>
      <w:r w:rsidR="00B412A4">
        <w:rPr>
          <w:rFonts w:cs="Times New Roman"/>
        </w:rPr>
        <w:t xml:space="preserve"> mmol H</w:t>
      </w:r>
      <w:r w:rsidR="00B412A4" w:rsidRPr="00B412A4">
        <w:rPr>
          <w:rFonts w:cs="Times New Roman"/>
          <w:vertAlign w:val="superscript"/>
        </w:rPr>
        <w:t>+</w:t>
      </w:r>
      <w:r w:rsidR="00AD3181">
        <w:rPr>
          <w:rFonts w:cs="Times New Roman"/>
        </w:rPr>
        <w:t xml:space="preserve">, </w:t>
      </w:r>
      <w:r w:rsidR="00B412A4">
        <w:rPr>
          <w:rFonts w:cs="Times New Roman"/>
        </w:rPr>
        <w:t>80 °C</w:t>
      </w:r>
      <w:r w:rsidR="00AD3181">
        <w:rPr>
          <w:rFonts w:cs="Times New Roman"/>
        </w:rPr>
        <w:t xml:space="preserve"> and 750 rpm</w:t>
      </w:r>
      <w:r w:rsidR="00B412A4">
        <w:rPr>
          <w:rFonts w:cs="Times New Roman"/>
        </w:rPr>
        <w:t>.</w:t>
      </w:r>
      <w:r w:rsidR="007A40A9">
        <w:rPr>
          <w:rFonts w:cs="Times New Roman"/>
        </w:rPr>
        <w:t xml:space="preserve"> </w:t>
      </w:r>
      <w:r w:rsidR="0077275D">
        <w:rPr>
          <w:rFonts w:cs="Times New Roman"/>
        </w:rPr>
        <w:t>(</w:t>
      </w:r>
      <w:r w:rsidR="007A40A9" w:rsidRPr="0077275D">
        <w:rPr>
          <w:b/>
        </w:rPr>
        <w:t>b</w:t>
      </w:r>
      <w:r w:rsidR="007A40A9">
        <w:rPr>
          <w:rFonts w:cs="Times New Roman"/>
        </w:rPr>
        <w:t>) P</w:t>
      </w:r>
      <w:r w:rsidR="00715C56">
        <w:rPr>
          <w:rFonts w:cs="Times New Roman"/>
        </w:rPr>
        <w:t>olynomi</w:t>
      </w:r>
      <w:r w:rsidR="007A40A9">
        <w:rPr>
          <w:rFonts w:cs="Times New Roman"/>
        </w:rPr>
        <w:t xml:space="preserve">al fit </w:t>
      </w:r>
      <w:r w:rsidR="00AD3181">
        <w:rPr>
          <w:rFonts w:cs="Times New Roman"/>
        </w:rPr>
        <w:t xml:space="preserve">according to </w:t>
      </w:r>
      <w:r w:rsidR="007A40A9">
        <w:rPr>
          <w:rFonts w:cs="Times New Roman"/>
        </w:rPr>
        <w:t>P</w:t>
      </w:r>
      <w:r w:rsidR="0022297D">
        <w:rPr>
          <w:rFonts w:cs="Times New Roman"/>
        </w:rPr>
        <w:t>(t) = at</w:t>
      </w:r>
      <w:r w:rsidR="0022297D">
        <w:rPr>
          <w:rFonts w:cs="Times New Roman"/>
          <w:vertAlign w:val="superscript"/>
        </w:rPr>
        <w:t xml:space="preserve">2 </w:t>
      </w:r>
      <w:r w:rsidR="0022297D">
        <w:rPr>
          <w:rFonts w:cs="Times New Roman"/>
        </w:rPr>
        <w:t>+ bt + c</w:t>
      </w:r>
      <w:r w:rsidR="00AD3181">
        <w:rPr>
          <w:rFonts w:cs="Times New Roman"/>
        </w:rPr>
        <w:t xml:space="preserve"> with</w:t>
      </w:r>
      <w:r w:rsidR="0022297D">
        <w:rPr>
          <w:rFonts w:cs="Times New Roman"/>
        </w:rPr>
        <w:t xml:space="preserve"> param</w:t>
      </w:r>
      <w:r w:rsidR="00CC4C3F">
        <w:rPr>
          <w:rFonts w:cs="Times New Roman"/>
        </w:rPr>
        <w:t>e</w:t>
      </w:r>
      <w:r w:rsidR="0022297D">
        <w:rPr>
          <w:rFonts w:cs="Times New Roman"/>
        </w:rPr>
        <w:t>ters a, b and c provided in Table S1.</w:t>
      </w:r>
    </w:p>
    <w:p w14:paraId="38BE93E0" w14:textId="52EF5DBA" w:rsidR="00841B17" w:rsidRDefault="00FE4F8B">
      <w:pPr>
        <w:rPr>
          <w:lang w:val="en-GB"/>
        </w:rPr>
      </w:pPr>
      <w:r>
        <w:rPr>
          <w:noProof/>
          <w:lang w:val="en-GB" w:eastAsia="en-GB"/>
        </w:rPr>
        <w:lastRenderedPageBreak/>
        <w:drawing>
          <wp:inline distT="0" distB="0" distL="0" distR="0" wp14:anchorId="43EB8196" wp14:editId="0EDE83B9">
            <wp:extent cx="5943600" cy="4361180"/>
            <wp:effectExtent l="0" t="0" r="0" b="127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Fig_S14_reaction order_SI.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5943600" cy="4361180"/>
                    </a:xfrm>
                    <a:prstGeom prst="rect">
                      <a:avLst/>
                    </a:prstGeom>
                  </pic:spPr>
                </pic:pic>
              </a:graphicData>
            </a:graphic>
          </wp:inline>
        </w:drawing>
      </w:r>
    </w:p>
    <w:p w14:paraId="1D9D5C49" w14:textId="77777777" w:rsidR="00964D1A" w:rsidRDefault="00964D1A">
      <w:pPr>
        <w:rPr>
          <w:lang w:val="en-GB"/>
        </w:rPr>
      </w:pPr>
    </w:p>
    <w:p w14:paraId="023BBBAA" w14:textId="173AC1C2" w:rsidR="00841B17" w:rsidRDefault="002205D9">
      <w:pPr>
        <w:rPr>
          <w:rFonts w:eastAsiaTheme="minorEastAsia" w:cs="Times New Roman"/>
          <w:sz w:val="16"/>
          <w:szCs w:val="16"/>
        </w:rPr>
      </w:pPr>
      <w:r>
        <w:rPr>
          <w:rFonts w:cs="Times New Roman"/>
          <w:b/>
        </w:rPr>
        <w:t>Fig. S14</w:t>
      </w:r>
      <w:r w:rsidR="006E4C5C">
        <w:rPr>
          <w:rFonts w:cs="Times New Roman"/>
          <w:b/>
        </w:rPr>
        <w:t xml:space="preserve"> |</w:t>
      </w:r>
      <w:r w:rsidR="00163CD1">
        <w:rPr>
          <w:rFonts w:cs="Times New Roman"/>
          <w:b/>
        </w:rPr>
        <w:t xml:space="preserve"> </w:t>
      </w:r>
      <w:r w:rsidR="0092132E">
        <w:rPr>
          <w:rFonts w:cs="Times New Roman"/>
          <w:b/>
        </w:rPr>
        <w:t xml:space="preserve">Reaction order in </w:t>
      </w:r>
      <w:r w:rsidR="00C82060">
        <w:rPr>
          <w:rFonts w:cs="Times New Roman"/>
          <w:b/>
        </w:rPr>
        <w:t>1a</w:t>
      </w:r>
      <w:r w:rsidR="0092132E">
        <w:rPr>
          <w:rFonts w:cs="Times New Roman"/>
          <w:b/>
        </w:rPr>
        <w:t xml:space="preserve"> – differential method.</w:t>
      </w:r>
      <w:r w:rsidR="00171378">
        <w:rPr>
          <w:rFonts w:cs="Times New Roman"/>
          <w:b/>
        </w:rPr>
        <w:t xml:space="preserve"> </w:t>
      </w:r>
      <w:r w:rsidR="00171378">
        <w:rPr>
          <w:rFonts w:cs="Times New Roman"/>
        </w:rPr>
        <w:t>The reaction order extracted from the plot:</w:t>
      </w:r>
      <w:r w:rsidR="0092132E">
        <w:rPr>
          <w:rFonts w:cs="Times New Roman"/>
          <w:b/>
        </w:rPr>
        <w:t xml:space="preserve"> </w:t>
      </w:r>
      <w:r w:rsidR="00163CD1" w:rsidRPr="0092132E">
        <w:rPr>
          <w:rFonts w:cs="Times New Roman"/>
        </w:rPr>
        <w:t xml:space="preserve">ln(rate) </w:t>
      </w:r>
      <w:r w:rsidR="00715C56">
        <w:rPr>
          <w:rFonts w:cs="Times New Roman"/>
        </w:rPr>
        <w:t>in</w:t>
      </w:r>
      <w:r w:rsidR="00E74219">
        <w:rPr>
          <w:rFonts w:cs="Times New Roman"/>
        </w:rPr>
        <w:t xml:space="preserve"> function of ln</w:t>
      </w:r>
      <w:r w:rsidR="00163CD1" w:rsidRPr="0092132E">
        <w:rPr>
          <w:rFonts w:cs="Times New Roman"/>
        </w:rPr>
        <w:t>(</w:t>
      </w:r>
      <w:r w:rsidR="00171378">
        <w:rPr>
          <w:rFonts w:cs="Times New Roman"/>
        </w:rPr>
        <w:t>[</w:t>
      </w:r>
      <w:r w:rsidR="00C82060" w:rsidRPr="00C82060">
        <w:rPr>
          <w:rFonts w:cs="Times New Roman"/>
          <w:b/>
        </w:rPr>
        <w:t>1a</w:t>
      </w:r>
      <w:r w:rsidR="00171378">
        <w:rPr>
          <w:rFonts w:cs="Times New Roman"/>
        </w:rPr>
        <w:t>]</w:t>
      </w:r>
      <w:r w:rsidR="00715C56">
        <w:rPr>
          <w:rFonts w:cs="Times New Roman"/>
        </w:rPr>
        <w:t>)</w:t>
      </w:r>
      <w:r w:rsidR="00163CD1" w:rsidRPr="0092132E">
        <w:rPr>
          <w:rFonts w:cs="Times New Roman"/>
        </w:rPr>
        <w:t xml:space="preserve"> for </w:t>
      </w:r>
      <w:r w:rsidR="00163CD1" w:rsidRPr="0092132E">
        <w:rPr>
          <w:rFonts w:cs="Times New Roman"/>
          <w:i/>
        </w:rPr>
        <w:t>p,p’</w:t>
      </w:r>
      <w:r w:rsidR="00163CD1" w:rsidRPr="0092132E">
        <w:rPr>
          <w:rFonts w:cs="Times New Roman"/>
        </w:rPr>
        <w:t>-</w:t>
      </w:r>
      <w:r w:rsidR="00C82060" w:rsidRPr="00C82060">
        <w:rPr>
          <w:rFonts w:cs="Times New Roman"/>
          <w:b/>
        </w:rPr>
        <w:t>2a</w:t>
      </w:r>
      <w:r w:rsidR="00CB7A22" w:rsidRPr="0092132E">
        <w:rPr>
          <w:rFonts w:cs="Times New Roman"/>
        </w:rPr>
        <w:t xml:space="preserve"> and </w:t>
      </w:r>
      <w:r w:rsidR="00163CD1" w:rsidRPr="0092132E">
        <w:rPr>
          <w:rFonts w:cs="Times New Roman"/>
        </w:rPr>
        <w:t>α-</w:t>
      </w:r>
      <w:r w:rsidR="00C82060" w:rsidRPr="00C82060">
        <w:rPr>
          <w:rFonts w:cs="Times New Roman"/>
          <w:b/>
        </w:rPr>
        <w:t>3a</w:t>
      </w:r>
      <w:r w:rsidR="0092132E">
        <w:rPr>
          <w:rFonts w:cs="Times New Roman"/>
        </w:rPr>
        <w:t xml:space="preserve"> in the presence of </w:t>
      </w:r>
      <w:r w:rsidR="00F754EE">
        <w:rPr>
          <w:rFonts w:cs="Times New Roman"/>
        </w:rPr>
        <w:t>(</w:t>
      </w:r>
      <w:r w:rsidR="0092132E" w:rsidRPr="00F754EE">
        <w:rPr>
          <w:rFonts w:cs="Times New Roman"/>
          <w:b/>
        </w:rPr>
        <w:t>a</w:t>
      </w:r>
      <w:r w:rsidR="0092132E">
        <w:rPr>
          <w:rFonts w:cs="Times New Roman"/>
        </w:rPr>
        <w:t>)</w:t>
      </w:r>
      <w:r w:rsidR="00163CD1" w:rsidRPr="0092132E">
        <w:rPr>
          <w:rFonts w:cs="Times New Roman"/>
        </w:rPr>
        <w:t xml:space="preserve"> </w:t>
      </w:r>
      <w:r w:rsidR="00CB7A22" w:rsidRPr="0092132E">
        <w:rPr>
          <w:rFonts w:cs="Times New Roman"/>
        </w:rPr>
        <w:t xml:space="preserve">H-USY and </w:t>
      </w:r>
      <w:r w:rsidR="00F754EE">
        <w:rPr>
          <w:rFonts w:cs="Times New Roman"/>
        </w:rPr>
        <w:t>(</w:t>
      </w:r>
      <w:r w:rsidR="0092132E" w:rsidRPr="00F754EE">
        <w:rPr>
          <w:rFonts w:cs="Times New Roman"/>
          <w:b/>
        </w:rPr>
        <w:t>b</w:t>
      </w:r>
      <w:r w:rsidR="0092132E">
        <w:rPr>
          <w:rFonts w:cs="Times New Roman"/>
        </w:rPr>
        <w:t xml:space="preserve">) </w:t>
      </w:r>
      <w:r w:rsidR="00CB7A22" w:rsidRPr="0092132E">
        <w:rPr>
          <w:rFonts w:cs="Times New Roman"/>
        </w:rPr>
        <w:t>H</w:t>
      </w:r>
      <w:r w:rsidR="00CB7A22" w:rsidRPr="0092132E">
        <w:rPr>
          <w:rFonts w:cs="Times New Roman"/>
          <w:vertAlign w:val="subscript"/>
        </w:rPr>
        <w:t>2</w:t>
      </w:r>
      <w:r w:rsidR="00CB7A22" w:rsidRPr="0092132E">
        <w:rPr>
          <w:rFonts w:cs="Times New Roman"/>
        </w:rPr>
        <w:t>SO</w:t>
      </w:r>
      <w:r w:rsidR="00CB7A22" w:rsidRPr="0092132E">
        <w:rPr>
          <w:rFonts w:cs="Times New Roman"/>
          <w:vertAlign w:val="subscript"/>
        </w:rPr>
        <w:t>4</w:t>
      </w:r>
      <w:r w:rsidR="00CB7A22" w:rsidRPr="0092132E">
        <w:rPr>
          <w:rFonts w:cs="Times New Roman"/>
        </w:rPr>
        <w:t xml:space="preserve">. </w:t>
      </w:r>
      <w:r w:rsidR="00171378">
        <w:rPr>
          <w:rFonts w:cs="Times New Roman"/>
        </w:rPr>
        <w:t xml:space="preserve">Rate: </w:t>
      </w:r>
      <m:oMath>
        <m:f>
          <m:fPr>
            <m:ctrlPr>
              <w:rPr>
                <w:rFonts w:ascii="Cambria Math" w:hAnsi="Cambria Math" w:cs="Times New Roman"/>
                <w:i/>
                <w:sz w:val="16"/>
                <w:szCs w:val="16"/>
              </w:rPr>
            </m:ctrlPr>
          </m:fPr>
          <m:num>
            <m:r>
              <w:rPr>
                <w:rFonts w:ascii="Cambria Math" w:hAnsi="Cambria Math" w:cs="Times New Roman"/>
                <w:sz w:val="16"/>
                <w:szCs w:val="16"/>
              </w:rPr>
              <m:t>d[P]</m:t>
            </m:r>
          </m:num>
          <m:den>
            <m:r>
              <w:rPr>
                <w:rFonts w:ascii="Cambria Math" w:hAnsi="Cambria Math" w:cs="Times New Roman"/>
                <w:sz w:val="16"/>
                <w:szCs w:val="16"/>
              </w:rPr>
              <m:t>dt</m:t>
            </m:r>
          </m:den>
        </m:f>
        <m:r>
          <w:rPr>
            <w:rFonts w:ascii="Cambria Math" w:hAnsi="Cambria Math" w:cs="Times New Roman"/>
            <w:sz w:val="16"/>
            <w:szCs w:val="16"/>
          </w:rPr>
          <m:t>=2at+b</m:t>
        </m:r>
      </m:oMath>
      <w:r w:rsidR="00171378">
        <w:rPr>
          <w:rFonts w:eastAsiaTheme="minorEastAsia" w:cs="Times New Roman"/>
          <w:sz w:val="16"/>
          <w:szCs w:val="16"/>
        </w:rPr>
        <w:t xml:space="preserve">. </w:t>
      </w:r>
    </w:p>
    <w:p w14:paraId="39078EF9" w14:textId="4E47E7F2" w:rsidR="004B63D8" w:rsidRDefault="004B63D8" w:rsidP="004B63D8">
      <w:pPr>
        <w:rPr>
          <w:noProof/>
          <w:lang w:val="en-GB" w:eastAsia="en-GB"/>
        </w:rPr>
      </w:pPr>
      <w:r w:rsidRPr="00A73913">
        <w:rPr>
          <w:noProof/>
          <w:lang w:val="en-GB" w:eastAsia="en-GB"/>
        </w:rPr>
        <w:t xml:space="preserve"> </w:t>
      </w:r>
    </w:p>
    <w:p w14:paraId="12BAA011" w14:textId="77777777" w:rsidR="004B63D8" w:rsidRPr="004B63D8" w:rsidRDefault="004B63D8">
      <w:pPr>
        <w:rPr>
          <w:rFonts w:cs="Times New Roman"/>
          <w:lang w:val="en-GB"/>
        </w:rPr>
      </w:pPr>
    </w:p>
    <w:p w14:paraId="489B2094" w14:textId="77777777" w:rsidR="004F77AB" w:rsidRPr="004F77AB" w:rsidRDefault="004F77AB">
      <w:pPr>
        <w:rPr>
          <w:rFonts w:cs="Times New Roman"/>
        </w:rPr>
      </w:pPr>
      <w:r>
        <w:rPr>
          <w:rFonts w:cs="Times New Roman"/>
        </w:rPr>
        <w:br w:type="page"/>
      </w:r>
    </w:p>
    <w:p w14:paraId="023DB3F9" w14:textId="08B172D2" w:rsidR="006B336A" w:rsidRDefault="00000D99">
      <w:pPr>
        <w:rPr>
          <w:lang w:val="en-GB"/>
        </w:rPr>
      </w:pPr>
      <w:r>
        <w:rPr>
          <w:noProof/>
          <w:lang w:val="en-GB" w:eastAsia="en-GB"/>
        </w:rPr>
        <w:lastRenderedPageBreak/>
        <w:drawing>
          <wp:inline distT="0" distB="0" distL="0" distR="0" wp14:anchorId="1A8E8D9A" wp14:editId="27F2658F">
            <wp:extent cx="5943600" cy="2463800"/>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Fig_S15_Arhenius_SI.jpg"/>
                    <pic:cNvPicPr/>
                  </pic:nvPicPr>
                  <pic:blipFill>
                    <a:blip r:embed="rId22" cstate="print">
                      <a:extLst>
                        <a:ext uri="{28A0092B-C50C-407E-A947-70E740481C1C}">
                          <a14:useLocalDpi xmlns:a14="http://schemas.microsoft.com/office/drawing/2010/main" val="0"/>
                        </a:ext>
                      </a:extLst>
                    </a:blip>
                    <a:stretch>
                      <a:fillRect/>
                    </a:stretch>
                  </pic:blipFill>
                  <pic:spPr>
                    <a:xfrm>
                      <a:off x="0" y="0"/>
                      <a:ext cx="5943600" cy="2463800"/>
                    </a:xfrm>
                    <a:prstGeom prst="rect">
                      <a:avLst/>
                    </a:prstGeom>
                  </pic:spPr>
                </pic:pic>
              </a:graphicData>
            </a:graphic>
          </wp:inline>
        </w:drawing>
      </w:r>
    </w:p>
    <w:p w14:paraId="142E18A6" w14:textId="3DCC52E4" w:rsidR="00FD1A79" w:rsidRPr="004C7D13" w:rsidRDefault="002205D9" w:rsidP="00FD1A79">
      <w:pPr>
        <w:rPr>
          <w:lang w:val="en-GB"/>
        </w:rPr>
      </w:pPr>
      <w:r>
        <w:rPr>
          <w:rFonts w:cs="Times New Roman"/>
          <w:b/>
        </w:rPr>
        <w:t>Fig. S15</w:t>
      </w:r>
      <w:r w:rsidR="00FD1A79">
        <w:rPr>
          <w:rFonts w:cs="Times New Roman"/>
          <w:b/>
        </w:rPr>
        <w:t>|</w:t>
      </w:r>
      <w:r w:rsidR="00715C56">
        <w:rPr>
          <w:rFonts w:cs="Times New Roman"/>
          <w:b/>
        </w:rPr>
        <w:t xml:space="preserve"> Arrhenius plots. </w:t>
      </w:r>
      <w:r w:rsidR="00715C56">
        <w:rPr>
          <w:rFonts w:cs="Times New Roman"/>
        </w:rPr>
        <w:t>Ln(</w:t>
      </w:r>
      <m:oMath>
        <m:sSub>
          <m:sSubPr>
            <m:ctrlPr>
              <w:rPr>
                <w:rFonts w:ascii="Cambria Math" w:hAnsi="Cambria Math" w:cs="Times New Roman"/>
                <w:i/>
              </w:rPr>
            </m:ctrlPr>
          </m:sSubPr>
          <m:e>
            <m:r>
              <w:rPr>
                <w:rFonts w:ascii="Cambria Math" w:hAnsi="Cambria Math" w:cs="Times New Roman"/>
              </w:rPr>
              <m:t>k</m:t>
            </m:r>
          </m:e>
          <m:sub>
            <m:r>
              <w:rPr>
                <w:rFonts w:ascii="Cambria Math" w:hAnsi="Cambria Math" w:cs="Times New Roman"/>
              </w:rPr>
              <m:t>p</m:t>
            </m:r>
          </m:sub>
        </m:sSub>
      </m:oMath>
      <w:r w:rsidR="00CB173A">
        <w:rPr>
          <w:rFonts w:cs="Times New Roman"/>
        </w:rPr>
        <w:t>(</w:t>
      </w:r>
      <w:r w:rsidR="001C4212">
        <w:rPr>
          <w:rFonts w:cs="Times New Roman"/>
        </w:rPr>
        <w:t>M</w:t>
      </w:r>
      <w:r w:rsidR="001C4212" w:rsidRPr="001C4212">
        <w:rPr>
          <w:rFonts w:cs="Times New Roman"/>
          <w:vertAlign w:val="superscript"/>
        </w:rPr>
        <w:t>-1</w:t>
      </w:r>
      <w:r w:rsidR="00361CBC">
        <w:rPr>
          <w:rFonts w:cs="Times New Roman"/>
        </w:rPr>
        <w:t>s</w:t>
      </w:r>
      <w:r w:rsidR="001C4212" w:rsidRPr="001C4212">
        <w:rPr>
          <w:rFonts w:cs="Times New Roman"/>
          <w:vertAlign w:val="superscript"/>
        </w:rPr>
        <w:t>-1</w:t>
      </w:r>
      <w:r w:rsidR="00715C56">
        <w:rPr>
          <w:rFonts w:cs="Times New Roman"/>
        </w:rPr>
        <w:t>)</w:t>
      </w:r>
      <w:r w:rsidR="00CB173A">
        <w:rPr>
          <w:rFonts w:cs="Times New Roman"/>
        </w:rPr>
        <w:t>)</w:t>
      </w:r>
      <w:r w:rsidR="00715C56">
        <w:rPr>
          <w:rFonts w:cs="Times New Roman"/>
        </w:rPr>
        <w:t xml:space="preserve"> </w:t>
      </w:r>
      <w:r w:rsidR="001C4212">
        <w:rPr>
          <w:rFonts w:cs="Times New Roman"/>
        </w:rPr>
        <w:t>in function of 1/T (K</w:t>
      </w:r>
      <w:r w:rsidR="001C4212" w:rsidRPr="001C4212">
        <w:rPr>
          <w:rFonts w:cs="Times New Roman"/>
          <w:vertAlign w:val="superscript"/>
        </w:rPr>
        <w:t>-1</w:t>
      </w:r>
      <w:r w:rsidR="001C4212">
        <w:rPr>
          <w:rFonts w:cs="Times New Roman"/>
        </w:rPr>
        <w:t xml:space="preserve">) with </w:t>
      </w:r>
      <m:oMath>
        <m:sSub>
          <m:sSubPr>
            <m:ctrlPr>
              <w:rPr>
                <w:rFonts w:ascii="Cambria Math" w:hAnsi="Cambria Math" w:cs="Times New Roman"/>
                <w:i/>
              </w:rPr>
            </m:ctrlPr>
          </m:sSubPr>
          <m:e>
            <m:r>
              <w:rPr>
                <w:rFonts w:ascii="Cambria Math" w:hAnsi="Cambria Math" w:cs="Times New Roman"/>
              </w:rPr>
              <m:t>k</m:t>
            </m:r>
          </m:e>
          <m:sub>
            <m:r>
              <w:rPr>
                <w:rFonts w:ascii="Cambria Math" w:hAnsi="Cambria Math" w:cs="Times New Roman"/>
              </w:rPr>
              <m:t>p</m:t>
            </m:r>
          </m:sub>
        </m:sSub>
      </m:oMath>
      <w:r w:rsidR="004C7D13">
        <w:rPr>
          <w:rFonts w:cs="Times New Roman"/>
        </w:rPr>
        <w:t xml:space="preserve"> </w:t>
      </w:r>
      <w:r w:rsidR="00CC4C3F">
        <w:rPr>
          <w:rFonts w:cs="Times New Roman"/>
        </w:rPr>
        <w:t>the product rate constant (M</w:t>
      </w:r>
      <w:r w:rsidR="00CC4C3F" w:rsidRPr="001C4212">
        <w:rPr>
          <w:rFonts w:cs="Times New Roman"/>
          <w:vertAlign w:val="superscript"/>
        </w:rPr>
        <w:t>-1</w:t>
      </w:r>
      <w:r w:rsidR="00CC4C3F">
        <w:rPr>
          <w:rFonts w:cs="Times New Roman"/>
        </w:rPr>
        <w:t>s</w:t>
      </w:r>
      <w:r w:rsidR="00CC4C3F" w:rsidRPr="001C4212">
        <w:rPr>
          <w:rFonts w:cs="Times New Roman"/>
          <w:vertAlign w:val="superscript"/>
        </w:rPr>
        <w:t>-1</w:t>
      </w:r>
      <w:r w:rsidR="00CC4C3F">
        <w:rPr>
          <w:rFonts w:cs="Times New Roman"/>
        </w:rPr>
        <w:t xml:space="preserve">) </w:t>
      </w:r>
      <w:r w:rsidR="001C4212">
        <w:rPr>
          <w:rFonts w:cs="Times New Roman"/>
        </w:rPr>
        <w:t xml:space="preserve">and </w:t>
      </w:r>
      <m:oMath>
        <m:sSubSup>
          <m:sSubSupPr>
            <m:ctrlPr>
              <w:rPr>
                <w:rFonts w:ascii="Cambria Math" w:hAnsi="Cambria Math" w:cs="Times New Roman"/>
                <w:i/>
              </w:rPr>
            </m:ctrlPr>
          </m:sSubSupPr>
          <m:e>
            <m:r>
              <w:rPr>
                <w:rFonts w:ascii="Cambria Math" w:hAnsi="Cambria Math" w:cs="Times New Roman"/>
              </w:rPr>
              <m:t>E</m:t>
            </m:r>
          </m:e>
          <m:sub>
            <m:r>
              <w:rPr>
                <w:rFonts w:ascii="Cambria Math" w:hAnsi="Cambria Math" w:cs="Times New Roman"/>
              </w:rPr>
              <m:t>a</m:t>
            </m:r>
          </m:sub>
          <m:sup>
            <m:r>
              <w:rPr>
                <w:rFonts w:ascii="Cambria Math" w:hAnsi="Cambria Math" w:cs="Times New Roman"/>
              </w:rPr>
              <m:t>p</m:t>
            </m:r>
          </m:sup>
        </m:sSubSup>
      </m:oMath>
      <w:r w:rsidR="004C7D13">
        <w:rPr>
          <w:rFonts w:eastAsiaTheme="minorEastAsia" w:cs="Times New Roman"/>
        </w:rPr>
        <w:t xml:space="preserve"> the </w:t>
      </w:r>
      <w:r w:rsidR="00C00CD1">
        <w:rPr>
          <w:rFonts w:eastAsiaTheme="minorEastAsia" w:cs="Times New Roman"/>
        </w:rPr>
        <w:t xml:space="preserve">observed </w:t>
      </w:r>
      <w:r w:rsidR="004C7D13">
        <w:rPr>
          <w:rFonts w:eastAsiaTheme="minorEastAsia" w:cs="Times New Roman"/>
        </w:rPr>
        <w:t>product activation energy (kJ mol</w:t>
      </w:r>
      <w:r w:rsidR="004C7D13" w:rsidRPr="004C7D13">
        <w:rPr>
          <w:rFonts w:eastAsiaTheme="minorEastAsia" w:cs="Times New Roman"/>
          <w:vertAlign w:val="superscript"/>
        </w:rPr>
        <w:t>-1</w:t>
      </w:r>
      <w:r w:rsidR="004C7D13">
        <w:rPr>
          <w:rFonts w:eastAsiaTheme="minorEastAsia" w:cs="Times New Roman"/>
        </w:rPr>
        <w:t>)</w:t>
      </w:r>
      <w:r w:rsidR="00F74E9D">
        <w:rPr>
          <w:rFonts w:eastAsiaTheme="minorEastAsia" w:cs="Times New Roman"/>
        </w:rPr>
        <w:t>.</w:t>
      </w:r>
    </w:p>
    <w:p w14:paraId="47744CD5" w14:textId="77777777" w:rsidR="00FD1A79" w:rsidRDefault="00FD1A79">
      <w:pPr>
        <w:rPr>
          <w:lang w:val="en-GB"/>
        </w:rPr>
      </w:pPr>
    </w:p>
    <w:p w14:paraId="53B45E85" w14:textId="4778F863" w:rsidR="00841B17" w:rsidRDefault="00FE4F8B">
      <w:pPr>
        <w:rPr>
          <w:lang w:val="en-GB"/>
        </w:rPr>
      </w:pPr>
      <w:r>
        <w:rPr>
          <w:noProof/>
          <w:lang w:val="en-GB" w:eastAsia="en-GB"/>
        </w:rPr>
        <w:drawing>
          <wp:inline distT="0" distB="0" distL="0" distR="0" wp14:anchorId="06DDD8E4" wp14:editId="2BD6A4E4">
            <wp:extent cx="5943600" cy="2432050"/>
            <wp:effectExtent l="0" t="0" r="0" b="635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Fig_S16_Eyring_SI.jpg"/>
                    <pic:cNvPicPr/>
                  </pic:nvPicPr>
                  <pic:blipFill>
                    <a:blip r:embed="rId23" cstate="print">
                      <a:extLst>
                        <a:ext uri="{28A0092B-C50C-407E-A947-70E740481C1C}">
                          <a14:useLocalDpi xmlns:a14="http://schemas.microsoft.com/office/drawing/2010/main" val="0"/>
                        </a:ext>
                      </a:extLst>
                    </a:blip>
                    <a:stretch>
                      <a:fillRect/>
                    </a:stretch>
                  </pic:blipFill>
                  <pic:spPr>
                    <a:xfrm>
                      <a:off x="0" y="0"/>
                      <a:ext cx="5943600" cy="2432050"/>
                    </a:xfrm>
                    <a:prstGeom prst="rect">
                      <a:avLst/>
                    </a:prstGeom>
                  </pic:spPr>
                </pic:pic>
              </a:graphicData>
            </a:graphic>
          </wp:inline>
        </w:drawing>
      </w:r>
    </w:p>
    <w:p w14:paraId="499AF7AC" w14:textId="3F2C87CC" w:rsidR="00FD1A79" w:rsidRDefault="002205D9" w:rsidP="00FD1A79">
      <w:pPr>
        <w:rPr>
          <w:rFonts w:cs="Times New Roman"/>
          <w:b/>
        </w:rPr>
      </w:pPr>
      <w:r>
        <w:rPr>
          <w:rFonts w:cs="Times New Roman"/>
          <w:b/>
        </w:rPr>
        <w:t>Fig. S16</w:t>
      </w:r>
      <w:r w:rsidR="00FD1A79">
        <w:rPr>
          <w:rFonts w:cs="Times New Roman"/>
          <w:b/>
        </w:rPr>
        <w:t xml:space="preserve"> |</w:t>
      </w:r>
      <w:r w:rsidR="00DA20EC">
        <w:rPr>
          <w:rFonts w:cs="Times New Roman"/>
          <w:b/>
        </w:rPr>
        <w:t xml:space="preserve"> Eyring</w:t>
      </w:r>
      <w:r w:rsidR="00163CD1">
        <w:rPr>
          <w:rFonts w:cs="Times New Roman"/>
          <w:b/>
        </w:rPr>
        <w:t xml:space="preserve"> plots. </w:t>
      </w:r>
      <w:r w:rsidR="009F472A">
        <w:rPr>
          <w:rFonts w:cs="Times New Roman"/>
        </w:rPr>
        <w:t>Ln(</w:t>
      </w:r>
      <m:oMath>
        <m:sSub>
          <m:sSubPr>
            <m:ctrlPr>
              <w:rPr>
                <w:rFonts w:ascii="Cambria Math" w:hAnsi="Cambria Math" w:cs="Times New Roman"/>
                <w:i/>
              </w:rPr>
            </m:ctrlPr>
          </m:sSubPr>
          <m:e>
            <m:r>
              <w:rPr>
                <w:rFonts w:ascii="Cambria Math" w:hAnsi="Cambria Math" w:cs="Times New Roman"/>
              </w:rPr>
              <m:t>k</m:t>
            </m:r>
          </m:e>
          <m:sub>
            <m:r>
              <w:rPr>
                <w:rFonts w:ascii="Cambria Math" w:hAnsi="Cambria Math" w:cs="Times New Roman"/>
              </w:rPr>
              <m:t>p</m:t>
            </m:r>
          </m:sub>
        </m:sSub>
        <m:r>
          <w:rPr>
            <w:rFonts w:ascii="Cambria Math" w:hAnsi="Cambria Math" w:cs="Times New Roman"/>
          </w:rPr>
          <m:t>/T</m:t>
        </m:r>
      </m:oMath>
      <w:r w:rsidR="009F472A">
        <w:rPr>
          <w:rFonts w:cs="Times New Roman"/>
        </w:rPr>
        <w:t>(</w:t>
      </w:r>
      <w:r w:rsidR="00361CBC">
        <w:rPr>
          <w:rFonts w:cs="Times New Roman"/>
        </w:rPr>
        <w:t>s</w:t>
      </w:r>
      <w:r w:rsidR="009F472A" w:rsidRPr="001C4212">
        <w:rPr>
          <w:rFonts w:cs="Times New Roman"/>
          <w:vertAlign w:val="superscript"/>
        </w:rPr>
        <w:t>-1</w:t>
      </w:r>
      <w:r w:rsidR="00361CBC">
        <w:rPr>
          <w:rFonts w:cs="Times New Roman"/>
        </w:rPr>
        <w:t>K</w:t>
      </w:r>
      <w:r w:rsidR="009F472A" w:rsidRPr="001C4212">
        <w:rPr>
          <w:rFonts w:cs="Times New Roman"/>
          <w:vertAlign w:val="superscript"/>
        </w:rPr>
        <w:t>-1</w:t>
      </w:r>
      <w:r w:rsidR="009F472A">
        <w:rPr>
          <w:rFonts w:cs="Times New Roman"/>
        </w:rPr>
        <w:t>)) in function of 1/T (K</w:t>
      </w:r>
      <w:r w:rsidR="009F472A" w:rsidRPr="001C4212">
        <w:rPr>
          <w:rFonts w:cs="Times New Roman"/>
          <w:vertAlign w:val="superscript"/>
        </w:rPr>
        <w:t>-1</w:t>
      </w:r>
      <w:r w:rsidR="009F472A">
        <w:rPr>
          <w:rFonts w:cs="Times New Roman"/>
        </w:rPr>
        <w:t xml:space="preserve">) with </w:t>
      </w:r>
      <m:oMath>
        <m:sSub>
          <m:sSubPr>
            <m:ctrlPr>
              <w:rPr>
                <w:rFonts w:ascii="Cambria Math" w:hAnsi="Cambria Math" w:cs="Times New Roman"/>
                <w:i/>
              </w:rPr>
            </m:ctrlPr>
          </m:sSubPr>
          <m:e>
            <m:r>
              <w:rPr>
                <w:rFonts w:ascii="Cambria Math" w:hAnsi="Cambria Math" w:cs="Times New Roman"/>
              </w:rPr>
              <m:t>k</m:t>
            </m:r>
          </m:e>
          <m:sub>
            <m:r>
              <w:rPr>
                <w:rFonts w:ascii="Cambria Math" w:hAnsi="Cambria Math" w:cs="Times New Roman"/>
              </w:rPr>
              <m:t>p</m:t>
            </m:r>
          </m:sub>
        </m:sSub>
      </m:oMath>
      <w:r w:rsidR="00DC7971">
        <w:rPr>
          <w:rFonts w:cs="Times New Roman"/>
        </w:rPr>
        <w:t xml:space="preserve"> </w:t>
      </w:r>
      <w:r w:rsidR="00361CBC">
        <w:rPr>
          <w:rFonts w:cs="Times New Roman"/>
        </w:rPr>
        <w:t xml:space="preserve">the </w:t>
      </w:r>
      <w:r w:rsidR="00DC7971">
        <w:rPr>
          <w:rFonts w:cs="Times New Roman"/>
        </w:rPr>
        <w:t>standardized</w:t>
      </w:r>
      <w:r w:rsidR="00DC7971">
        <w:rPr>
          <w:rFonts w:cs="Times New Roman"/>
        </w:rPr>
        <w:fldChar w:fldCharType="begin"/>
      </w:r>
      <w:r w:rsidR="00260BE8">
        <w:rPr>
          <w:rFonts w:cs="Times New Roman"/>
        </w:rPr>
        <w:instrText xml:space="preserve"> ADDIN ZOTERO_ITEM CSL_CITATION {"citationID":"NAZFEfOq","properties":{"formattedCitation":"\\super 11\\nosupersub{}","plainCitation":"11","noteIndex":0},"citationItems":[{"id":672,"uris":["http://zotero.org/users/6480429/items/33FG9HVR"],"uri":["http://zotero.org/users/6480429/items/33FG9HVR"],"itemData":{"id":672,"type":"article-journal","abstract":"While analyses based on the Arrhenius kinetic model have been successfully applied since its introduction, the Arrhenius model neglects to describe pre-exponential factor in a scientifically meaningful fashion. Since the 1930s, transition-state theory (TST), has met with success in interpreting the pre-exponential factor’s value, allowing a standard entropy of activation to be estimated. However, analyses based on TST’s assumptions have been applied inconsistently in the literature, particularly in corrosion science, leading to difficulty in comparison of standard entropy of activations from different studies. In this work, the foundational principles of TST and standard states are discussed and a standard method to apply TST in analyzing rates of surface reactions is recommended. When full details are not available, reacting species’ concentrations should be normalized to the concentration of active surface sites. For corrosion reactions, conversion relationships are given to convert from units of corrosion rate to surface reaction rate, consistent with TST. This method is dubbed a surface reactant equi-density approximation. Application of this standard to reported data results in adjustments of the standard entropy of activation between − 65 and +50 J/mol K and brings reported entropies into a narrower range of values.","container-title":"Reaction Kinetics, Mechanisms and Catalysis","DOI":"10.1007/s11144-020-01747-2","ISSN":"1878-5190, 1878-5204","issue":"2","journalAbbreviation":"React. Kinet. Mech. Catal.","language":"en","page":"551-581","source":"DOI.org (Crossref)","title":"Extracting meaningful standard enthalpies and entropies of activation for surface reactions from kinetic rates","volume":"129","author":[{"family":"Doyle","given":"Peter J."},{"family":"Savara","given":"Aditya"},{"family":"Raiman","given":"Stephen S."}],"issued":{"date-parts":[["2020",4]]}}}],"schema":"https://github.com/citation-style-language/schema/raw/master/csl-citation.json"} </w:instrText>
      </w:r>
      <w:r w:rsidR="00DC7971">
        <w:rPr>
          <w:rFonts w:cs="Times New Roman"/>
        </w:rPr>
        <w:fldChar w:fldCharType="separate"/>
      </w:r>
      <w:r w:rsidR="00C766BF" w:rsidRPr="00C766BF">
        <w:rPr>
          <w:rFonts w:ascii="Calibri" w:hAnsi="Calibri" w:cs="Calibri"/>
          <w:szCs w:val="24"/>
          <w:vertAlign w:val="superscript"/>
        </w:rPr>
        <w:t>11</w:t>
      </w:r>
      <w:r w:rsidR="00DC7971">
        <w:rPr>
          <w:rFonts w:cs="Times New Roman"/>
        </w:rPr>
        <w:fldChar w:fldCharType="end"/>
      </w:r>
      <w:r w:rsidR="00DC7971">
        <w:rPr>
          <w:rFonts w:cs="Times New Roman"/>
        </w:rPr>
        <w:t xml:space="preserve"> </w:t>
      </w:r>
      <w:r w:rsidR="00361CBC">
        <w:rPr>
          <w:rFonts w:cs="Times New Roman"/>
        </w:rPr>
        <w:t>product rate constant</w:t>
      </w:r>
      <w:r w:rsidR="00DC7971">
        <w:rPr>
          <w:rFonts w:cs="Times New Roman"/>
        </w:rPr>
        <w:t xml:space="preserve"> (s</w:t>
      </w:r>
      <w:r w:rsidR="00DC7971" w:rsidRPr="001C4212">
        <w:rPr>
          <w:rFonts w:cs="Times New Roman"/>
          <w:vertAlign w:val="superscript"/>
        </w:rPr>
        <w:t>-1</w:t>
      </w:r>
      <w:r w:rsidR="00DC7971">
        <w:rPr>
          <w:rFonts w:cs="Times New Roman"/>
        </w:rPr>
        <w:t>)</w:t>
      </w:r>
      <w:r w:rsidR="00361CBC">
        <w:rPr>
          <w:rFonts w:cs="Times New Roman"/>
        </w:rPr>
        <w:t xml:space="preserve">, </w:t>
      </w:r>
      <m:oMath>
        <m:r>
          <w:rPr>
            <w:rFonts w:ascii="Cambria Math" w:eastAsiaTheme="minorEastAsia" w:hAnsi="Cambria Math"/>
          </w:rPr>
          <m:t>∆</m:t>
        </m:r>
        <m:sSup>
          <m:sSupPr>
            <m:ctrlPr>
              <w:rPr>
                <w:rFonts w:ascii="Cambria Math" w:eastAsiaTheme="minorEastAsia" w:hAnsi="Cambria Math"/>
                <w:i/>
              </w:rPr>
            </m:ctrlPr>
          </m:sSupPr>
          <m:e>
            <m:r>
              <w:rPr>
                <w:rFonts w:ascii="Cambria Math" w:eastAsiaTheme="minorEastAsia" w:hAnsi="Cambria Math"/>
              </w:rPr>
              <m:t>S</m:t>
            </m:r>
          </m:e>
          <m:sup>
            <m:r>
              <w:rPr>
                <w:rFonts w:ascii="Cambria Math" w:eastAsiaTheme="minorEastAsia" w:hAnsi="Cambria Math"/>
              </w:rPr>
              <m:t>‡</m:t>
            </m:r>
          </m:sup>
        </m:sSup>
      </m:oMath>
      <w:r w:rsidR="00361CBC">
        <w:rPr>
          <w:rFonts w:cs="Times New Roman"/>
        </w:rPr>
        <w:t xml:space="preserve"> </w:t>
      </w:r>
      <w:r w:rsidR="00361CBC">
        <w:rPr>
          <w:rFonts w:eastAsiaTheme="minorEastAsia" w:cs="Times New Roman"/>
        </w:rPr>
        <w:t>t</w:t>
      </w:r>
      <w:r w:rsidR="00361CBC">
        <w:rPr>
          <w:rFonts w:eastAsiaTheme="minorEastAsia"/>
        </w:rPr>
        <w:t xml:space="preserve">he standard entropy and </w:t>
      </w:r>
      <m:oMath>
        <m:r>
          <w:rPr>
            <w:rFonts w:ascii="Cambria Math" w:eastAsiaTheme="minorEastAsia" w:hAnsi="Cambria Math"/>
          </w:rPr>
          <m:t>∆</m:t>
        </m:r>
        <m:sSup>
          <m:sSupPr>
            <m:ctrlPr>
              <w:rPr>
                <w:rFonts w:ascii="Cambria Math" w:eastAsiaTheme="minorEastAsia" w:hAnsi="Cambria Math"/>
                <w:i/>
              </w:rPr>
            </m:ctrlPr>
          </m:sSupPr>
          <m:e>
            <m:r>
              <w:rPr>
                <w:rFonts w:ascii="Cambria Math" w:eastAsiaTheme="minorEastAsia" w:hAnsi="Cambria Math"/>
              </w:rPr>
              <m:t>H</m:t>
            </m:r>
          </m:e>
          <m:sup>
            <m:r>
              <w:rPr>
                <w:rFonts w:ascii="Cambria Math" w:eastAsiaTheme="minorEastAsia" w:hAnsi="Cambria Math"/>
              </w:rPr>
              <m:t>‡</m:t>
            </m:r>
          </m:sup>
        </m:sSup>
      </m:oMath>
      <w:r w:rsidR="00361CBC">
        <w:rPr>
          <w:rFonts w:eastAsiaTheme="minorEastAsia"/>
        </w:rPr>
        <w:t xml:space="preserve"> </w:t>
      </w:r>
      <w:r w:rsidR="00361CBC">
        <w:rPr>
          <w:rFonts w:eastAsiaTheme="minorEastAsia" w:cs="Times New Roman"/>
        </w:rPr>
        <w:t>t</w:t>
      </w:r>
      <w:r w:rsidR="00361CBC">
        <w:rPr>
          <w:rFonts w:eastAsiaTheme="minorEastAsia"/>
        </w:rPr>
        <w:t>he standard enthalpy of activation related to the transition state of the reaction.</w:t>
      </w:r>
    </w:p>
    <w:p w14:paraId="591C55C7" w14:textId="77777777" w:rsidR="00A32260" w:rsidRDefault="00A32260">
      <w:pPr>
        <w:rPr>
          <w:rFonts w:cs="Times New Roman"/>
          <w:b/>
        </w:rPr>
      </w:pPr>
      <w:r>
        <w:rPr>
          <w:rFonts w:cs="Times New Roman"/>
          <w:b/>
        </w:rPr>
        <w:br w:type="page"/>
      </w:r>
    </w:p>
    <w:p w14:paraId="2F139A65" w14:textId="77777777" w:rsidR="00C0221F" w:rsidRDefault="00C0221F">
      <w:pPr>
        <w:rPr>
          <w:rFonts w:cs="Times New Roman"/>
          <w:b/>
        </w:rPr>
        <w:sectPr w:rsidR="00C0221F">
          <w:headerReference w:type="default" r:id="rId24"/>
          <w:footerReference w:type="default" r:id="rId25"/>
          <w:pgSz w:w="12240" w:h="15840"/>
          <w:pgMar w:top="1440" w:right="1440" w:bottom="1440" w:left="1440" w:header="708" w:footer="708" w:gutter="0"/>
          <w:cols w:space="708"/>
          <w:docGrid w:linePitch="360"/>
        </w:sectPr>
      </w:pPr>
    </w:p>
    <w:p w14:paraId="1E16EC23" w14:textId="46740CB9" w:rsidR="00E64643" w:rsidRDefault="00F21CB2">
      <w:pPr>
        <w:rPr>
          <w:rFonts w:cs="Times New Roman"/>
          <w:b/>
        </w:rPr>
      </w:pPr>
      <w:r>
        <w:rPr>
          <w:rFonts w:cs="Times New Roman"/>
          <w:b/>
          <w:noProof/>
          <w:lang w:val="en-GB" w:eastAsia="en-GB"/>
        </w:rPr>
        <w:lastRenderedPageBreak/>
        <w:drawing>
          <wp:inline distT="0" distB="0" distL="0" distR="0" wp14:anchorId="6D18E202" wp14:editId="789912C4">
            <wp:extent cx="8229600" cy="4624705"/>
            <wp:effectExtent l="0" t="0" r="0" b="444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Substrates_Landscape_SI.jpg"/>
                    <pic:cNvPicPr/>
                  </pic:nvPicPr>
                  <pic:blipFill>
                    <a:blip r:embed="rId26" cstate="print">
                      <a:extLst>
                        <a:ext uri="{28A0092B-C50C-407E-A947-70E740481C1C}">
                          <a14:useLocalDpi xmlns:a14="http://schemas.microsoft.com/office/drawing/2010/main" val="0"/>
                        </a:ext>
                      </a:extLst>
                    </a:blip>
                    <a:stretch>
                      <a:fillRect/>
                    </a:stretch>
                  </pic:blipFill>
                  <pic:spPr>
                    <a:xfrm>
                      <a:off x="0" y="0"/>
                      <a:ext cx="8229600" cy="4624705"/>
                    </a:xfrm>
                    <a:prstGeom prst="rect">
                      <a:avLst/>
                    </a:prstGeom>
                  </pic:spPr>
                </pic:pic>
              </a:graphicData>
            </a:graphic>
          </wp:inline>
        </w:drawing>
      </w:r>
    </w:p>
    <w:p w14:paraId="706DAD37" w14:textId="7E7AD057" w:rsidR="00E64643" w:rsidRPr="0096754F" w:rsidRDefault="001D20B1">
      <w:pPr>
        <w:rPr>
          <w:rFonts w:cs="Times New Roman"/>
        </w:rPr>
      </w:pPr>
      <w:r>
        <w:rPr>
          <w:rFonts w:cs="Times New Roman"/>
          <w:b/>
        </w:rPr>
        <w:t>Fig. S17</w:t>
      </w:r>
      <w:r w:rsidR="00E64643">
        <w:rPr>
          <w:rFonts w:cs="Times New Roman"/>
          <w:b/>
        </w:rPr>
        <w:t xml:space="preserve"> |</w:t>
      </w:r>
      <w:r w:rsidR="007E4D58">
        <w:rPr>
          <w:rFonts w:cs="Times New Roman"/>
          <w:b/>
        </w:rPr>
        <w:t xml:space="preserve"> Overview of interconnected </w:t>
      </w:r>
      <w:r w:rsidR="00BC4434">
        <w:rPr>
          <w:rFonts w:cs="Times New Roman"/>
          <w:b/>
        </w:rPr>
        <w:t xml:space="preserve">plant-based </w:t>
      </w:r>
      <w:r w:rsidR="0096754F">
        <w:rPr>
          <w:rFonts w:cs="Times New Roman"/>
          <w:b/>
        </w:rPr>
        <w:t xml:space="preserve">aromatic </w:t>
      </w:r>
      <w:r w:rsidR="008329D5">
        <w:rPr>
          <w:rFonts w:cs="Times New Roman"/>
          <w:b/>
        </w:rPr>
        <w:t>alkene</w:t>
      </w:r>
      <w:r w:rsidR="0096754F">
        <w:rPr>
          <w:rFonts w:cs="Times New Roman"/>
          <w:b/>
        </w:rPr>
        <w:t xml:space="preserve">. </w:t>
      </w:r>
      <w:r w:rsidR="0096754F">
        <w:rPr>
          <w:rFonts w:cs="Times New Roman"/>
        </w:rPr>
        <w:t>R</w:t>
      </w:r>
      <w:r w:rsidR="007F4752">
        <w:rPr>
          <w:rFonts w:cs="Times New Roman"/>
        </w:rPr>
        <w:t>epresentation</w:t>
      </w:r>
      <w:r w:rsidR="00E82F2C">
        <w:rPr>
          <w:rFonts w:cs="Times New Roman"/>
        </w:rPr>
        <w:t xml:space="preserve"> of</w:t>
      </w:r>
      <w:r w:rsidR="007F4752">
        <w:rPr>
          <w:rFonts w:cs="Times New Roman"/>
        </w:rPr>
        <w:t xml:space="preserve"> </w:t>
      </w:r>
      <w:r w:rsidR="0096754F">
        <w:rPr>
          <w:rFonts w:cs="Times New Roman"/>
        </w:rPr>
        <w:t>diffe</w:t>
      </w:r>
      <w:r w:rsidR="007F4752">
        <w:rPr>
          <w:rFonts w:cs="Times New Roman"/>
        </w:rPr>
        <w:t xml:space="preserve">rent, interconnected, </w:t>
      </w:r>
      <w:r w:rsidR="00E82F2C">
        <w:rPr>
          <w:rFonts w:cs="Times New Roman"/>
        </w:rPr>
        <w:t>chemical processes to form</w:t>
      </w:r>
      <w:r w:rsidR="0096754F">
        <w:rPr>
          <w:rFonts w:cs="Times New Roman"/>
        </w:rPr>
        <w:t xml:space="preserve"> aromatic </w:t>
      </w:r>
      <w:r w:rsidR="008329D5">
        <w:rPr>
          <w:rFonts w:cs="Times New Roman"/>
        </w:rPr>
        <w:t xml:space="preserve">alkenes </w:t>
      </w:r>
      <w:r w:rsidR="00F21CB2">
        <w:rPr>
          <w:rFonts w:cs="Times New Roman"/>
        </w:rPr>
        <w:t xml:space="preserve">from </w:t>
      </w:r>
      <w:r w:rsidR="007F4752">
        <w:rPr>
          <w:rFonts w:cs="Times New Roman"/>
        </w:rPr>
        <w:t xml:space="preserve">starting compounds </w:t>
      </w:r>
      <w:r w:rsidR="0096754F" w:rsidRPr="0096754F">
        <w:rPr>
          <w:rFonts w:cs="Times New Roman"/>
          <w:i/>
        </w:rPr>
        <w:t>via</w:t>
      </w:r>
      <w:r w:rsidR="0096754F">
        <w:rPr>
          <w:rFonts w:cs="Times New Roman"/>
        </w:rPr>
        <w:t xml:space="preserve"> a petrochemical</w:t>
      </w:r>
      <w:r w:rsidR="00E82F2C">
        <w:rPr>
          <w:rFonts w:cs="Times New Roman"/>
        </w:rPr>
        <w:t xml:space="preserve"> </w:t>
      </w:r>
      <w:r w:rsidR="0096754F">
        <w:rPr>
          <w:rFonts w:cs="Times New Roman"/>
        </w:rPr>
        <w:t xml:space="preserve">and </w:t>
      </w:r>
      <w:r w:rsidR="00BA5E3D">
        <w:rPr>
          <w:rFonts w:cs="Times New Roman"/>
        </w:rPr>
        <w:t xml:space="preserve">different </w:t>
      </w:r>
      <w:r w:rsidR="0096754F">
        <w:rPr>
          <w:rFonts w:cs="Times New Roman"/>
        </w:rPr>
        <w:t>biochemical route</w:t>
      </w:r>
      <w:r w:rsidR="00BA5E3D">
        <w:rPr>
          <w:rFonts w:cs="Times New Roman"/>
        </w:rPr>
        <w:t>(s)</w:t>
      </w:r>
      <w:r w:rsidR="0096754F">
        <w:rPr>
          <w:rFonts w:cs="Times New Roman"/>
        </w:rPr>
        <w:t>.</w:t>
      </w:r>
      <w:r w:rsidR="007F4752">
        <w:rPr>
          <w:rFonts w:cs="Times New Roman"/>
        </w:rPr>
        <w:t xml:space="preserve"> </w:t>
      </w:r>
      <w:r w:rsidR="00E82F2C">
        <w:rPr>
          <w:rFonts w:cs="Times New Roman"/>
        </w:rPr>
        <w:t>Starting from a petroleum-based compound (</w:t>
      </w:r>
      <w:r w:rsidR="001170E2">
        <w:rPr>
          <w:rFonts w:cs="Times New Roman"/>
        </w:rPr>
        <w:t xml:space="preserve">in </w:t>
      </w:r>
      <w:r w:rsidR="00E82F2C">
        <w:rPr>
          <w:rFonts w:cs="Times New Roman"/>
        </w:rPr>
        <w:t>grey) or different bio-based compounds (</w:t>
      </w:r>
      <w:r w:rsidR="001170E2">
        <w:rPr>
          <w:rFonts w:cs="Times New Roman"/>
        </w:rPr>
        <w:t xml:space="preserve">in </w:t>
      </w:r>
      <w:r w:rsidR="00F21CB2">
        <w:rPr>
          <w:rFonts w:cs="Times New Roman"/>
        </w:rPr>
        <w:t>green).</w:t>
      </w:r>
      <w:r w:rsidR="00F21CB2">
        <w:rPr>
          <w:rFonts w:cs="Times New Roman"/>
        </w:rPr>
        <w:fldChar w:fldCharType="begin"/>
      </w:r>
      <w:r w:rsidR="00260BE8">
        <w:rPr>
          <w:rFonts w:cs="Times New Roman"/>
        </w:rPr>
        <w:instrText xml:space="preserve"> ADDIN ZOTERO_ITEM CSL_CITATION {"citationID":"mIINsck1","properties":{"unsorted":true,"formattedCitation":"\\super 12\\uc0\\u8211{}21\\nosupersub{}","plainCitation":"12–21","noteIndex":0},"citationItems":[{"id":911,"uris":["http://zotero.org/users/6480429/items/V96WU9X7"],"uri":["http://zotero.org/users/6480429/items/V96WU9X7"],"itemData":{"id":911,"type":"article-journal","abstract":"Functionalized styrenes were obtained by the ethenolysis of renewable 1-propenylbenzenes in a very efficient synthetic pathway. Some of the products are valuable food &amp; flavor ingredients (4-vinylguaiacol) or locust pheromone (4-vinylanisole). The catalysts employed were ruthenium-alkylidene complexes bearing a N-heterocyclic carbene as a ligand, which bulkiness proved to be important for the catalysis output. The judicious choice the reaction conditions was critical to enable near quantitative yields under mild conditions in short reaction times. More strikingly, the catalyst load could be reduced to 0.01 mol%, keeping good conversion and selectivity.","container-title":"Molecular Catalysis","DOI":"10.1016/j.mcat.2021.111631","ISSN":"2468-8231","journalAbbreviation":"J. Mol. Catal.","language":"en","page":"111631","source":"ScienceDirect","title":"Efficient synthesis of styrene derivatives through ethenolysis of renewable propenylbenzenes","volume":"509","author":[{"family":"Avendaño Villarreal","given":"Jesus A."},{"family":"Granato","given":"Artur V."},{"family":"Delolo","given":"Fábio G."},{"family":"Santos","given":"Eduardo N.","non-dropping-particle":"dos"}],"issued":{"date-parts":[["2021",6,1]]}},"label":"page"},{"id":881,"uris":["http://zotero.org/users/6480429/items/A528S8QB"],"uri":["http://zotero.org/users/6480429/items/A528S8QB"],"itemData":{"id":881,"type":"article-journal","abstract":"A new method has been developed for the synthesis of styrenes through the decarboxylation of trans-cinnamic acids by plant cell cultures at room temperature. 4-Hydroxy-3-methoxystyrene (2a), 3-nitrostyrene (2d) and furan (2e) were synthesized quantitatively.","container-title":"Tetrahedron Letters","DOI":"10.1016/S0040-4039(99)01281-2","ISSN":"0040-4039","issue":"36","journalAbbreviation":"Tetrahedron Lett.","language":"en","page":"6595-6598","source":"ScienceDirect","title":"Synthesis of styrenes through the decarboxylation of trans-cinnamic acids by plant cell cultures","volume":"40","author":[{"family":"Takemoto","given":"Masumi"},{"family":"Achiwa","given":"Kazuo"}],"issued":{"date-parts":[["1999",9,3]]}},"label":"page"},{"id":884,"uris":["http://zotero.org/users/6480429/items/658HYTD4"],"uri":["http://zotero.org/users/6480429/items/658HYTD4"],"itemData":{"id":884,"type":"article-journal","abstract":"A two-step chemoenzymatic process for the preparation of polyvinylphenols from phenolic acids (PAs), being abundant aromatic constituents found in agricultural biomass, was developed. In the first step, conversion of 4-hydroxycinnamic acid derivatives to the corresponding vinylphenols, mediated by a recombinant phenolic acid decarboxylase, was evaluated using a variety of bioprocessing technologies that include biphasic whole cell and cell free extract biotransformations, a combination of biocatalyst with adsorbent resins for in situ product recovery, and fixed bed reactors using immobilized whole cells. The best yield (90%) with a high space time yield of 4.83 g/l/h was the result of a combination of crude enzyme extracts of the recombinant Escherichia coli ( E. coli ) with water immiscible organic solvents such as toluene. In the second step, cationic and radical polymerizations were tested to produce polyvinylguaiacol (PVG) from vinyl phenols. Characterization of PVG by thermogravimetric analysis (TGA), differential scanning calorimetry (DSC) and nanoindentation test are reported here for the first time. The feasibility of the chemoenzymatic process for the production of aromatic polymers from biomass was demonstrated by the production of polymers from a mixture of ferulic acid (FA) and p -coumaric acid ( p CA), obtained from alkaline hydrolysis of corn bran. Interestingly, nanoindentation tests showed that both PVG and “mixed” PVG polymers showed significantly higher performances than a commercial polystyrene polymer.","container-title":"Green Processing and Synthesis","DOI":"10.1515/gps-2012-0082","ISSN":"2191-9550","issue":"1","journalAbbreviation":"Green. Process. Synth.","language":"en","note":"publisher: De Gruyter","page":"7-17","source":"www.degruyter.com","title":"Chemicals from agricultural biomass: chemoenzymatic approach for production of vinylphenols and polyvinylphenols from phenolic acids","title-short":"Chemicals from agricultural biomass","volume":"2","author":[{"family":"Leisch","given":"Hannes"},{"family":"Grosse","given":"Stephan"},{"family":"Morley","given":"Krista"},{"family":"Abokitse","given":"Kofi"},{"family":"Perrin","given":"Florence"},{"family":"Denault","given":"Johanne"},{"family":"Lau","given":"Peter C. K."}],"issued":{"date-parts":[["2013",2,1]]}},"label":"page"},{"id":886,"uris":["http://zotero.org/users/6480429/items/4ZJZ92PZ"],"uri":["http://zotero.org/users/6480429/items/4ZJZ92PZ"],"itemData":{"id":886,"type":"article-journal","container-title":"Green Chemistry","DOI":"10.1039/C3GC40748A","issue":"12","journalAbbreviation":"Green Chem.","language":"en","note":"publisher: Royal Society of Chemistry","page":"3312-3317","source":"pubs-rsc-org.kuleuven.e-bronnen.be","title":"Antioxidant canolol production from a renewable feedstock via an engineered decarboxylase","volume":"15","author":[{"family":"L. Morley","given":"Krista"},{"family":"Grosse","given":"Stephan"},{"family":"Leisch","given":"Hannes"},{"family":"K. Lau","given":"Peter C."}],"issued":{"date-parts":[["2013"]]}},"label":"page"},{"id":890,"uris":["http://zotero.org/users/6480429/items/A3MNWB6A"],"uri":["http://zotero.org/users/6480429/items/A3MNWB6A"],"itemData":{"id":890,"type":"patent","authority":"United States","call-number":"US11082258","language":"en","number":"US7586013B2","title":"Method for preparing hydroxystyrenes and acetylated derivatives thereof","URL":"https://patents.google.com/patent/US7586013/en?oq=Method+for+preparing+hydroxystyrenes+and+acetylated+derivatives+thereof+by+decarboxylation+of+phenolic+compounds","author":[{"family":"Kunitsky","given":"Keith"},{"family":"Shah","given":"Mukesh C."},{"family":"Shuey","given":"Steven W."},{"family":"Trost","given":"Barry M."},{"family":"Wagman","given":"Mark"}],"accessed":{"date-parts":[["2022",3,29]]},"issued":{"date-parts":[["2009",9,8]]},"submitted":{"date-parts":[["2005",3,17]]}},"label":"page"},{"id":895,"uris":["http://zotero.org/users/6480429/items/2W4KAU2H"],"uri":["http://zotero.org/users/6480429/items/2W4KAU2H"],"itemData":{"id":895,"type":"article-journal","abstract":"A straightforward, high-yielding procedure has been developed for the manufacture of substituted vinylphenols from 2- and 4-hydroxybenzaldehydes utilising classical Knoevenagel condensation reaction conditions.","container-title":"Tetrahedron Letters","DOI":"10.1016/j.tetlet.2005.08.011","ISSN":"0040-4039","issue":"40","journalAbbreviation":"Tetrahedron Lett.","language":"en","page":"6893-6896","source":"ScienceDirect","title":"Preparation of vinylphenols from 2- and 4-hydroxybenzaldehydes","volume":"46","author":[{"family":"Simpson","given":"Carol J."},{"family":"Fitzhenry","given":"Matthew J."},{"family":"Stamford","given":"N. Patrick J."}],"issued":{"date-parts":[["2005",10,3]]}},"label":"page"},{"id":909,"uris":["http://zotero.org/users/6480429/items/8C3ZXVC9"],"uri":["http://zotero.org/users/6480429/items/8C3ZXVC9"],"itemData":{"id":909,"type":"article-journal","abstract":"A convenient procedure for the synthesis of olefins by the reaction of stabilized, semistabilized, and nonstabilized phosphorous ylides with various aldehydes or ketone using Amberlite resin as a mild base is described. Our developed method offers facile and racemization-free synthesis of α,β-unsaturated amino esters and chiral allylic amine. The developed methodology offers mild reaction conditions, high efficiency, and facile isolation of the final products, a practical alternative to known procedures.","container-title":"Synthetic Communications","DOI":"10.1080/00397911.2016.1276191","ISSN":"0039-7911","issue":"6","journalAbbreviation":"Synth. Commun.","note":"publisher: Taylor &amp; Francis\n_eprint: https://doi.org/10.1080/00397911.2016.1276191","page":"581-589","source":"Taylor and Francis+NEJM","title":"Efficient synthesis of functionalized olefins by Wittig reaction using Amberlite resin as a mild base","volume":"47","author":[{"family":"Valkute","given":"Tushar R."},{"family":"Aratikatla","given":"Eswar K."},{"family":"Bhattacharya","given":"Asish K."}],"issued":{"date-parts":[["2017",3,19]]}},"label":"page"},{"id":901,"uris":["http://zotero.org/users/6480429/items/LV3IJJ97"],"uri":["http://zotero.org/users/6480429/items/LV3IJJ97"],"itemData":{"id":901,"type":"article-journal","abstract":"The common chemical method to synthesize Phenolic Acids (PAs) involves a relatively considerable energy intake. In order to solve this issue, microwave-assisted Knoevenagel-Doebner condensations were developed. Nevertheless, these synthetic procedures prove difficult to reproduce. Herein, we developed and optimized—by using a combination of a Design of Experiment and a standard optimization approach—a reliable procedure that converts naturally occuring p-hydroxybenzaldehydes into the corresponding PAs with conversions of 86–99% and in 85–97% yields.","container-title":"Frontiers in Chemistry","ISSN":"2296-2646","journalAbbreviation":"Front. Chem.","source":"Frontiers","title":"Microwave-Assisted Knoevenagel-Doebner Reaction: An Efficient Method for Naturally Occurring Phenolic Acids Synthesis","title-short":"Microwave-Assisted Knoevenagel-Doebner Reaction","URL":"https://www.frontiersin.org/article/10.3389/fchem.2018.00426","volume":"6","author":[{"family":"Mouterde","given":"Louis M. M."},{"family":"Allais","given":"Florent"}],"accessed":{"date-parts":[["2022",3,29]]},"issued":{"date-parts":[["2018"]]}},"label":"page"},{"id":903,"uris":["http://zotero.org/users/6480429/items/CG9JSCQC"],"uri":["http://zotero.org/users/6480429/items/CG9JSCQC"],"itemData":{"id":903,"type":"article-journal","container-title":"Green Chemistry","DOI":"10.1039/B310388A","issue":"6","journalAbbreviation":"Green Chem.","language":"en","note":"publisher: Royal Society of Chemistry","page":"704-706","source":"pubs-rsc-org.kuleuven.e-bronnen.be","title":"Combined microwave and ultrasound accelerated Knoevenagel–Doebner reaction in aqueous media: a green route to 3-aryl acrylic acids","title-short":"Combined microwave and ultrasound accelerated Knoevenagel–Doebner reaction in aqueous media","volume":"5","author":[{"family":"Peng","given":"Yanqing"},{"family":"Song","given":"Gonghua"}],"issued":{"date-parts":[["2003"]]}},"label":"page"},{"id":906,"uris":["http://zotero.org/users/6480429/items/FHU6J56R"],"uri":["http://zotero.org/users/6480429/items/FHU6J56R"],"itemData":{"id":906,"type":"article-journal","container-title":"New Journal of Chemistry","DOI":"10.1039/C5NJ00247H","issue":"7","journalAbbreviation":"New J. Chem.","language":"en","note":"publisher: Royal Society of Chemistry","page":"5112-5115","source":"pubs-rsc-org.kuleuven.e-bronnen.be","title":"Catalytic activity of HKUST-1 in the oxidation of trans -ferulic acid to vanillin","volume":"39","author":[{"family":"Yepez","given":"Rebeca"},{"family":"García","given":"Salvador"},{"family":"Schachat","given":"Persi"},{"family":"Sánchez-Sánchez","given":"Manuel"},{"family":"H. González-Estefan","given":"Juan"},{"family":"González-Zamora","given":"Eduardo"},{"family":"A. Ibarra","given":"Ilich"},{"family":"Aguilar-Pliego","given":"Julia"}],"issued":{"date-parts":[["2015"]]}},"label":"page"}],"schema":"https://github.com/citation-style-language/schema/raw/master/csl-citation.json"} </w:instrText>
      </w:r>
      <w:r w:rsidR="00F21CB2">
        <w:rPr>
          <w:rFonts w:cs="Times New Roman"/>
        </w:rPr>
        <w:fldChar w:fldCharType="separate"/>
      </w:r>
      <w:r w:rsidR="00C766BF" w:rsidRPr="00C766BF">
        <w:rPr>
          <w:rFonts w:ascii="Calibri" w:hAnsi="Calibri" w:cs="Calibri"/>
          <w:szCs w:val="24"/>
          <w:vertAlign w:val="superscript"/>
        </w:rPr>
        <w:t>12–21</w:t>
      </w:r>
      <w:r w:rsidR="00F21CB2">
        <w:rPr>
          <w:rFonts w:cs="Times New Roman"/>
        </w:rPr>
        <w:fldChar w:fldCharType="end"/>
      </w:r>
    </w:p>
    <w:p w14:paraId="3A9B0128" w14:textId="77777777" w:rsidR="00C0221F" w:rsidRDefault="00C0221F">
      <w:pPr>
        <w:rPr>
          <w:rFonts w:cs="Times New Roman"/>
          <w:b/>
        </w:rPr>
      </w:pPr>
      <w:r>
        <w:rPr>
          <w:rFonts w:cs="Times New Roman"/>
          <w:b/>
        </w:rPr>
        <w:br w:type="page"/>
      </w:r>
    </w:p>
    <w:p w14:paraId="67881DD7" w14:textId="77777777" w:rsidR="00C0221F" w:rsidRDefault="00C0221F">
      <w:pPr>
        <w:rPr>
          <w:rFonts w:cs="Times New Roman"/>
          <w:b/>
        </w:rPr>
        <w:sectPr w:rsidR="00C0221F" w:rsidSect="00C0221F">
          <w:pgSz w:w="15840" w:h="12240" w:orient="landscape"/>
          <w:pgMar w:top="1440" w:right="1440" w:bottom="1440" w:left="1440" w:header="709" w:footer="709" w:gutter="0"/>
          <w:cols w:space="708"/>
          <w:docGrid w:linePitch="360"/>
        </w:sectPr>
      </w:pPr>
    </w:p>
    <w:p w14:paraId="2B3B1EDD" w14:textId="4F219DCE" w:rsidR="00A32260" w:rsidRPr="00B15EF8" w:rsidRDefault="000C2DF2" w:rsidP="00A32260">
      <w:pPr>
        <w:rPr>
          <w:lang w:val="en-GB"/>
        </w:rPr>
      </w:pPr>
      <w:r>
        <w:rPr>
          <w:rFonts w:cs="Times New Roman"/>
          <w:b/>
          <w:noProof/>
          <w:lang w:val="en-GB" w:eastAsia="en-GB"/>
        </w:rPr>
        <w:lastRenderedPageBreak/>
        <w:drawing>
          <wp:inline distT="0" distB="0" distL="0" distR="0" wp14:anchorId="47FAC924" wp14:editId="2CB22443">
            <wp:extent cx="5943600" cy="7443470"/>
            <wp:effectExtent l="0" t="0" r="0" b="508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Fig_S18_GPC substrate scope.jpg"/>
                    <pic:cNvPicPr/>
                  </pic:nvPicPr>
                  <pic:blipFill>
                    <a:blip r:embed="rId27" cstate="print">
                      <a:extLst>
                        <a:ext uri="{28A0092B-C50C-407E-A947-70E740481C1C}">
                          <a14:useLocalDpi xmlns:a14="http://schemas.microsoft.com/office/drawing/2010/main" val="0"/>
                        </a:ext>
                      </a:extLst>
                    </a:blip>
                    <a:stretch>
                      <a:fillRect/>
                    </a:stretch>
                  </pic:blipFill>
                  <pic:spPr>
                    <a:xfrm>
                      <a:off x="0" y="0"/>
                      <a:ext cx="5943600" cy="7443470"/>
                    </a:xfrm>
                    <a:prstGeom prst="rect">
                      <a:avLst/>
                    </a:prstGeom>
                  </pic:spPr>
                </pic:pic>
              </a:graphicData>
            </a:graphic>
          </wp:inline>
        </w:drawing>
      </w:r>
      <w:r w:rsidR="00390591">
        <w:rPr>
          <w:rFonts w:cs="Times New Roman"/>
          <w:b/>
        </w:rPr>
        <w:t>Fig. S18</w:t>
      </w:r>
      <w:r w:rsidR="00A32260">
        <w:rPr>
          <w:rFonts w:cs="Times New Roman"/>
          <w:b/>
        </w:rPr>
        <w:t xml:space="preserve"> |</w:t>
      </w:r>
      <w:r w:rsidR="00043F6F">
        <w:rPr>
          <w:rFonts w:cs="Times New Roman"/>
          <w:b/>
        </w:rPr>
        <w:t xml:space="preserve"> </w:t>
      </w:r>
      <w:r w:rsidR="00852DF0">
        <w:rPr>
          <w:rFonts w:cs="Times New Roman"/>
          <w:b/>
        </w:rPr>
        <w:t>GPC-</w:t>
      </w:r>
      <w:r w:rsidR="008329D5">
        <w:rPr>
          <w:rFonts w:cs="Times New Roman"/>
          <w:b/>
        </w:rPr>
        <w:t xml:space="preserve">PDA </w:t>
      </w:r>
      <w:r w:rsidR="00852DF0">
        <w:rPr>
          <w:rFonts w:cs="Times New Roman"/>
          <w:b/>
        </w:rPr>
        <w:t xml:space="preserve">chromatograms of reaction </w:t>
      </w:r>
      <w:r w:rsidR="008329D5">
        <w:rPr>
          <w:rFonts w:cs="Times New Roman"/>
          <w:b/>
        </w:rPr>
        <w:t>with various plant-based aromatic alkenes in B mode.</w:t>
      </w:r>
      <w:r w:rsidR="00852DF0">
        <w:rPr>
          <w:rFonts w:cs="Times New Roman"/>
          <w:b/>
        </w:rPr>
        <w:t xml:space="preserve"> </w:t>
      </w:r>
      <w:r w:rsidR="008329D5">
        <w:rPr>
          <w:rFonts w:cs="Times New Roman"/>
        </w:rPr>
        <w:t>R</w:t>
      </w:r>
      <w:r w:rsidR="00852DF0">
        <w:rPr>
          <w:rFonts w:cs="Times New Roman"/>
        </w:rPr>
        <w:t xml:space="preserve">eaction conditions: </w:t>
      </w:r>
      <w:r w:rsidR="008329D5">
        <w:rPr>
          <w:rFonts w:cs="Times New Roman"/>
        </w:rPr>
        <w:t>1 mmol alkene</w:t>
      </w:r>
      <w:r w:rsidR="00205D93">
        <w:rPr>
          <w:rFonts w:cs="Times New Roman"/>
        </w:rPr>
        <w:t xml:space="preserve"> (</w:t>
      </w:r>
      <w:r w:rsidR="00205D93" w:rsidRPr="00205D93">
        <w:rPr>
          <w:rFonts w:cs="Times New Roman"/>
          <w:b/>
        </w:rPr>
        <w:t>1a-e</w:t>
      </w:r>
      <w:r w:rsidR="00205D93">
        <w:rPr>
          <w:rFonts w:cs="Times New Roman"/>
        </w:rPr>
        <w:t>) or propanal</w:t>
      </w:r>
      <w:r w:rsidR="008329D5">
        <w:rPr>
          <w:rFonts w:cs="Times New Roman"/>
        </w:rPr>
        <w:t xml:space="preserve">, </w:t>
      </w:r>
      <w:r w:rsidR="00852DF0">
        <w:rPr>
          <w:rFonts w:cs="Times New Roman"/>
        </w:rPr>
        <w:t>20 mmol G, 0.05 mmol H</w:t>
      </w:r>
      <w:r w:rsidR="00852DF0" w:rsidRPr="00EB290B">
        <w:rPr>
          <w:rFonts w:cs="Times New Roman"/>
          <w:vertAlign w:val="superscript"/>
        </w:rPr>
        <w:t>+</w:t>
      </w:r>
      <w:r w:rsidR="00852DF0">
        <w:rPr>
          <w:rFonts w:cs="Times New Roman"/>
        </w:rPr>
        <w:t>, 750 rpm, 80 °C, 2 h</w:t>
      </w:r>
      <w:r w:rsidR="008329D5">
        <w:rPr>
          <w:rFonts w:cs="Times New Roman"/>
        </w:rPr>
        <w:t xml:space="preserve"> and 750 rpm</w:t>
      </w:r>
      <w:r w:rsidR="00BB4977">
        <w:rPr>
          <w:rFonts w:cs="Times New Roman"/>
        </w:rPr>
        <w:t xml:space="preserve">. </w:t>
      </w:r>
    </w:p>
    <w:p w14:paraId="161BD044" w14:textId="0D440BF6" w:rsidR="00A32260" w:rsidRDefault="00C40BA8" w:rsidP="00EE330D">
      <w:pPr>
        <w:rPr>
          <w:lang w:val="en-GB"/>
        </w:rPr>
      </w:pPr>
      <w:r>
        <w:rPr>
          <w:noProof/>
          <w:lang w:val="en-GB" w:eastAsia="en-GB"/>
        </w:rPr>
        <w:lastRenderedPageBreak/>
        <w:drawing>
          <wp:inline distT="0" distB="0" distL="0" distR="0" wp14:anchorId="068B9ED5" wp14:editId="37C1B362">
            <wp:extent cx="5943600" cy="134302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_S19_GPC substrate scope FB.jp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5943600" cy="1343025"/>
                    </a:xfrm>
                    <a:prstGeom prst="rect">
                      <a:avLst/>
                    </a:prstGeom>
                  </pic:spPr>
                </pic:pic>
              </a:graphicData>
            </a:graphic>
          </wp:inline>
        </w:drawing>
      </w:r>
    </w:p>
    <w:p w14:paraId="44117B39" w14:textId="1E3A2FC9" w:rsidR="00A32260" w:rsidRDefault="00390591" w:rsidP="00A32260">
      <w:pPr>
        <w:rPr>
          <w:rFonts w:cs="Times New Roman"/>
          <w:b/>
        </w:rPr>
      </w:pPr>
      <w:r>
        <w:rPr>
          <w:rFonts w:cs="Times New Roman"/>
          <w:b/>
        </w:rPr>
        <w:t>Fig. S19</w:t>
      </w:r>
      <w:r w:rsidR="00A32260">
        <w:rPr>
          <w:rFonts w:cs="Times New Roman"/>
          <w:b/>
        </w:rPr>
        <w:t xml:space="preserve"> |</w:t>
      </w:r>
      <w:r w:rsidR="00E64B92">
        <w:rPr>
          <w:rFonts w:cs="Times New Roman"/>
          <w:b/>
        </w:rPr>
        <w:t xml:space="preserve"> </w:t>
      </w:r>
      <w:r w:rsidR="00B15EF8">
        <w:rPr>
          <w:rFonts w:cs="Times New Roman"/>
          <w:b/>
        </w:rPr>
        <w:t>GPC-</w:t>
      </w:r>
      <w:r w:rsidR="00E64B92">
        <w:rPr>
          <w:rFonts w:cs="Times New Roman"/>
          <w:b/>
        </w:rPr>
        <w:t xml:space="preserve">PDA </w:t>
      </w:r>
      <w:r w:rsidR="00B15EF8">
        <w:rPr>
          <w:rFonts w:cs="Times New Roman"/>
          <w:b/>
        </w:rPr>
        <w:t>ch</w:t>
      </w:r>
      <w:r w:rsidR="0080687C">
        <w:rPr>
          <w:rFonts w:cs="Times New Roman"/>
          <w:b/>
        </w:rPr>
        <w:t xml:space="preserve">romatograms of reactions with </w:t>
      </w:r>
      <w:r w:rsidR="00641824">
        <w:rPr>
          <w:rFonts w:cs="Times New Roman"/>
          <w:b/>
        </w:rPr>
        <w:t xml:space="preserve">1a </w:t>
      </w:r>
      <w:r w:rsidR="00E64B92">
        <w:rPr>
          <w:rFonts w:cs="Times New Roman"/>
          <w:b/>
        </w:rPr>
        <w:t>(left)</w:t>
      </w:r>
      <w:r w:rsidR="0080687C">
        <w:rPr>
          <w:rFonts w:cs="Times New Roman"/>
          <w:b/>
        </w:rPr>
        <w:t xml:space="preserve"> and </w:t>
      </w:r>
      <w:r w:rsidR="009F1AE8">
        <w:rPr>
          <w:rFonts w:cs="Times New Roman"/>
          <w:b/>
        </w:rPr>
        <w:t>1b</w:t>
      </w:r>
      <w:r w:rsidR="00641824">
        <w:rPr>
          <w:rFonts w:cs="Times New Roman"/>
          <w:b/>
        </w:rPr>
        <w:t xml:space="preserve"> </w:t>
      </w:r>
      <w:r w:rsidR="00E64B92">
        <w:rPr>
          <w:rFonts w:cs="Times New Roman"/>
          <w:b/>
        </w:rPr>
        <w:t>(right)</w:t>
      </w:r>
      <w:r w:rsidR="008329D5">
        <w:rPr>
          <w:rFonts w:cs="Times New Roman"/>
          <w:b/>
        </w:rPr>
        <w:t xml:space="preserve"> in FB mode</w:t>
      </w:r>
      <w:r w:rsidR="00B15EF8">
        <w:rPr>
          <w:rFonts w:cs="Times New Roman"/>
          <w:b/>
        </w:rPr>
        <w:t xml:space="preserve">. </w:t>
      </w:r>
      <w:r w:rsidR="00E64B92">
        <w:rPr>
          <w:rFonts w:cs="Times New Roman"/>
        </w:rPr>
        <w:t>R</w:t>
      </w:r>
      <w:r w:rsidR="00B15EF8">
        <w:rPr>
          <w:rFonts w:cs="Times New Roman"/>
        </w:rPr>
        <w:t xml:space="preserve">eaction conditions: </w:t>
      </w:r>
      <w:r w:rsidR="00E64B92">
        <w:rPr>
          <w:rFonts w:cs="Times New Roman"/>
        </w:rPr>
        <w:t>1 mmol</w:t>
      </w:r>
      <w:r w:rsidR="00E64B92">
        <w:rPr>
          <w:rFonts w:cstheme="minorHAnsi"/>
        </w:rPr>
        <w:t>·</w:t>
      </w:r>
      <w:r w:rsidR="00E64B92">
        <w:rPr>
          <w:rFonts w:cs="Times New Roman"/>
        </w:rPr>
        <w:t>h</w:t>
      </w:r>
      <w:r w:rsidR="00E64B92" w:rsidRPr="00B15EF8">
        <w:rPr>
          <w:rFonts w:cs="Times New Roman"/>
          <w:vertAlign w:val="superscript"/>
        </w:rPr>
        <w:t>-1</w:t>
      </w:r>
      <w:r w:rsidR="00E64B92">
        <w:rPr>
          <w:rFonts w:cs="Times New Roman"/>
        </w:rPr>
        <w:t xml:space="preserve"> alkene, </w:t>
      </w:r>
      <w:r w:rsidR="00B15EF8">
        <w:rPr>
          <w:rFonts w:cs="Times New Roman"/>
        </w:rPr>
        <w:t>20 mmol G, 0.05 mmol H</w:t>
      </w:r>
      <w:r w:rsidR="00B15EF8" w:rsidRPr="00EB290B">
        <w:rPr>
          <w:rFonts w:cs="Times New Roman"/>
          <w:vertAlign w:val="superscript"/>
        </w:rPr>
        <w:t>+</w:t>
      </w:r>
      <w:r w:rsidR="00B15EF8">
        <w:rPr>
          <w:rFonts w:cs="Times New Roman"/>
        </w:rPr>
        <w:t>, 80 °C, 2 h</w:t>
      </w:r>
      <w:r w:rsidR="00E64B92">
        <w:rPr>
          <w:rFonts w:cs="Times New Roman"/>
        </w:rPr>
        <w:t xml:space="preserve"> and 750 rpm</w:t>
      </w:r>
      <w:r w:rsidR="00B15EF8">
        <w:rPr>
          <w:rFonts w:cs="Times New Roman"/>
        </w:rPr>
        <w:t>.</w:t>
      </w:r>
    </w:p>
    <w:p w14:paraId="3C7B9CB7" w14:textId="36D9A0F7" w:rsidR="001E1A98" w:rsidRPr="00A13BEF" w:rsidRDefault="00A13BEF" w:rsidP="001E1A98">
      <w:r>
        <w:rPr>
          <w:noProof/>
          <w:lang w:val="en-GB" w:eastAsia="en-GB"/>
        </w:rPr>
        <w:lastRenderedPageBreak/>
        <w:drawing>
          <wp:inline distT="0" distB="0" distL="0" distR="0" wp14:anchorId="53FA04D0" wp14:editId="052FDE0A">
            <wp:extent cx="5943600" cy="7405200"/>
            <wp:effectExtent l="0" t="0" r="0" b="571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Fig_S20_NMR BGE.jp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5943600" cy="7405200"/>
                    </a:xfrm>
                    <a:prstGeom prst="rect">
                      <a:avLst/>
                    </a:prstGeom>
                  </pic:spPr>
                </pic:pic>
              </a:graphicData>
            </a:graphic>
          </wp:inline>
        </w:drawing>
      </w:r>
      <w:r w:rsidR="001E1A98">
        <w:rPr>
          <w:rFonts w:cs="Times New Roman"/>
          <w:b/>
        </w:rPr>
        <w:t>Fig. S</w:t>
      </w:r>
      <w:r w:rsidR="00390591">
        <w:rPr>
          <w:rFonts w:cs="Times New Roman"/>
          <w:b/>
        </w:rPr>
        <w:t>20</w:t>
      </w:r>
      <w:r w:rsidR="001E1A98">
        <w:rPr>
          <w:rFonts w:cs="Times New Roman"/>
          <w:b/>
        </w:rPr>
        <w:t xml:space="preserve"> |</w:t>
      </w:r>
      <w:r w:rsidR="00376255" w:rsidRPr="00376255">
        <w:rPr>
          <w:rFonts w:cs="Times New Roman"/>
          <w:b/>
        </w:rPr>
        <w:t xml:space="preserve"> </w:t>
      </w:r>
      <w:r w:rsidR="00376255">
        <w:rPr>
          <w:rFonts w:cs="Times New Roman"/>
          <w:b/>
        </w:rPr>
        <w:t xml:space="preserve">Identification and full characterization of </w:t>
      </w:r>
      <w:r w:rsidR="00376255" w:rsidRPr="002E618D">
        <w:rPr>
          <w:rFonts w:cs="Times New Roman"/>
          <w:b/>
          <w:i/>
        </w:rPr>
        <w:t>p,p’</w:t>
      </w:r>
      <w:r w:rsidR="0050144D">
        <w:rPr>
          <w:rFonts w:cs="Times New Roman"/>
          <w:b/>
        </w:rPr>
        <w:t>-2b</w:t>
      </w:r>
      <w:r w:rsidR="00376255">
        <w:rPr>
          <w:rFonts w:cs="Times New Roman"/>
          <w:b/>
        </w:rPr>
        <w:t xml:space="preserve">. </w:t>
      </w:r>
      <w:r w:rsidR="00FA2DE7">
        <w:rPr>
          <w:rFonts w:cs="Times New Roman"/>
        </w:rPr>
        <w:t>(</w:t>
      </w:r>
      <w:r w:rsidR="00376255" w:rsidRPr="00FA2DE7">
        <w:rPr>
          <w:rFonts w:cs="Times New Roman"/>
          <w:b/>
        </w:rPr>
        <w:t>a</w:t>
      </w:r>
      <w:r w:rsidR="00376255">
        <w:rPr>
          <w:rFonts w:cs="Times New Roman"/>
        </w:rPr>
        <w:t xml:space="preserve">) Molecular structure and H/C </w:t>
      </w:r>
      <w:r w:rsidR="00CB3BE1">
        <w:rPr>
          <w:rFonts w:cs="Times New Roman"/>
        </w:rPr>
        <w:t>assignments</w:t>
      </w:r>
      <w:r w:rsidR="00376255">
        <w:rPr>
          <w:rFonts w:cs="Times New Roman"/>
        </w:rPr>
        <w:t xml:space="preserve">, </w:t>
      </w:r>
      <w:r w:rsidR="00FA2DE7">
        <w:rPr>
          <w:rFonts w:cs="Times New Roman"/>
        </w:rPr>
        <w:t>(</w:t>
      </w:r>
      <w:r w:rsidR="00376255" w:rsidRPr="00FA2DE7">
        <w:rPr>
          <w:rFonts w:cs="Times New Roman"/>
          <w:b/>
        </w:rPr>
        <w:t>b</w:t>
      </w:r>
      <w:r w:rsidR="00376255">
        <w:rPr>
          <w:rFonts w:cs="Times New Roman"/>
        </w:rPr>
        <w:t xml:space="preserve">) Mass spectra </w:t>
      </w:r>
      <w:r w:rsidR="00FA2DE7">
        <w:rPr>
          <w:rFonts w:cs="Times New Roman"/>
        </w:rPr>
        <w:t>(</w:t>
      </w:r>
      <w:r w:rsidR="00376255" w:rsidRPr="00FA2DE7">
        <w:rPr>
          <w:rFonts w:cs="Times New Roman"/>
          <w:b/>
        </w:rPr>
        <w:t>c</w:t>
      </w:r>
      <w:r w:rsidR="00376255">
        <w:rPr>
          <w:rFonts w:cs="Times New Roman"/>
        </w:rPr>
        <w:t xml:space="preserve">) </w:t>
      </w:r>
      <w:r w:rsidR="00376255" w:rsidRPr="00376255">
        <w:rPr>
          <w:rFonts w:cs="Times New Roman"/>
          <w:vertAlign w:val="superscript"/>
        </w:rPr>
        <w:t>1</w:t>
      </w:r>
      <w:r w:rsidR="00DC02FF">
        <w:rPr>
          <w:rFonts w:cs="Times New Roman"/>
        </w:rPr>
        <w:t xml:space="preserve">H-NMR spectra, </w:t>
      </w:r>
      <w:r w:rsidR="00FA2DE7">
        <w:rPr>
          <w:rFonts w:cs="Times New Roman"/>
        </w:rPr>
        <w:t>(</w:t>
      </w:r>
      <w:r w:rsidR="00376255" w:rsidRPr="00FA2DE7">
        <w:rPr>
          <w:rFonts w:cs="Times New Roman"/>
          <w:b/>
        </w:rPr>
        <w:t>d</w:t>
      </w:r>
      <w:r w:rsidR="00376255">
        <w:rPr>
          <w:rFonts w:cs="Times New Roman"/>
        </w:rPr>
        <w:t xml:space="preserve">) </w:t>
      </w:r>
      <w:r w:rsidR="00376255" w:rsidRPr="00376255">
        <w:rPr>
          <w:rFonts w:cs="Times New Roman"/>
          <w:vertAlign w:val="superscript"/>
        </w:rPr>
        <w:t>13</w:t>
      </w:r>
      <w:r w:rsidR="00376255">
        <w:rPr>
          <w:rFonts w:cs="Times New Roman"/>
        </w:rPr>
        <w:t xml:space="preserve">C-NMR and dept-135° </w:t>
      </w:r>
      <w:r w:rsidR="00376255" w:rsidRPr="00376255">
        <w:rPr>
          <w:rFonts w:cs="Times New Roman"/>
          <w:vertAlign w:val="superscript"/>
        </w:rPr>
        <w:t>13</w:t>
      </w:r>
      <w:r w:rsidR="00376255">
        <w:rPr>
          <w:rFonts w:cs="Times New Roman"/>
        </w:rPr>
        <w:t xml:space="preserve">C-NMR spectra, </w:t>
      </w:r>
      <w:r w:rsidR="00FA2DE7">
        <w:rPr>
          <w:rFonts w:cs="Times New Roman"/>
        </w:rPr>
        <w:t>(</w:t>
      </w:r>
      <w:r w:rsidR="00376255" w:rsidRPr="00FA2DE7">
        <w:rPr>
          <w:rFonts w:cs="Times New Roman"/>
          <w:b/>
        </w:rPr>
        <w:t>e</w:t>
      </w:r>
      <w:r w:rsidR="00376255">
        <w:rPr>
          <w:rFonts w:cs="Times New Roman"/>
        </w:rPr>
        <w:t xml:space="preserve">) 2D </w:t>
      </w:r>
      <w:r w:rsidR="00376255" w:rsidRPr="00376255">
        <w:rPr>
          <w:rFonts w:cs="Times New Roman"/>
          <w:vertAlign w:val="superscript"/>
        </w:rPr>
        <w:t>1</w:t>
      </w:r>
      <w:r w:rsidR="00376255">
        <w:rPr>
          <w:rFonts w:cs="Times New Roman"/>
        </w:rPr>
        <w:t>H,</w:t>
      </w:r>
      <w:r w:rsidR="00376255" w:rsidRPr="00376255">
        <w:rPr>
          <w:rFonts w:cs="Times New Roman"/>
          <w:vertAlign w:val="superscript"/>
        </w:rPr>
        <w:t>13</w:t>
      </w:r>
      <w:r w:rsidR="00E521B2">
        <w:rPr>
          <w:rFonts w:cs="Times New Roman"/>
        </w:rPr>
        <w:t>C HMBC NMR spectra (400MHz).</w:t>
      </w:r>
    </w:p>
    <w:p w14:paraId="5BED46D6" w14:textId="3CDEF45B" w:rsidR="00841B17" w:rsidRDefault="00C40BA8" w:rsidP="00EE330D">
      <w:r>
        <w:rPr>
          <w:noProof/>
          <w:lang w:val="en-GB" w:eastAsia="en-GB"/>
        </w:rPr>
        <w:lastRenderedPageBreak/>
        <w:drawing>
          <wp:inline distT="0" distB="0" distL="0" distR="0" wp14:anchorId="50511116" wp14:editId="6E8A03EF">
            <wp:extent cx="5942363" cy="7254000"/>
            <wp:effectExtent l="0" t="0" r="1270" b="444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Fig_S21_NMR BGPacid.jpg"/>
                    <pic:cNvPicPr/>
                  </pic:nvPicPr>
                  <pic:blipFill>
                    <a:blip r:embed="rId30" cstate="print">
                      <a:extLst>
                        <a:ext uri="{28A0092B-C50C-407E-A947-70E740481C1C}">
                          <a14:useLocalDpi xmlns:a14="http://schemas.microsoft.com/office/drawing/2010/main" val="0"/>
                        </a:ext>
                      </a:extLst>
                    </a:blip>
                    <a:stretch>
                      <a:fillRect/>
                    </a:stretch>
                  </pic:blipFill>
                  <pic:spPr>
                    <a:xfrm>
                      <a:off x="0" y="0"/>
                      <a:ext cx="5942363" cy="7254000"/>
                    </a:xfrm>
                    <a:prstGeom prst="rect">
                      <a:avLst/>
                    </a:prstGeom>
                  </pic:spPr>
                </pic:pic>
              </a:graphicData>
            </a:graphic>
          </wp:inline>
        </w:drawing>
      </w:r>
    </w:p>
    <w:p w14:paraId="38C35F34" w14:textId="6017B6BF" w:rsidR="00841B17" w:rsidRPr="00376255" w:rsidRDefault="001E1A98">
      <w:pPr>
        <w:rPr>
          <w:lang w:val="en-GB"/>
        </w:rPr>
      </w:pPr>
      <w:r>
        <w:rPr>
          <w:rFonts w:cs="Times New Roman"/>
          <w:b/>
        </w:rPr>
        <w:t>Fig. S</w:t>
      </w:r>
      <w:r w:rsidR="00390591">
        <w:rPr>
          <w:rFonts w:cs="Times New Roman"/>
          <w:b/>
        </w:rPr>
        <w:t>21</w:t>
      </w:r>
      <w:r>
        <w:rPr>
          <w:rFonts w:cs="Times New Roman"/>
          <w:b/>
        </w:rPr>
        <w:t xml:space="preserve"> |</w:t>
      </w:r>
      <w:r w:rsidR="00376255" w:rsidRPr="00376255">
        <w:rPr>
          <w:rFonts w:cs="Times New Roman"/>
          <w:b/>
        </w:rPr>
        <w:t xml:space="preserve"> </w:t>
      </w:r>
      <w:r w:rsidR="00376255">
        <w:rPr>
          <w:rFonts w:cs="Times New Roman"/>
          <w:b/>
        </w:rPr>
        <w:t xml:space="preserve">Identification and full characterization of </w:t>
      </w:r>
      <w:r w:rsidR="00376255" w:rsidRPr="002E618D">
        <w:rPr>
          <w:rFonts w:cs="Times New Roman"/>
          <w:b/>
          <w:i/>
        </w:rPr>
        <w:t>p,p’</w:t>
      </w:r>
      <w:r w:rsidR="0050144D">
        <w:rPr>
          <w:rFonts w:cs="Times New Roman"/>
          <w:b/>
        </w:rPr>
        <w:t>-2c</w:t>
      </w:r>
      <w:r w:rsidR="00376255">
        <w:rPr>
          <w:rFonts w:cs="Times New Roman"/>
          <w:b/>
        </w:rPr>
        <w:t>.</w:t>
      </w:r>
      <w:r w:rsidR="00FA2DE7" w:rsidRPr="00FA2DE7">
        <w:rPr>
          <w:rFonts w:cs="Times New Roman"/>
        </w:rPr>
        <w:t xml:space="preserve"> </w:t>
      </w:r>
      <w:r w:rsidR="00FA2DE7">
        <w:rPr>
          <w:rFonts w:cs="Times New Roman"/>
        </w:rPr>
        <w:t>(</w:t>
      </w:r>
      <w:r w:rsidR="00FA2DE7" w:rsidRPr="00FA2DE7">
        <w:rPr>
          <w:rFonts w:cs="Times New Roman"/>
          <w:b/>
        </w:rPr>
        <w:t>a</w:t>
      </w:r>
      <w:r w:rsidR="00FA2DE7">
        <w:rPr>
          <w:rFonts w:cs="Times New Roman"/>
        </w:rPr>
        <w:t>) Molecular structure and H/C assignments, (</w:t>
      </w:r>
      <w:r w:rsidR="00FA2DE7" w:rsidRPr="00FA2DE7">
        <w:rPr>
          <w:rFonts w:cs="Times New Roman"/>
          <w:b/>
        </w:rPr>
        <w:t>b</w:t>
      </w:r>
      <w:r w:rsidR="00FA2DE7">
        <w:rPr>
          <w:rFonts w:cs="Times New Roman"/>
        </w:rPr>
        <w:t>) Mass spectra (</w:t>
      </w:r>
      <w:r w:rsidR="00FA2DE7" w:rsidRPr="00FA2DE7">
        <w:rPr>
          <w:rFonts w:cs="Times New Roman"/>
          <w:b/>
        </w:rPr>
        <w:t>c</w:t>
      </w:r>
      <w:r w:rsidR="00FA2DE7">
        <w:rPr>
          <w:rFonts w:cs="Times New Roman"/>
        </w:rPr>
        <w:t xml:space="preserve">) </w:t>
      </w:r>
      <w:r w:rsidR="00FA2DE7" w:rsidRPr="00376255">
        <w:rPr>
          <w:rFonts w:cs="Times New Roman"/>
          <w:vertAlign w:val="superscript"/>
        </w:rPr>
        <w:t>1</w:t>
      </w:r>
      <w:r w:rsidR="00FA2DE7">
        <w:rPr>
          <w:rFonts w:cs="Times New Roman"/>
        </w:rPr>
        <w:t>H-NMR spectra, (</w:t>
      </w:r>
      <w:r w:rsidR="00FA2DE7" w:rsidRPr="00FA2DE7">
        <w:rPr>
          <w:rFonts w:cs="Times New Roman"/>
          <w:b/>
        </w:rPr>
        <w:t>d</w:t>
      </w:r>
      <w:r w:rsidR="00FA2DE7">
        <w:rPr>
          <w:rFonts w:cs="Times New Roman"/>
        </w:rPr>
        <w:t xml:space="preserve">) </w:t>
      </w:r>
      <w:r w:rsidR="00FA2DE7" w:rsidRPr="00376255">
        <w:rPr>
          <w:rFonts w:cs="Times New Roman"/>
          <w:vertAlign w:val="superscript"/>
        </w:rPr>
        <w:t>13</w:t>
      </w:r>
      <w:r w:rsidR="00FA2DE7">
        <w:rPr>
          <w:rFonts w:cs="Times New Roman"/>
        </w:rPr>
        <w:t xml:space="preserve">C-NMR and dept-135° </w:t>
      </w:r>
      <w:r w:rsidR="00FA2DE7" w:rsidRPr="00376255">
        <w:rPr>
          <w:rFonts w:cs="Times New Roman"/>
          <w:vertAlign w:val="superscript"/>
        </w:rPr>
        <w:t>13</w:t>
      </w:r>
      <w:r w:rsidR="00FA2DE7">
        <w:rPr>
          <w:rFonts w:cs="Times New Roman"/>
        </w:rPr>
        <w:t>C-NMR spectra, (</w:t>
      </w:r>
      <w:r w:rsidR="00FA2DE7" w:rsidRPr="00FA2DE7">
        <w:rPr>
          <w:rFonts w:cs="Times New Roman"/>
          <w:b/>
        </w:rPr>
        <w:t>e</w:t>
      </w:r>
      <w:r w:rsidR="00FA2DE7">
        <w:rPr>
          <w:rFonts w:cs="Times New Roman"/>
        </w:rPr>
        <w:t xml:space="preserve">) 2D </w:t>
      </w:r>
      <w:r w:rsidR="00FA2DE7" w:rsidRPr="00376255">
        <w:rPr>
          <w:rFonts w:cs="Times New Roman"/>
          <w:vertAlign w:val="superscript"/>
        </w:rPr>
        <w:t>1</w:t>
      </w:r>
      <w:r w:rsidR="00FA2DE7">
        <w:rPr>
          <w:rFonts w:cs="Times New Roman"/>
        </w:rPr>
        <w:t>H,</w:t>
      </w:r>
      <w:r w:rsidR="00FA2DE7" w:rsidRPr="00376255">
        <w:rPr>
          <w:rFonts w:cs="Times New Roman"/>
          <w:vertAlign w:val="superscript"/>
        </w:rPr>
        <w:t>13</w:t>
      </w:r>
      <w:r w:rsidR="00FA2DE7">
        <w:rPr>
          <w:rFonts w:cs="Times New Roman"/>
        </w:rPr>
        <w:t>C HMBC NMR spectra (400MHz).</w:t>
      </w:r>
    </w:p>
    <w:p w14:paraId="2E24E9AA" w14:textId="71CDF372" w:rsidR="001E1A98" w:rsidRPr="00F42CB9" w:rsidRDefault="00F42CB9" w:rsidP="001E1A98">
      <w:r>
        <w:rPr>
          <w:noProof/>
          <w:lang w:val="en-GB" w:eastAsia="en-GB"/>
        </w:rPr>
        <w:lastRenderedPageBreak/>
        <w:drawing>
          <wp:inline distT="0" distB="0" distL="0" distR="0" wp14:anchorId="68870191" wp14:editId="1AC8E88D">
            <wp:extent cx="5943600" cy="7326000"/>
            <wp:effectExtent l="0" t="0" r="0" b="825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Fig_S22_NMR BGPesterM.jpg"/>
                    <pic:cNvPicPr/>
                  </pic:nvPicPr>
                  <pic:blipFill>
                    <a:blip r:embed="rId31" cstate="print">
                      <a:extLst>
                        <a:ext uri="{28A0092B-C50C-407E-A947-70E740481C1C}">
                          <a14:useLocalDpi xmlns:a14="http://schemas.microsoft.com/office/drawing/2010/main" val="0"/>
                        </a:ext>
                      </a:extLst>
                    </a:blip>
                    <a:stretch>
                      <a:fillRect/>
                    </a:stretch>
                  </pic:blipFill>
                  <pic:spPr>
                    <a:xfrm>
                      <a:off x="0" y="0"/>
                      <a:ext cx="5943600" cy="7326000"/>
                    </a:xfrm>
                    <a:prstGeom prst="rect">
                      <a:avLst/>
                    </a:prstGeom>
                  </pic:spPr>
                </pic:pic>
              </a:graphicData>
            </a:graphic>
          </wp:inline>
        </w:drawing>
      </w:r>
      <w:r w:rsidR="001E1A98">
        <w:rPr>
          <w:rFonts w:cs="Times New Roman"/>
          <w:b/>
        </w:rPr>
        <w:t>Fig. S</w:t>
      </w:r>
      <w:r w:rsidR="00390591">
        <w:rPr>
          <w:rFonts w:cs="Times New Roman"/>
          <w:b/>
        </w:rPr>
        <w:t>22</w:t>
      </w:r>
      <w:r w:rsidR="001E1A98">
        <w:rPr>
          <w:rFonts w:cs="Times New Roman"/>
          <w:b/>
        </w:rPr>
        <w:t xml:space="preserve"> |</w:t>
      </w:r>
      <w:r w:rsidR="00376255" w:rsidRPr="00376255">
        <w:rPr>
          <w:rFonts w:cs="Times New Roman"/>
          <w:b/>
        </w:rPr>
        <w:t xml:space="preserve"> </w:t>
      </w:r>
      <w:r w:rsidR="00376255">
        <w:rPr>
          <w:rFonts w:cs="Times New Roman"/>
          <w:b/>
        </w:rPr>
        <w:t xml:space="preserve">Identification and full characterization of </w:t>
      </w:r>
      <w:r w:rsidR="00376255" w:rsidRPr="002E618D">
        <w:rPr>
          <w:rFonts w:cs="Times New Roman"/>
          <w:b/>
          <w:i/>
        </w:rPr>
        <w:t>p,p’</w:t>
      </w:r>
      <w:r w:rsidR="0050144D">
        <w:rPr>
          <w:rFonts w:cs="Times New Roman"/>
          <w:b/>
        </w:rPr>
        <w:t>-2d</w:t>
      </w:r>
      <w:r w:rsidR="00376255">
        <w:rPr>
          <w:rFonts w:cs="Times New Roman"/>
          <w:b/>
        </w:rPr>
        <w:t xml:space="preserve">. </w:t>
      </w:r>
      <w:r w:rsidR="00FA2DE7">
        <w:rPr>
          <w:rFonts w:cs="Times New Roman"/>
        </w:rPr>
        <w:t>(</w:t>
      </w:r>
      <w:r w:rsidR="00FA2DE7" w:rsidRPr="00FA2DE7">
        <w:rPr>
          <w:rFonts w:cs="Times New Roman"/>
          <w:b/>
        </w:rPr>
        <w:t>a</w:t>
      </w:r>
      <w:r w:rsidR="00FA2DE7">
        <w:rPr>
          <w:rFonts w:cs="Times New Roman"/>
        </w:rPr>
        <w:t>) Molecular structure and H/C assignments, (</w:t>
      </w:r>
      <w:r w:rsidR="00FA2DE7" w:rsidRPr="00FA2DE7">
        <w:rPr>
          <w:rFonts w:cs="Times New Roman"/>
          <w:b/>
        </w:rPr>
        <w:t>b</w:t>
      </w:r>
      <w:r w:rsidR="00FA2DE7">
        <w:rPr>
          <w:rFonts w:cs="Times New Roman"/>
        </w:rPr>
        <w:t>) Mass spectra (</w:t>
      </w:r>
      <w:r w:rsidR="00FA2DE7" w:rsidRPr="00FA2DE7">
        <w:rPr>
          <w:rFonts w:cs="Times New Roman"/>
          <w:b/>
        </w:rPr>
        <w:t>c</w:t>
      </w:r>
      <w:r w:rsidR="00FA2DE7">
        <w:rPr>
          <w:rFonts w:cs="Times New Roman"/>
        </w:rPr>
        <w:t xml:space="preserve">) </w:t>
      </w:r>
      <w:r w:rsidR="00FA2DE7" w:rsidRPr="00376255">
        <w:rPr>
          <w:rFonts w:cs="Times New Roman"/>
          <w:vertAlign w:val="superscript"/>
        </w:rPr>
        <w:t>1</w:t>
      </w:r>
      <w:r w:rsidR="00FA2DE7">
        <w:rPr>
          <w:rFonts w:cs="Times New Roman"/>
        </w:rPr>
        <w:t>H-NMR spectra, (</w:t>
      </w:r>
      <w:r w:rsidR="00FA2DE7" w:rsidRPr="00FA2DE7">
        <w:rPr>
          <w:rFonts w:cs="Times New Roman"/>
          <w:b/>
        </w:rPr>
        <w:t>d</w:t>
      </w:r>
      <w:r w:rsidR="00FA2DE7">
        <w:rPr>
          <w:rFonts w:cs="Times New Roman"/>
        </w:rPr>
        <w:t xml:space="preserve">) </w:t>
      </w:r>
      <w:r w:rsidR="00FA2DE7" w:rsidRPr="00376255">
        <w:rPr>
          <w:rFonts w:cs="Times New Roman"/>
          <w:vertAlign w:val="superscript"/>
        </w:rPr>
        <w:t>13</w:t>
      </w:r>
      <w:r w:rsidR="00FA2DE7">
        <w:rPr>
          <w:rFonts w:cs="Times New Roman"/>
        </w:rPr>
        <w:t xml:space="preserve">C-NMR and dept-135° </w:t>
      </w:r>
      <w:r w:rsidR="00FA2DE7" w:rsidRPr="00376255">
        <w:rPr>
          <w:rFonts w:cs="Times New Roman"/>
          <w:vertAlign w:val="superscript"/>
        </w:rPr>
        <w:t>13</w:t>
      </w:r>
      <w:r w:rsidR="00FA2DE7">
        <w:rPr>
          <w:rFonts w:cs="Times New Roman"/>
        </w:rPr>
        <w:t>C-NMR spectra, (</w:t>
      </w:r>
      <w:r w:rsidR="00FA2DE7" w:rsidRPr="00FA2DE7">
        <w:rPr>
          <w:rFonts w:cs="Times New Roman"/>
          <w:b/>
        </w:rPr>
        <w:t>e</w:t>
      </w:r>
      <w:r w:rsidR="00FA2DE7">
        <w:rPr>
          <w:rFonts w:cs="Times New Roman"/>
        </w:rPr>
        <w:t xml:space="preserve">) 2D </w:t>
      </w:r>
      <w:r w:rsidR="00FA2DE7" w:rsidRPr="00376255">
        <w:rPr>
          <w:rFonts w:cs="Times New Roman"/>
          <w:vertAlign w:val="superscript"/>
        </w:rPr>
        <w:t>1</w:t>
      </w:r>
      <w:r w:rsidR="00FA2DE7">
        <w:rPr>
          <w:rFonts w:cs="Times New Roman"/>
        </w:rPr>
        <w:t>H,</w:t>
      </w:r>
      <w:r w:rsidR="00FA2DE7" w:rsidRPr="00376255">
        <w:rPr>
          <w:rFonts w:cs="Times New Roman"/>
          <w:vertAlign w:val="superscript"/>
        </w:rPr>
        <w:t>13</w:t>
      </w:r>
      <w:r w:rsidR="00FA2DE7">
        <w:rPr>
          <w:rFonts w:cs="Times New Roman"/>
        </w:rPr>
        <w:t>C HMBC NMR spectra (400MHz).</w:t>
      </w:r>
    </w:p>
    <w:p w14:paraId="5924E2B7" w14:textId="77777777" w:rsidR="00492AD4" w:rsidRDefault="00492AD4">
      <w:pPr>
        <w:rPr>
          <w:rFonts w:cs="Times New Roman"/>
        </w:rPr>
      </w:pPr>
      <w:r>
        <w:rPr>
          <w:rFonts w:cs="Times New Roman"/>
        </w:rPr>
        <w:br w:type="page"/>
      </w:r>
    </w:p>
    <w:p w14:paraId="0DE5C580" w14:textId="368698A1" w:rsidR="009B0161" w:rsidRDefault="009B0161" w:rsidP="00492AD4">
      <w:pPr>
        <w:rPr>
          <w:rFonts w:cs="Times New Roman"/>
          <w:b/>
        </w:rPr>
      </w:pPr>
      <w:r>
        <w:rPr>
          <w:rFonts w:cs="Times New Roman"/>
          <w:b/>
          <w:noProof/>
          <w:lang w:val="en-GB" w:eastAsia="en-GB"/>
        </w:rPr>
        <w:lastRenderedPageBreak/>
        <w:drawing>
          <wp:inline distT="0" distB="0" distL="0" distR="0" wp14:anchorId="649A2D3B" wp14:editId="6C3E1322">
            <wp:extent cx="5943600" cy="2112645"/>
            <wp:effectExtent l="0" t="0" r="0" b="190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SI_Fig 17_GPC oligomeren.jpg"/>
                    <pic:cNvPicPr/>
                  </pic:nvPicPr>
                  <pic:blipFill>
                    <a:blip r:embed="rId32" cstate="print">
                      <a:extLst>
                        <a:ext uri="{28A0092B-C50C-407E-A947-70E740481C1C}">
                          <a14:useLocalDpi xmlns:a14="http://schemas.microsoft.com/office/drawing/2010/main" val="0"/>
                        </a:ext>
                      </a:extLst>
                    </a:blip>
                    <a:stretch>
                      <a:fillRect/>
                    </a:stretch>
                  </pic:blipFill>
                  <pic:spPr>
                    <a:xfrm>
                      <a:off x="0" y="0"/>
                      <a:ext cx="5943600" cy="2112645"/>
                    </a:xfrm>
                    <a:prstGeom prst="rect">
                      <a:avLst/>
                    </a:prstGeom>
                  </pic:spPr>
                </pic:pic>
              </a:graphicData>
            </a:graphic>
          </wp:inline>
        </w:drawing>
      </w:r>
    </w:p>
    <w:p w14:paraId="3ABA2199" w14:textId="38670CC1" w:rsidR="00D32CE4" w:rsidRPr="00BF21AC" w:rsidRDefault="00D32CE4" w:rsidP="00D32CE4">
      <w:pPr>
        <w:rPr>
          <w:rFonts w:cs="Times New Roman"/>
          <w:b/>
          <w:noProof/>
          <w:lang w:val="en-GB" w:eastAsia="en-GB"/>
        </w:rPr>
      </w:pPr>
      <w:r>
        <w:rPr>
          <w:rFonts w:cs="Times New Roman"/>
          <w:b/>
        </w:rPr>
        <w:t>Fig. S23 | Transformation of GPC-PDA data in function of retention time [min] to molecular weight [g.mol</w:t>
      </w:r>
      <w:r w:rsidRPr="008857D3">
        <w:rPr>
          <w:rFonts w:cs="Times New Roman"/>
          <w:b/>
          <w:vertAlign w:val="superscript"/>
        </w:rPr>
        <w:t>-1</w:t>
      </w:r>
      <w:r w:rsidRPr="009D6964">
        <w:rPr>
          <w:rFonts w:cs="Times New Roman"/>
          <w:b/>
        </w:rPr>
        <w:t>]</w:t>
      </w:r>
      <w:r>
        <w:rPr>
          <w:rFonts w:cs="Times New Roman"/>
          <w:b/>
        </w:rPr>
        <w:t xml:space="preserve"> </w:t>
      </w:r>
      <w:r>
        <w:rPr>
          <w:rFonts w:cs="Times New Roman"/>
          <w:bCs/>
        </w:rPr>
        <w:t>for selected</w:t>
      </w:r>
      <w:r>
        <w:rPr>
          <w:rFonts w:cs="Times New Roman"/>
        </w:rPr>
        <w:t xml:space="preserve"> reaction with </w:t>
      </w:r>
      <w:r w:rsidRPr="008857D3">
        <w:rPr>
          <w:rFonts w:cs="Times New Roman"/>
          <w:b/>
          <w:bCs/>
        </w:rPr>
        <w:t>1b</w:t>
      </w:r>
      <w:r w:rsidRPr="009D6964">
        <w:rPr>
          <w:rFonts w:cs="Times New Roman"/>
        </w:rPr>
        <w:t xml:space="preserve"> </w:t>
      </w:r>
      <w:r>
        <w:rPr>
          <w:rFonts w:cs="Times New Roman"/>
        </w:rPr>
        <w:t xml:space="preserve">to determine the major reaction pathway towards oligo-/polymerization: reaction of </w:t>
      </w:r>
      <w:r w:rsidRPr="008857D3">
        <w:rPr>
          <w:rFonts w:cs="Times New Roman"/>
          <w:b/>
          <w:bCs/>
        </w:rPr>
        <w:t>1b</w:t>
      </w:r>
      <w:r>
        <w:rPr>
          <w:rFonts w:cs="Times New Roman"/>
        </w:rPr>
        <w:t xml:space="preserve"> in absence (</w:t>
      </w:r>
      <w:r w:rsidRPr="00A37F76">
        <w:rPr>
          <w:rFonts w:cs="Times New Roman"/>
          <w:b/>
        </w:rPr>
        <w:t>black</w:t>
      </w:r>
      <w:r>
        <w:rPr>
          <w:rFonts w:cs="Times New Roman"/>
        </w:rPr>
        <w:t>) or presence (</w:t>
      </w:r>
      <w:r w:rsidRPr="00A37F76">
        <w:rPr>
          <w:rFonts w:cs="Times New Roman"/>
          <w:b/>
        </w:rPr>
        <w:t>blue</w:t>
      </w:r>
      <w:r>
        <w:rPr>
          <w:rFonts w:cs="Times New Roman"/>
        </w:rPr>
        <w:t>) of G catalyzed by either H-USY (</w:t>
      </w:r>
      <w:r w:rsidRPr="00A37F76">
        <w:rPr>
          <w:rFonts w:cs="Times New Roman"/>
          <w:b/>
        </w:rPr>
        <w:t>dark</w:t>
      </w:r>
      <w:r>
        <w:rPr>
          <w:rFonts w:cs="Times New Roman"/>
        </w:rPr>
        <w:t>) or H</w:t>
      </w:r>
      <w:r w:rsidRPr="00C21472">
        <w:rPr>
          <w:rFonts w:cs="Times New Roman"/>
          <w:vertAlign w:val="subscript"/>
        </w:rPr>
        <w:t>2</w:t>
      </w:r>
      <w:r>
        <w:rPr>
          <w:rFonts w:cs="Times New Roman"/>
        </w:rPr>
        <w:t>SO</w:t>
      </w:r>
      <w:r w:rsidRPr="00C21472">
        <w:rPr>
          <w:rFonts w:cs="Times New Roman"/>
          <w:vertAlign w:val="subscript"/>
        </w:rPr>
        <w:t>4</w:t>
      </w:r>
      <w:r>
        <w:rPr>
          <w:rFonts w:cs="Times New Roman"/>
        </w:rPr>
        <w:t xml:space="preserve"> (</w:t>
      </w:r>
      <w:r w:rsidRPr="00A37F76">
        <w:rPr>
          <w:rFonts w:cs="Times New Roman"/>
          <w:b/>
        </w:rPr>
        <w:t>light</w:t>
      </w:r>
      <w:r>
        <w:rPr>
          <w:rFonts w:cs="Times New Roman"/>
        </w:rPr>
        <w:t xml:space="preserve">). Reaction conditions: 1 mmol of </w:t>
      </w:r>
      <w:r w:rsidRPr="008857D3">
        <w:rPr>
          <w:rFonts w:cs="Times New Roman"/>
          <w:b/>
          <w:bCs/>
        </w:rPr>
        <w:t>1b</w:t>
      </w:r>
      <w:r>
        <w:rPr>
          <w:rFonts w:cs="Times New Roman"/>
        </w:rPr>
        <w:t>, 20 mmol G or in acetonitrile (ACN), 0.05 mmol H</w:t>
      </w:r>
      <w:r>
        <w:rPr>
          <w:rFonts w:cs="Times New Roman"/>
          <w:vertAlign w:val="superscript"/>
        </w:rPr>
        <w:t>+</w:t>
      </w:r>
      <w:r>
        <w:rPr>
          <w:rFonts w:cs="Times New Roman"/>
        </w:rPr>
        <w:t>, 80 °C, 2 h and 750 rpm. GPC-PDA data were calibrated using polystyrene molecular weight standards as a reference. Notice the distinct difference in oligo-/polymer MW for H-USY (up to 8 kg mol</w:t>
      </w:r>
      <w:r w:rsidRPr="00CE6761">
        <w:rPr>
          <w:rFonts w:cs="Times New Roman"/>
          <w:vertAlign w:val="superscript"/>
        </w:rPr>
        <w:t>-1</w:t>
      </w:r>
      <w:r>
        <w:rPr>
          <w:rFonts w:cs="Times New Roman"/>
        </w:rPr>
        <w:t>) compared to H</w:t>
      </w:r>
      <w:r w:rsidRPr="008857D3">
        <w:rPr>
          <w:rFonts w:cs="Times New Roman"/>
          <w:vertAlign w:val="subscript"/>
        </w:rPr>
        <w:t>2</w:t>
      </w:r>
      <w:r>
        <w:rPr>
          <w:rFonts w:cs="Times New Roman"/>
        </w:rPr>
        <w:t>SO</w:t>
      </w:r>
      <w:r w:rsidRPr="008857D3">
        <w:rPr>
          <w:rFonts w:cs="Times New Roman"/>
          <w:vertAlign w:val="subscript"/>
        </w:rPr>
        <w:t>4</w:t>
      </w:r>
      <w:r>
        <w:rPr>
          <w:rFonts w:cs="Times New Roman"/>
        </w:rPr>
        <w:t xml:space="preserve"> (up to 15 kg mol</w:t>
      </w:r>
      <w:r w:rsidRPr="00CE6761">
        <w:rPr>
          <w:rFonts w:cs="Times New Roman"/>
          <w:vertAlign w:val="superscript"/>
        </w:rPr>
        <w:t>-1</w:t>
      </w:r>
      <w:r>
        <w:rPr>
          <w:rFonts w:cs="Times New Roman"/>
        </w:rPr>
        <w:t>).</w:t>
      </w:r>
    </w:p>
    <w:p w14:paraId="6C2C237E" w14:textId="7FDACE7F" w:rsidR="00D32CE4" w:rsidRDefault="00492AD4" w:rsidP="00D32CE4">
      <w:pPr>
        <w:rPr>
          <w:rFonts w:cs="Times New Roman"/>
          <w:b/>
        </w:rPr>
      </w:pPr>
      <w:r>
        <w:rPr>
          <w:rFonts w:cs="Times New Roman"/>
          <w:b/>
          <w:noProof/>
          <w:lang w:val="en-GB" w:eastAsia="en-GB"/>
        </w:rPr>
        <w:drawing>
          <wp:anchor distT="0" distB="0" distL="114300" distR="114300" simplePos="0" relativeHeight="251669504" behindDoc="0" locked="0" layoutInCell="1" allowOverlap="1" wp14:anchorId="7356DD2A" wp14:editId="2470FE95">
            <wp:simplePos x="0" y="0"/>
            <wp:positionH relativeFrom="column">
              <wp:posOffset>0</wp:posOffset>
            </wp:positionH>
            <wp:positionV relativeFrom="paragraph">
              <wp:posOffset>635</wp:posOffset>
            </wp:positionV>
            <wp:extent cx="5943600" cy="1824355"/>
            <wp:effectExtent l="0" t="0" r="0" b="4445"/>
            <wp:wrapSquare wrapText="bothSides"/>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SI_Fig 18_NMR polyvinylguaiacol.jpg"/>
                    <pic:cNvPicPr/>
                  </pic:nvPicPr>
                  <pic:blipFill>
                    <a:blip r:embed="rId33" cstate="print">
                      <a:extLst>
                        <a:ext uri="{28A0092B-C50C-407E-A947-70E740481C1C}">
                          <a14:useLocalDpi xmlns:a14="http://schemas.microsoft.com/office/drawing/2010/main" val="0"/>
                        </a:ext>
                      </a:extLst>
                    </a:blip>
                    <a:stretch>
                      <a:fillRect/>
                    </a:stretch>
                  </pic:blipFill>
                  <pic:spPr>
                    <a:xfrm>
                      <a:off x="0" y="0"/>
                      <a:ext cx="5943600" cy="1824355"/>
                    </a:xfrm>
                    <a:prstGeom prst="rect">
                      <a:avLst/>
                    </a:prstGeom>
                  </pic:spPr>
                </pic:pic>
              </a:graphicData>
            </a:graphic>
            <wp14:sizeRelH relativeFrom="page">
              <wp14:pctWidth>0</wp14:pctWidth>
            </wp14:sizeRelH>
            <wp14:sizeRelV relativeFrom="page">
              <wp14:pctHeight>0</wp14:pctHeight>
            </wp14:sizeRelV>
          </wp:anchor>
        </w:drawing>
      </w:r>
      <w:r w:rsidR="00D32CE4">
        <w:rPr>
          <w:rFonts w:cs="Times New Roman"/>
          <w:b/>
        </w:rPr>
        <w:t xml:space="preserve">Fig. S24| </w:t>
      </w:r>
      <w:r w:rsidR="00D32CE4" w:rsidRPr="0065285C">
        <w:rPr>
          <w:rFonts w:cs="Times New Roman"/>
          <w:b/>
          <w:vertAlign w:val="superscript"/>
        </w:rPr>
        <w:t>1</w:t>
      </w:r>
      <w:r w:rsidR="00D32CE4">
        <w:rPr>
          <w:rFonts w:cs="Times New Roman"/>
          <w:b/>
        </w:rPr>
        <w:t>H-NMR spectra of poly(4-vinylguaiacol) in (CD</w:t>
      </w:r>
      <w:r w:rsidR="00D32CE4" w:rsidRPr="008857D3">
        <w:rPr>
          <w:rFonts w:cs="Times New Roman"/>
          <w:b/>
          <w:vertAlign w:val="subscript"/>
        </w:rPr>
        <w:t>3</w:t>
      </w:r>
      <w:r w:rsidR="00D32CE4">
        <w:rPr>
          <w:rFonts w:cs="Times New Roman"/>
          <w:b/>
        </w:rPr>
        <w:t>)</w:t>
      </w:r>
      <w:r w:rsidR="00D32CE4" w:rsidRPr="008857D3">
        <w:rPr>
          <w:rFonts w:cs="Times New Roman"/>
          <w:b/>
          <w:vertAlign w:val="subscript"/>
        </w:rPr>
        <w:t>2</w:t>
      </w:r>
      <w:r w:rsidR="00D32CE4">
        <w:rPr>
          <w:rFonts w:cs="Times New Roman"/>
          <w:b/>
        </w:rPr>
        <w:t>CO at 400 MHz</w:t>
      </w:r>
      <w:r w:rsidR="00D32CE4">
        <w:rPr>
          <w:rFonts w:cs="Times New Roman"/>
        </w:rPr>
        <w:t>. Reaction mixture after reaction of</w:t>
      </w:r>
      <w:r w:rsidR="005E49B3">
        <w:rPr>
          <w:rFonts w:cs="Times New Roman"/>
        </w:rPr>
        <w:t xml:space="preserve"> </w:t>
      </w:r>
      <w:r w:rsidR="00D32CE4" w:rsidRPr="008857D3">
        <w:rPr>
          <w:rFonts w:cs="Times New Roman"/>
          <w:b/>
          <w:bCs/>
        </w:rPr>
        <w:t>1b</w:t>
      </w:r>
      <w:r w:rsidR="005E49B3">
        <w:rPr>
          <w:rFonts w:cs="Times New Roman"/>
          <w:b/>
          <w:bCs/>
        </w:rPr>
        <w:t xml:space="preserve"> </w:t>
      </w:r>
      <w:r w:rsidR="00D32CE4">
        <w:rPr>
          <w:rFonts w:cs="Times New Roman"/>
        </w:rPr>
        <w:t>in acetonitrile (ACN) in the presence of H</w:t>
      </w:r>
      <w:r w:rsidR="00D32CE4">
        <w:rPr>
          <w:rFonts w:cs="Times New Roman"/>
          <w:vertAlign w:val="subscript"/>
        </w:rPr>
        <w:t>2</w:t>
      </w:r>
      <w:r w:rsidR="00D32CE4">
        <w:rPr>
          <w:rFonts w:cs="Times New Roman"/>
        </w:rPr>
        <w:t>SO</w:t>
      </w:r>
      <w:r w:rsidR="00D32CE4">
        <w:rPr>
          <w:rFonts w:cs="Times New Roman"/>
          <w:vertAlign w:val="subscript"/>
        </w:rPr>
        <w:t>4</w:t>
      </w:r>
      <w:r w:rsidR="00D32CE4">
        <w:rPr>
          <w:rFonts w:cs="Times New Roman"/>
        </w:rPr>
        <w:t xml:space="preserve">. The major resonances were assigned to poly(4-vinylguaiacol) based on Leisch </w:t>
      </w:r>
      <w:r w:rsidR="00D32CE4" w:rsidRPr="00D63F77">
        <w:rPr>
          <w:rFonts w:cs="Times New Roman"/>
          <w:i/>
        </w:rPr>
        <w:t>et al.</w:t>
      </w:r>
      <w:r w:rsidR="00D32CE4">
        <w:rPr>
          <w:rFonts w:cs="Times New Roman"/>
        </w:rPr>
        <w:t xml:space="preserve"> (2013)</w:t>
      </w:r>
      <w:r w:rsidR="00D32CE4">
        <w:rPr>
          <w:rFonts w:cs="Times New Roman"/>
        </w:rPr>
        <w:fldChar w:fldCharType="begin"/>
      </w:r>
      <w:r w:rsidR="00163783">
        <w:rPr>
          <w:rFonts w:cs="Times New Roman"/>
        </w:rPr>
        <w:instrText xml:space="preserve"> ADDIN ZOTERO_ITEM CSL_CITATION {"citationID":"U6mFb7np","properties":{"formattedCitation":"\\super 14\\nosupersub{}","plainCitation":"14","noteIndex":0},"citationItems":[{"id":884,"uris":["http://zotero.org/users/6480429/items/658HYTD4"],"uri":["http://zotero.org/users/6480429/items/658HYTD4"],"itemData":{"id":884,"type":"article-journal","abstract":"A two-step chemoenzymatic process for the preparation of polyvinylphenols from phenolic acids (PAs), being abundant aromatic constituents found in agricultural biomass, was developed. In the first step, conversion of 4-hydroxycinnamic acid derivatives to the corresponding vinylphenols, mediated by a recombinant phenolic acid decarboxylase, was evaluated using a variety of bioprocessing technologies that include biphasic whole cell and cell free extract biotransformations, a combination of biocatalyst with adsorbent resins for in situ product recovery, and fixed bed reactors using immobilized whole cells. The best yield (90%) with a high space time yield of 4.83 g/l/h was the result of a combination of crude enzyme extracts of the recombinant Escherichia coli ( E. coli ) with water immiscible organic solvents such as toluene. In the second step, cationic and radical polymerizations were tested to produce polyvinylguaiacol (PVG) from vinyl phenols. Characterization of PVG by thermogravimetric analysis (TGA), differential scanning calorimetry (DSC) and nanoindentation test are reported here for the first time. The feasibility of the chemoenzymatic process for the production of aromatic polymers from biomass was demonstrated by the production of polymers from a mixture of ferulic acid (FA) and p -coumaric acid ( p CA), obtained from alkaline hydrolysis of corn bran. Interestingly, nanoindentation tests showed that both PVG and “mixed” PVG polymers showed significantly higher performances than a commercial polystyrene polymer.","container-title":"Green Processing and Synthesis","DOI":"10.1515/gps-2012-0082","ISSN":"2191-9550","issue":"1","journalAbbreviation":"Green. Process. Synth.","language":"en","note":"publisher: De Gruyter","page":"7-17","source":"www.degruyter.com","title":"Chemicals from agricultural biomass: chemoenzymatic approach for production of vinylphenols and polyvinylphenols from phenolic acids","title-short":"Chemicals from agricultural biomass","volume":"2","author":[{"family":"Leisch","given":"Hannes"},{"family":"Grosse","given":"Stephan"},{"family":"Morley","given":"Krista"},{"family":"Abokitse","given":"Kofi"},{"family":"Perrin","given":"Florence"},{"family":"Denault","given":"Johanne"},{"family":"Lau","given":"Peter C. K."}],"issued":{"date-parts":[["2013",2,1]]}}}],"schema":"https://github.com/citation-style-language/schema/raw/master/csl-citation.json"} </w:instrText>
      </w:r>
      <w:r w:rsidR="00D32CE4">
        <w:rPr>
          <w:rFonts w:cs="Times New Roman"/>
        </w:rPr>
        <w:fldChar w:fldCharType="separate"/>
      </w:r>
      <w:r w:rsidR="00163783" w:rsidRPr="00163783">
        <w:rPr>
          <w:rFonts w:ascii="Calibri" w:hAnsi="Calibri" w:cs="Calibri"/>
          <w:szCs w:val="24"/>
          <w:vertAlign w:val="superscript"/>
        </w:rPr>
        <w:t>14</w:t>
      </w:r>
      <w:r w:rsidR="00D32CE4">
        <w:rPr>
          <w:rFonts w:cs="Times New Roman"/>
        </w:rPr>
        <w:fldChar w:fldCharType="end"/>
      </w:r>
      <w:r w:rsidR="00D32CE4">
        <w:rPr>
          <w:rFonts w:cs="Times New Roman"/>
        </w:rPr>
        <w:t xml:space="preserve"> and Takeshima </w:t>
      </w:r>
      <w:r w:rsidR="00D32CE4" w:rsidRPr="00BC3578">
        <w:rPr>
          <w:rFonts w:cs="Times New Roman"/>
          <w:i/>
        </w:rPr>
        <w:t>et al.</w:t>
      </w:r>
      <w:r w:rsidR="00D32CE4">
        <w:rPr>
          <w:rFonts w:cs="Times New Roman"/>
        </w:rPr>
        <w:t xml:space="preserve"> (2017).</w:t>
      </w:r>
      <w:r w:rsidR="00D32CE4">
        <w:rPr>
          <w:rFonts w:cs="Times New Roman"/>
        </w:rPr>
        <w:fldChar w:fldCharType="begin"/>
      </w:r>
      <w:r w:rsidR="00163783">
        <w:rPr>
          <w:rFonts w:cs="Times New Roman"/>
        </w:rPr>
        <w:instrText xml:space="preserve"> ADDIN ZOTERO_ITEM CSL_CITATION {"citationID":"ZXPAdSn1","properties":{"formattedCitation":"\\super 22\\nosupersub{}","plainCitation":"22","noteIndex":0},"citationItems":[{"id":649,"uris":["http://zotero.org/users/6480429/items/QV8WT76U"],"uri":["http://zotero.org/users/6480429/items/QV8WT76U"],"itemData":{"id":649,"type":"article-journal","abstract":"A naturally occurring vinylphenolic compound, 4-vinylguaiacol (4VG: 4-hydroxy-3-methoxystyrene), which is derived from naturally occurring ferulic acid via decarboxylation, was used for the synthesis of well-defined bio-based poly(vinylguaiacol) and poly(vinylcatechol) with phenolic functions. Through one-step chemical conversions of 4VG, a series of 4VG derivatives protected with acetyl (Ac4VG), tert-butyldimethylsilyl (TBDMS4VG), or triethylsilyl (TBDMS4VG) groups as well as bis(triethylsilyl)-protected vinyl catechol (TES2VC) were synthesized with high yields (&gt;90%). The controlled radical polymerization of these protected bio-based phenolic styrene monomers successfully proceeded in the presence of appropriate reversible addition–fragmentation chain transfer (RAFT) agents or alkoxyamines with or without radical initiators such as 4,4′-azobis(isobutyronitrile) (AIBN) to result in polymers with controlled molecular weights. Bimolecular combination reactions were suppressed even at the high monomer conversions of &gt;95%, especially for TES2VC possessing two bulky substituents, indicating the excellent living character of the polymerization in comparison to other styrene monomers. Deprotection of the silyl groups was easily attained with hydrochloric acid in THF and water to result in well-defined poly(vinylguaiacol) and poly(vinylcatechol) without loss of the RAFT terminals. These bio-based polystyrenes with phenolic functions were soluble in methanol and alkaline solution. The block copolymerization of TES2VC was accomplished with various common vinyl monomers, such as styrene, methyl methacrylate, methyl acrylate, and n-butyl acrylate, in the presence of their prepolymers as macro-RAFT agents, resulting in well-defined catechol-containing block copolymers after deprotection without any damage to the ester substituents and RAFT terminals.","container-title":"Macromolecules","DOI":"10.1021/acs.macromol.7b00970","ISSN":"0024-9297","issue":"11","journalAbbreviation":"Macromolecules","note":"publisher: American Chemical Society","page":"4206-4216","source":"ACS Publications","title":"Bio-Based Functional Styrene Monomers Derived from Naturally Occurring Ferulic Acid for Poly(vinylcatechol) and Poly(vinylguaiacol) via Controlled Radical Polymerization","volume":"50","author":[{"family":"Takeshima","given":"Hisaaki"},{"family":"Satoh","given":"Kotaro"},{"family":"Kamigaito","given":"Masami"}],"issued":{"date-parts":[["2017",6,13]]}}}],"schema":"https://github.com/citation-style-language/schema/raw/master/csl-citation.json"} </w:instrText>
      </w:r>
      <w:r w:rsidR="00D32CE4">
        <w:rPr>
          <w:rFonts w:cs="Times New Roman"/>
        </w:rPr>
        <w:fldChar w:fldCharType="separate"/>
      </w:r>
      <w:r w:rsidR="00163783" w:rsidRPr="00163783">
        <w:rPr>
          <w:rFonts w:ascii="Calibri" w:hAnsi="Calibri" w:cs="Calibri"/>
          <w:szCs w:val="24"/>
          <w:vertAlign w:val="superscript"/>
        </w:rPr>
        <w:t>22</w:t>
      </w:r>
      <w:r w:rsidR="00D32CE4">
        <w:rPr>
          <w:rFonts w:cs="Times New Roman"/>
        </w:rPr>
        <w:fldChar w:fldCharType="end"/>
      </w:r>
      <w:r w:rsidR="00D32CE4">
        <w:rPr>
          <w:rFonts w:cs="Times New Roman"/>
        </w:rPr>
        <w:t xml:space="preserve"> Reaction conditions: 1 mmol of </w:t>
      </w:r>
      <w:r w:rsidR="00D32CE4" w:rsidRPr="008857D3">
        <w:rPr>
          <w:rFonts w:cs="Times New Roman"/>
          <w:b/>
          <w:bCs/>
        </w:rPr>
        <w:t>1b</w:t>
      </w:r>
      <w:r w:rsidR="00D32CE4">
        <w:rPr>
          <w:rFonts w:cs="Times New Roman"/>
        </w:rPr>
        <w:t>, excess of ACN, 0.05 mmol H</w:t>
      </w:r>
      <w:r w:rsidR="00D32CE4">
        <w:rPr>
          <w:rFonts w:cs="Times New Roman"/>
          <w:vertAlign w:val="superscript"/>
        </w:rPr>
        <w:t>+</w:t>
      </w:r>
      <w:r w:rsidR="00D32CE4">
        <w:rPr>
          <w:rFonts w:cs="Times New Roman"/>
        </w:rPr>
        <w:t>, 80 °C, 2 h and 750 rpm.</w:t>
      </w:r>
    </w:p>
    <w:p w14:paraId="0AACF31B" w14:textId="02512C35" w:rsidR="00A633C5" w:rsidRDefault="00A633C5" w:rsidP="00EE330D">
      <w:pPr>
        <w:rPr>
          <w:rFonts w:cs="Times New Roman"/>
          <w:b/>
        </w:rPr>
      </w:pPr>
    </w:p>
    <w:p w14:paraId="7F1994F6" w14:textId="77777777" w:rsidR="00374917" w:rsidRPr="00A633C5" w:rsidRDefault="00374917" w:rsidP="00EE330D">
      <w:pPr>
        <w:rPr>
          <w:rFonts w:cs="Times New Roman"/>
          <w:b/>
        </w:rPr>
      </w:pPr>
    </w:p>
    <w:p w14:paraId="48F242A6" w14:textId="24DA80E5" w:rsidR="00841B17" w:rsidRDefault="00A633C5" w:rsidP="00EE330D">
      <w:r>
        <w:rPr>
          <w:noProof/>
          <w:lang w:val="en-GB" w:eastAsia="en-GB"/>
        </w:rPr>
        <w:lastRenderedPageBreak/>
        <w:drawing>
          <wp:inline distT="0" distB="0" distL="0" distR="0" wp14:anchorId="6D8FA722" wp14:editId="6203E2BB">
            <wp:extent cx="5943600" cy="1996440"/>
            <wp:effectExtent l="0" t="0" r="0" b="381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Fig_S25_TGA all bisguaiacols.jpg"/>
                    <pic:cNvPicPr/>
                  </pic:nvPicPr>
                  <pic:blipFill>
                    <a:blip r:embed="rId34" cstate="print">
                      <a:extLst>
                        <a:ext uri="{28A0092B-C50C-407E-A947-70E740481C1C}">
                          <a14:useLocalDpi xmlns:a14="http://schemas.microsoft.com/office/drawing/2010/main" val="0"/>
                        </a:ext>
                      </a:extLst>
                    </a:blip>
                    <a:stretch>
                      <a:fillRect/>
                    </a:stretch>
                  </pic:blipFill>
                  <pic:spPr>
                    <a:xfrm>
                      <a:off x="0" y="0"/>
                      <a:ext cx="5943600" cy="1996440"/>
                    </a:xfrm>
                    <a:prstGeom prst="rect">
                      <a:avLst/>
                    </a:prstGeom>
                  </pic:spPr>
                </pic:pic>
              </a:graphicData>
            </a:graphic>
          </wp:inline>
        </w:drawing>
      </w:r>
    </w:p>
    <w:p w14:paraId="6CE314E4" w14:textId="77777777" w:rsidR="00374917" w:rsidRDefault="00374917" w:rsidP="00EE330D">
      <w:pPr>
        <w:rPr>
          <w:rFonts w:cs="Times New Roman"/>
        </w:rPr>
      </w:pPr>
      <w:r>
        <w:rPr>
          <w:rFonts w:cs="Times New Roman"/>
          <w:b/>
        </w:rPr>
        <w:t xml:space="preserve">Fig. S25 | TGA data of the industrial bisphenols (4a-c), the state-of-the-art bisguaiacols (4d-c) and the extended bisguaiacol platform (2a-d). </w:t>
      </w:r>
      <w:r>
        <w:rPr>
          <w:rFonts w:cs="Times New Roman"/>
        </w:rPr>
        <w:t xml:space="preserve">Analysis conditions: heating up to 600 </w:t>
      </w:r>
      <w:r w:rsidRPr="008857D3">
        <w:rPr>
          <w:rFonts w:cs="Times New Roman"/>
          <w:vertAlign w:val="superscript"/>
        </w:rPr>
        <w:t>o</w:t>
      </w:r>
      <w:r>
        <w:rPr>
          <w:rFonts w:cs="Times New Roman"/>
        </w:rPr>
        <w:t>C at 10 °C</w:t>
      </w:r>
      <w:r>
        <w:rPr>
          <w:rFonts w:cstheme="minorHAnsi"/>
        </w:rPr>
        <w:t>·</w:t>
      </w:r>
      <w:r>
        <w:rPr>
          <w:rFonts w:cs="Times New Roman"/>
        </w:rPr>
        <w:t>min</w:t>
      </w:r>
      <w:r w:rsidRPr="00C84524">
        <w:rPr>
          <w:rFonts w:cs="Times New Roman"/>
          <w:vertAlign w:val="superscript"/>
        </w:rPr>
        <w:t>-1</w:t>
      </w:r>
      <w:r w:rsidRPr="008857D3">
        <w:rPr>
          <w:rFonts w:cs="Times New Roman"/>
        </w:rPr>
        <w:t xml:space="preserve"> under N</w:t>
      </w:r>
      <w:r w:rsidRPr="008857D3">
        <w:rPr>
          <w:rFonts w:cs="Times New Roman"/>
          <w:vertAlign w:val="subscript"/>
        </w:rPr>
        <w:t>2</w:t>
      </w:r>
      <w:r>
        <w:rPr>
          <w:rFonts w:cs="Times New Roman"/>
        </w:rPr>
        <w:t xml:space="preserve"> atmosphere</w:t>
      </w:r>
      <w:r w:rsidRPr="00943B76">
        <w:rPr>
          <w:rFonts w:cs="Times New Roman"/>
        </w:rPr>
        <w:t>.</w:t>
      </w:r>
    </w:p>
    <w:p w14:paraId="19BD7B18" w14:textId="5559B0DE" w:rsidR="00C356F4" w:rsidRDefault="00DA741B" w:rsidP="00EE330D">
      <w:r>
        <w:rPr>
          <w:noProof/>
          <w:lang w:val="en-GB" w:eastAsia="en-GB"/>
        </w:rPr>
        <w:drawing>
          <wp:inline distT="0" distB="0" distL="0" distR="0" wp14:anchorId="0C437805" wp14:editId="5D51C51E">
            <wp:extent cx="5943600" cy="467106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Fig_S26_BPE-BGE.jpg"/>
                    <pic:cNvPicPr/>
                  </pic:nvPicPr>
                  <pic:blipFill>
                    <a:blip r:embed="rId35" cstate="print">
                      <a:extLst>
                        <a:ext uri="{28A0092B-C50C-407E-A947-70E740481C1C}">
                          <a14:useLocalDpi xmlns:a14="http://schemas.microsoft.com/office/drawing/2010/main" val="0"/>
                        </a:ext>
                      </a:extLst>
                    </a:blip>
                    <a:stretch>
                      <a:fillRect/>
                    </a:stretch>
                  </pic:blipFill>
                  <pic:spPr>
                    <a:xfrm>
                      <a:off x="0" y="0"/>
                      <a:ext cx="5943600" cy="4671060"/>
                    </a:xfrm>
                    <a:prstGeom prst="rect">
                      <a:avLst/>
                    </a:prstGeom>
                  </pic:spPr>
                </pic:pic>
              </a:graphicData>
            </a:graphic>
          </wp:inline>
        </w:drawing>
      </w:r>
    </w:p>
    <w:p w14:paraId="1527F49B" w14:textId="386E79E2" w:rsidR="00C356F4" w:rsidRPr="00A23B8C" w:rsidRDefault="0012385B" w:rsidP="00C356F4">
      <w:pPr>
        <w:rPr>
          <w:rFonts w:cs="Times New Roman"/>
          <w:lang w:val="en-GB"/>
        </w:rPr>
      </w:pPr>
      <w:r>
        <w:rPr>
          <w:rFonts w:cs="Times New Roman"/>
          <w:b/>
          <w:lang w:val="en-GB"/>
        </w:rPr>
        <w:t>Fig. S26</w:t>
      </w:r>
      <w:r w:rsidR="00C356F4" w:rsidRPr="00A23B8C">
        <w:rPr>
          <w:rFonts w:cs="Times New Roman"/>
          <w:b/>
          <w:lang w:val="en-GB"/>
        </w:rPr>
        <w:t xml:space="preserve"> |</w:t>
      </w:r>
      <w:r w:rsidR="00A23B8C" w:rsidRPr="00A23B8C">
        <w:rPr>
          <w:rFonts w:cs="Times New Roman"/>
          <w:b/>
          <w:lang w:val="en-GB"/>
        </w:rPr>
        <w:t xml:space="preserve"> </w:t>
      </w:r>
      <w:r w:rsidR="00A04862">
        <w:rPr>
          <w:rFonts w:cs="Times New Roman"/>
          <w:b/>
          <w:lang w:val="en-GB"/>
        </w:rPr>
        <w:t>Concentration</w:t>
      </w:r>
      <w:r w:rsidR="008920D3">
        <w:rPr>
          <w:rFonts w:cs="Times New Roman"/>
          <w:b/>
          <w:lang w:val="en-GB"/>
        </w:rPr>
        <w:t>-response curves of E2-BPE</w:t>
      </w:r>
      <w:r w:rsidR="00DA741B">
        <w:rPr>
          <w:rFonts w:cs="Times New Roman"/>
          <w:b/>
          <w:lang w:val="en-GB"/>
        </w:rPr>
        <w:t>-B</w:t>
      </w:r>
      <w:r w:rsidR="00A23B8C" w:rsidRPr="00A23B8C">
        <w:rPr>
          <w:rFonts w:cs="Times New Roman"/>
          <w:b/>
          <w:lang w:val="en-GB"/>
        </w:rPr>
        <w:t>GE and E2-</w:t>
      </w:r>
      <w:r w:rsidR="00DA741B">
        <w:rPr>
          <w:rFonts w:cs="Times New Roman"/>
          <w:b/>
          <w:lang w:val="en-GB"/>
        </w:rPr>
        <w:t>BPF-B</w:t>
      </w:r>
      <w:r w:rsidR="00C356F4" w:rsidRPr="00A23B8C">
        <w:rPr>
          <w:rFonts w:cs="Times New Roman"/>
          <w:b/>
          <w:lang w:val="en-GB"/>
        </w:rPr>
        <w:t>GF</w:t>
      </w:r>
      <w:r w:rsidR="00A23B8C" w:rsidRPr="00A23B8C">
        <w:rPr>
          <w:rFonts w:cs="Times New Roman"/>
          <w:b/>
          <w:lang w:val="en-GB"/>
        </w:rPr>
        <w:t>.</w:t>
      </w:r>
      <w:r w:rsidR="00A23B8C" w:rsidRPr="00A23B8C">
        <w:rPr>
          <w:rFonts w:cs="Times New Roman"/>
          <w:lang w:val="en-GB"/>
        </w:rPr>
        <w:t xml:space="preserve"> </w:t>
      </w:r>
      <w:r w:rsidR="00A23B8C">
        <w:rPr>
          <w:rFonts w:cs="Times New Roman"/>
          <w:lang w:val="en-GB"/>
        </w:rPr>
        <w:t>Relative induction</w:t>
      </w:r>
      <w:r w:rsidR="00C7531B">
        <w:rPr>
          <w:rFonts w:cs="Times New Roman"/>
          <w:lang w:val="en-GB"/>
        </w:rPr>
        <w:t xml:space="preserve"> to E2</w:t>
      </w:r>
      <w:r w:rsidR="001A7E80">
        <w:rPr>
          <w:rFonts w:cs="Times New Roman"/>
          <w:lang w:val="en-GB"/>
        </w:rPr>
        <w:t xml:space="preserve"> of </w:t>
      </w:r>
      <w:r w:rsidR="00121A6F">
        <w:rPr>
          <w:rFonts w:cs="Times New Roman"/>
          <w:lang w:val="en-GB"/>
        </w:rPr>
        <w:t xml:space="preserve">analogous </w:t>
      </w:r>
      <w:r w:rsidR="001A7E80">
        <w:rPr>
          <w:rFonts w:cs="Times New Roman"/>
          <w:lang w:val="en-GB"/>
        </w:rPr>
        <w:t>compounds BPE</w:t>
      </w:r>
      <w:r w:rsidR="00426745">
        <w:rPr>
          <w:rFonts w:cs="Times New Roman"/>
          <w:lang w:val="en-GB"/>
        </w:rPr>
        <w:t xml:space="preserve"> (</w:t>
      </w:r>
      <w:r w:rsidR="00426745" w:rsidRPr="00426745">
        <w:rPr>
          <w:rFonts w:cs="Times New Roman"/>
          <w:b/>
          <w:lang w:val="en-GB"/>
        </w:rPr>
        <w:t>4c</w:t>
      </w:r>
      <w:r w:rsidR="00426745">
        <w:rPr>
          <w:rFonts w:cs="Times New Roman"/>
          <w:lang w:val="en-GB"/>
        </w:rPr>
        <w:t>) –</w:t>
      </w:r>
      <w:r w:rsidR="001A7E80">
        <w:rPr>
          <w:rFonts w:cs="Times New Roman"/>
          <w:lang w:val="en-GB"/>
        </w:rPr>
        <w:t>BGE</w:t>
      </w:r>
      <w:r w:rsidR="00426745">
        <w:rPr>
          <w:rFonts w:cs="Times New Roman"/>
          <w:lang w:val="en-GB"/>
        </w:rPr>
        <w:t xml:space="preserve"> (</w:t>
      </w:r>
      <w:r w:rsidR="00426745" w:rsidRPr="00426745">
        <w:rPr>
          <w:rFonts w:cs="Times New Roman"/>
          <w:b/>
          <w:lang w:val="en-GB"/>
        </w:rPr>
        <w:t>2b</w:t>
      </w:r>
      <w:r w:rsidR="00426745">
        <w:rPr>
          <w:rFonts w:cs="Times New Roman"/>
          <w:lang w:val="en-GB"/>
        </w:rPr>
        <w:t>)</w:t>
      </w:r>
      <w:r w:rsidR="001A7E80">
        <w:rPr>
          <w:rFonts w:cs="Times New Roman"/>
          <w:lang w:val="en-GB"/>
        </w:rPr>
        <w:t xml:space="preserve"> and BPF</w:t>
      </w:r>
      <w:r w:rsidR="00426745">
        <w:rPr>
          <w:rFonts w:cs="Times New Roman"/>
          <w:lang w:val="en-GB"/>
        </w:rPr>
        <w:t xml:space="preserve"> (</w:t>
      </w:r>
      <w:r w:rsidR="00426745" w:rsidRPr="00426745">
        <w:rPr>
          <w:rFonts w:cs="Times New Roman"/>
          <w:b/>
          <w:lang w:val="en-GB"/>
        </w:rPr>
        <w:t>4b</w:t>
      </w:r>
      <w:r w:rsidR="00426745">
        <w:rPr>
          <w:rFonts w:cs="Times New Roman"/>
          <w:lang w:val="en-GB"/>
        </w:rPr>
        <w:t>) –</w:t>
      </w:r>
      <w:r w:rsidR="001A7E80">
        <w:rPr>
          <w:rFonts w:cs="Times New Roman"/>
          <w:lang w:val="en-GB"/>
        </w:rPr>
        <w:t>BGF</w:t>
      </w:r>
      <w:r w:rsidR="00426745">
        <w:rPr>
          <w:rFonts w:cs="Times New Roman"/>
          <w:lang w:val="en-GB"/>
        </w:rPr>
        <w:t xml:space="preserve"> (</w:t>
      </w:r>
      <w:r w:rsidR="00426745" w:rsidRPr="00426745">
        <w:rPr>
          <w:rFonts w:cs="Times New Roman"/>
          <w:b/>
          <w:lang w:val="en-GB"/>
        </w:rPr>
        <w:t>4e</w:t>
      </w:r>
      <w:r w:rsidR="00426745">
        <w:rPr>
          <w:rFonts w:cs="Times New Roman"/>
          <w:lang w:val="en-GB"/>
        </w:rPr>
        <w:t>)</w:t>
      </w:r>
      <w:r w:rsidR="00A23B8C">
        <w:rPr>
          <w:rFonts w:cs="Times New Roman"/>
          <w:lang w:val="en-GB"/>
        </w:rPr>
        <w:t xml:space="preserve"> in </w:t>
      </w:r>
      <w:r w:rsidR="00912C29">
        <w:rPr>
          <w:rFonts w:cs="Times New Roman"/>
          <w:lang w:val="en-GB"/>
        </w:rPr>
        <w:t>(</w:t>
      </w:r>
      <w:r w:rsidR="00A23B8C" w:rsidRPr="00912C29">
        <w:rPr>
          <w:rFonts w:cs="Times New Roman"/>
          <w:b/>
          <w:lang w:val="en-GB"/>
        </w:rPr>
        <w:t>a</w:t>
      </w:r>
      <w:r w:rsidR="00A23B8C">
        <w:rPr>
          <w:rFonts w:cs="Times New Roman"/>
          <w:lang w:val="en-GB"/>
        </w:rPr>
        <w:t xml:space="preserve">) the CALUX assay and </w:t>
      </w:r>
      <w:r w:rsidR="00912C29">
        <w:rPr>
          <w:rFonts w:cs="Times New Roman"/>
          <w:lang w:val="en-GB"/>
        </w:rPr>
        <w:t>(</w:t>
      </w:r>
      <w:r w:rsidR="00A23B8C" w:rsidRPr="00912C29">
        <w:rPr>
          <w:rFonts w:cs="Times New Roman"/>
          <w:b/>
          <w:lang w:val="en-GB"/>
        </w:rPr>
        <w:t>b</w:t>
      </w:r>
      <w:r w:rsidR="00A23B8C">
        <w:rPr>
          <w:rFonts w:cs="Times New Roman"/>
          <w:lang w:val="en-GB"/>
        </w:rPr>
        <w:t xml:space="preserve">) the MELN assay. </w:t>
      </w:r>
    </w:p>
    <w:p w14:paraId="38DF8A38" w14:textId="15B435FB" w:rsidR="003006B0" w:rsidRDefault="00B1364C" w:rsidP="00C356F4">
      <w:pPr>
        <w:rPr>
          <w:rFonts w:cs="Times New Roman"/>
          <w:b/>
          <w:lang w:val="nl-BE"/>
        </w:rPr>
      </w:pPr>
      <w:r>
        <w:rPr>
          <w:rFonts w:cs="Times New Roman"/>
          <w:b/>
          <w:noProof/>
          <w:lang w:val="en-GB" w:eastAsia="en-GB"/>
        </w:rPr>
        <w:lastRenderedPageBreak/>
        <w:drawing>
          <wp:inline distT="0" distB="0" distL="0" distR="0" wp14:anchorId="3D8798D1" wp14:editId="2B068B36">
            <wp:extent cx="5943600" cy="248412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Fig_S27_anatgonist.jpg"/>
                    <pic:cNvPicPr/>
                  </pic:nvPicPr>
                  <pic:blipFill>
                    <a:blip r:embed="rId36" cstate="print">
                      <a:extLst>
                        <a:ext uri="{28A0092B-C50C-407E-A947-70E740481C1C}">
                          <a14:useLocalDpi xmlns:a14="http://schemas.microsoft.com/office/drawing/2010/main" val="0"/>
                        </a:ext>
                      </a:extLst>
                    </a:blip>
                    <a:stretch>
                      <a:fillRect/>
                    </a:stretch>
                  </pic:blipFill>
                  <pic:spPr>
                    <a:xfrm>
                      <a:off x="0" y="0"/>
                      <a:ext cx="5943600" cy="2484120"/>
                    </a:xfrm>
                    <a:prstGeom prst="rect">
                      <a:avLst/>
                    </a:prstGeom>
                  </pic:spPr>
                </pic:pic>
              </a:graphicData>
            </a:graphic>
          </wp:inline>
        </w:drawing>
      </w:r>
    </w:p>
    <w:p w14:paraId="59B60FED" w14:textId="77777777" w:rsidR="00A04862" w:rsidRDefault="00A04862" w:rsidP="00A04862">
      <w:pPr>
        <w:rPr>
          <w:rFonts w:cs="Times New Roman"/>
          <w:lang w:val="en-GB"/>
        </w:rPr>
      </w:pPr>
      <w:r>
        <w:rPr>
          <w:rFonts w:cs="Times New Roman"/>
          <w:b/>
          <w:lang w:val="en-GB"/>
        </w:rPr>
        <w:t>Fig. S27</w:t>
      </w:r>
      <w:r w:rsidRPr="0005317B">
        <w:rPr>
          <w:rFonts w:cs="Times New Roman"/>
          <w:b/>
          <w:lang w:val="en-GB"/>
        </w:rPr>
        <w:t xml:space="preserve"> | </w:t>
      </w:r>
      <w:r w:rsidRPr="0005317B">
        <w:rPr>
          <w:rFonts w:cs="Times New Roman"/>
          <w:b/>
          <w:i/>
          <w:lang w:val="en-GB"/>
        </w:rPr>
        <w:t>In vitro</w:t>
      </w:r>
      <w:r w:rsidRPr="0005317B">
        <w:rPr>
          <w:rFonts w:cs="Times New Roman"/>
          <w:b/>
          <w:lang w:val="en-GB"/>
        </w:rPr>
        <w:t xml:space="preserve"> antagonist </w:t>
      </w:r>
      <w:r>
        <w:rPr>
          <w:rFonts w:cs="Times New Roman"/>
          <w:b/>
          <w:lang w:val="en-GB"/>
        </w:rPr>
        <w:t>h</w:t>
      </w:r>
      <w:r w:rsidRPr="0005317B">
        <w:rPr>
          <w:rFonts w:cs="Times New Roman"/>
          <w:b/>
          <w:lang w:val="en-GB"/>
        </w:rPr>
        <w:t>ER</w:t>
      </w:r>
      <w:r>
        <w:rPr>
          <w:rFonts w:cstheme="minorHAnsi"/>
          <w:b/>
          <w:lang w:val="nl-BE"/>
        </w:rPr>
        <w:t>α</w:t>
      </w:r>
      <w:r w:rsidRPr="0005317B">
        <w:rPr>
          <w:rFonts w:cs="Times New Roman"/>
          <w:b/>
          <w:lang w:val="en-GB"/>
        </w:rPr>
        <w:t xml:space="preserve"> </w:t>
      </w:r>
      <w:r>
        <w:rPr>
          <w:rFonts w:cs="Times New Roman"/>
          <w:b/>
          <w:lang w:val="en-GB"/>
        </w:rPr>
        <w:t>bio</w:t>
      </w:r>
      <w:r w:rsidRPr="0005317B">
        <w:rPr>
          <w:rFonts w:cs="Times New Roman"/>
          <w:b/>
          <w:lang w:val="en-GB"/>
        </w:rPr>
        <w:t>assay</w:t>
      </w:r>
      <w:r>
        <w:rPr>
          <w:rFonts w:cs="Times New Roman"/>
          <w:b/>
          <w:lang w:val="en-GB"/>
        </w:rPr>
        <w:t xml:space="preserve">. </w:t>
      </w:r>
      <w:r>
        <w:rPr>
          <w:rFonts w:cs="Times New Roman"/>
          <w:lang w:val="en-GB"/>
        </w:rPr>
        <w:t>Relative induction to E2 in presence of EC</w:t>
      </w:r>
      <w:r w:rsidRPr="00FE44E0">
        <w:rPr>
          <w:rFonts w:cs="Times New Roman"/>
          <w:vertAlign w:val="subscript"/>
          <w:lang w:val="en-GB"/>
        </w:rPr>
        <w:t xml:space="preserve">50 </w:t>
      </w:r>
      <w:r>
        <w:rPr>
          <w:rFonts w:cs="Times New Roman"/>
          <w:lang w:val="en-GB"/>
        </w:rPr>
        <w:t>concentration of E2 in an antagonist CALUX bioassay.</w:t>
      </w:r>
    </w:p>
    <w:p w14:paraId="7B30EC41" w14:textId="3DF1A240" w:rsidR="00F96884" w:rsidRDefault="00437AB2" w:rsidP="00F96884">
      <w:pPr>
        <w:rPr>
          <w:lang w:val="en-GB"/>
        </w:rPr>
      </w:pPr>
      <w:r>
        <w:rPr>
          <w:noProof/>
          <w:lang w:val="en-GB" w:eastAsia="en-GB"/>
        </w:rPr>
        <w:drawing>
          <wp:inline distT="0" distB="0" distL="0" distR="0" wp14:anchorId="79EA446B" wp14:editId="02C96AD5">
            <wp:extent cx="5943600" cy="295402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Fig_S28_GPC lignin.jpg"/>
                    <pic:cNvPicPr/>
                  </pic:nvPicPr>
                  <pic:blipFill>
                    <a:blip r:embed="rId37" cstate="print">
                      <a:extLst>
                        <a:ext uri="{28A0092B-C50C-407E-A947-70E740481C1C}">
                          <a14:useLocalDpi xmlns:a14="http://schemas.microsoft.com/office/drawing/2010/main" val="0"/>
                        </a:ext>
                      </a:extLst>
                    </a:blip>
                    <a:stretch>
                      <a:fillRect/>
                    </a:stretch>
                  </pic:blipFill>
                  <pic:spPr>
                    <a:xfrm>
                      <a:off x="0" y="0"/>
                      <a:ext cx="5943600" cy="2954020"/>
                    </a:xfrm>
                    <a:prstGeom prst="rect">
                      <a:avLst/>
                    </a:prstGeom>
                  </pic:spPr>
                </pic:pic>
              </a:graphicData>
            </a:graphic>
          </wp:inline>
        </w:drawing>
      </w:r>
    </w:p>
    <w:p w14:paraId="2C088858" w14:textId="77777777" w:rsidR="008C527F" w:rsidRPr="004A74FC" w:rsidRDefault="008C527F" w:rsidP="008C527F">
      <w:pPr>
        <w:rPr>
          <w:lang w:val="en-GB"/>
        </w:rPr>
      </w:pPr>
      <w:r>
        <w:rPr>
          <w:rFonts w:cs="Times New Roman"/>
          <w:b/>
          <w:lang w:val="en-GB"/>
        </w:rPr>
        <w:t xml:space="preserve">Fig. S28 </w:t>
      </w:r>
      <w:r w:rsidRPr="002A4D5E">
        <w:rPr>
          <w:rFonts w:cs="Times New Roman"/>
          <w:b/>
          <w:lang w:val="en-GB"/>
        </w:rPr>
        <w:t xml:space="preserve">| </w:t>
      </w:r>
      <w:r>
        <w:rPr>
          <w:rFonts w:cs="Times New Roman"/>
          <w:b/>
          <w:lang w:val="en-GB"/>
        </w:rPr>
        <w:t>GPC-PDA</w:t>
      </w:r>
      <w:r w:rsidRPr="002A4D5E">
        <w:rPr>
          <w:rFonts w:cs="Times New Roman"/>
          <w:b/>
          <w:lang w:val="en-GB"/>
        </w:rPr>
        <w:t xml:space="preserve"> chro</w:t>
      </w:r>
      <w:r>
        <w:rPr>
          <w:rFonts w:cs="Times New Roman"/>
          <w:b/>
          <w:lang w:val="en-GB"/>
        </w:rPr>
        <w:t xml:space="preserve">matograms after each unit operation. </w:t>
      </w:r>
      <w:r w:rsidRPr="008857D3">
        <w:rPr>
          <w:rFonts w:cs="Times New Roman"/>
          <w:bCs/>
          <w:lang w:val="en-GB"/>
        </w:rPr>
        <w:t xml:space="preserve">(top) Product mixture resulting from RCF of softwood. </w:t>
      </w:r>
      <w:r>
        <w:rPr>
          <w:rFonts w:cs="Times New Roman"/>
          <w:bCs/>
          <w:lang w:val="en-GB"/>
        </w:rPr>
        <w:t xml:space="preserve">(middle) </w:t>
      </w:r>
      <w:r>
        <w:rPr>
          <w:rFonts w:cs="Times New Roman"/>
          <w:lang w:val="en-GB"/>
        </w:rPr>
        <w:t>Product mixture after the first and second extraction. (bottom, in blue) Product mixture resulting from H-USY-catalysed alkylation of G with the crude 2</w:t>
      </w:r>
      <w:r w:rsidRPr="008857D3">
        <w:rPr>
          <w:rFonts w:cs="Times New Roman"/>
          <w:vertAlign w:val="superscript"/>
          <w:lang w:val="en-GB"/>
        </w:rPr>
        <w:t>nd</w:t>
      </w:r>
      <w:r>
        <w:rPr>
          <w:rFonts w:cs="Times New Roman"/>
          <w:lang w:val="en-GB"/>
        </w:rPr>
        <w:t xml:space="preserve"> extract (after distillation). See methods section for RCF, extraction and reaction conditions.</w:t>
      </w:r>
    </w:p>
    <w:p w14:paraId="3EC3116E" w14:textId="3F05F467" w:rsidR="00F96884" w:rsidRDefault="00437AB2" w:rsidP="00F96884">
      <w:pPr>
        <w:rPr>
          <w:lang w:val="en-GB"/>
        </w:rPr>
      </w:pPr>
      <w:r>
        <w:rPr>
          <w:noProof/>
          <w:lang w:val="en-GB" w:eastAsia="en-GB"/>
        </w:rPr>
        <w:lastRenderedPageBreak/>
        <w:drawing>
          <wp:inline distT="0" distB="0" distL="0" distR="0" wp14:anchorId="627DE982" wp14:editId="52B1C514">
            <wp:extent cx="5943600" cy="3077845"/>
            <wp:effectExtent l="0" t="0" r="0" b="8255"/>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Fig_S29_GC lignin.jpg"/>
                    <pic:cNvPicPr/>
                  </pic:nvPicPr>
                  <pic:blipFill>
                    <a:blip r:embed="rId38" cstate="print">
                      <a:extLst>
                        <a:ext uri="{28A0092B-C50C-407E-A947-70E740481C1C}">
                          <a14:useLocalDpi xmlns:a14="http://schemas.microsoft.com/office/drawing/2010/main" val="0"/>
                        </a:ext>
                      </a:extLst>
                    </a:blip>
                    <a:stretch>
                      <a:fillRect/>
                    </a:stretch>
                  </pic:blipFill>
                  <pic:spPr>
                    <a:xfrm>
                      <a:off x="0" y="0"/>
                      <a:ext cx="5943600" cy="3077845"/>
                    </a:xfrm>
                    <a:prstGeom prst="rect">
                      <a:avLst/>
                    </a:prstGeom>
                  </pic:spPr>
                </pic:pic>
              </a:graphicData>
            </a:graphic>
          </wp:inline>
        </w:drawing>
      </w:r>
    </w:p>
    <w:p w14:paraId="305886DC" w14:textId="75084C87" w:rsidR="00124D41" w:rsidRPr="005D0F2F" w:rsidRDefault="00124D41" w:rsidP="00124D41">
      <w:pPr>
        <w:rPr>
          <w:rFonts w:cs="Times New Roman"/>
          <w:lang w:val="en-GB"/>
        </w:rPr>
      </w:pPr>
      <w:r>
        <w:rPr>
          <w:rFonts w:cs="Times New Roman"/>
          <w:b/>
          <w:lang w:val="en-GB"/>
        </w:rPr>
        <w:t xml:space="preserve">Fig. S29 </w:t>
      </w:r>
      <w:r w:rsidRPr="002A4D5E">
        <w:rPr>
          <w:rFonts w:cs="Times New Roman"/>
          <w:b/>
          <w:lang w:val="en-GB"/>
        </w:rPr>
        <w:t>| GC-FID chromatogram</w:t>
      </w:r>
      <w:r>
        <w:rPr>
          <w:rFonts w:cs="Times New Roman"/>
          <w:b/>
          <w:lang w:val="en-GB"/>
        </w:rPr>
        <w:t>s of lignin oil extract and the product mixture after alkyation</w:t>
      </w:r>
      <w:r w:rsidRPr="001E0D7B">
        <w:rPr>
          <w:rFonts w:cs="Times New Roman"/>
          <w:bCs/>
          <w:lang w:val="en-GB"/>
        </w:rPr>
        <w:t xml:space="preserve"> with indication </w:t>
      </w:r>
      <w:r>
        <w:rPr>
          <w:rFonts w:cs="Times New Roman"/>
          <w:lang w:val="en-GB"/>
        </w:rPr>
        <w:t xml:space="preserve">of 2-isopropylphenol (internal standard), </w:t>
      </w:r>
      <w:r w:rsidRPr="001E0D7B">
        <w:rPr>
          <w:rFonts w:cs="Times New Roman"/>
          <w:i/>
          <w:iCs/>
          <w:lang w:val="en-GB"/>
        </w:rPr>
        <w:t>cis</w:t>
      </w:r>
      <w:r w:rsidRPr="001E0D7B">
        <w:rPr>
          <w:rFonts w:cs="Times New Roman"/>
          <w:lang w:val="en-GB"/>
        </w:rPr>
        <w:t>-</w:t>
      </w:r>
      <w:r>
        <w:rPr>
          <w:rFonts w:cs="Times New Roman"/>
          <w:lang w:val="en-GB"/>
        </w:rPr>
        <w:t>/</w:t>
      </w:r>
      <w:r w:rsidRPr="001E0D7B">
        <w:rPr>
          <w:rFonts w:cs="Times New Roman"/>
          <w:i/>
          <w:iCs/>
          <w:lang w:val="en-GB"/>
        </w:rPr>
        <w:t>trans</w:t>
      </w:r>
      <w:r>
        <w:rPr>
          <w:rFonts w:cs="Times New Roman"/>
          <w:lang w:val="en-GB"/>
        </w:rPr>
        <w:t>-isoeugenol (in yellow), bisguaiacols (</w:t>
      </w:r>
      <w:r w:rsidRPr="001E0D7B">
        <w:rPr>
          <w:rFonts w:cs="Times New Roman"/>
          <w:b/>
          <w:bCs/>
          <w:lang w:val="en-GB"/>
        </w:rPr>
        <w:t>2a</w:t>
      </w:r>
      <w:r>
        <w:rPr>
          <w:rFonts w:cs="Times New Roman"/>
          <w:lang w:val="en-GB"/>
        </w:rPr>
        <w:t>, in blue) and cyclic dimers (</w:t>
      </w:r>
      <w:r w:rsidRPr="001E0D7B">
        <w:rPr>
          <w:rFonts w:cs="Times New Roman"/>
          <w:b/>
          <w:bCs/>
          <w:lang w:val="en-GB"/>
        </w:rPr>
        <w:t>3a</w:t>
      </w:r>
      <w:r>
        <w:rPr>
          <w:rFonts w:cs="Times New Roman"/>
          <w:lang w:val="en-GB"/>
        </w:rPr>
        <w:t>, orange). The standard dimer GC-FID measuring method was adapted to improve the monomer analysis (</w:t>
      </w:r>
      <w:r w:rsidRPr="00213F6F">
        <w:rPr>
          <w:rFonts w:cs="Times New Roman"/>
          <w:i/>
          <w:lang w:val="en-GB"/>
        </w:rPr>
        <w:t>e.g.,</w:t>
      </w:r>
      <w:r>
        <w:rPr>
          <w:rFonts w:cs="Times New Roman"/>
          <w:lang w:val="en-GB"/>
        </w:rPr>
        <w:t xml:space="preserve"> resolution), a more detailed description of the temperature program is provided in the experimental section. </w:t>
      </w:r>
    </w:p>
    <w:p w14:paraId="31F55FEF" w14:textId="77777777" w:rsidR="00F96884" w:rsidRPr="00A23B8C" w:rsidRDefault="00F96884" w:rsidP="005330C9">
      <w:pPr>
        <w:rPr>
          <w:rFonts w:cs="Times New Roman"/>
          <w:lang w:val="en-GB"/>
        </w:rPr>
      </w:pPr>
    </w:p>
    <w:p w14:paraId="63FF780B" w14:textId="2F518D49" w:rsidR="00776D09" w:rsidRPr="0087237A" w:rsidRDefault="00776D09" w:rsidP="00C356F4">
      <w:pPr>
        <w:rPr>
          <w:szCs w:val="18"/>
          <w:lang w:val="en-GB"/>
        </w:rPr>
      </w:pPr>
      <w:r>
        <w:rPr>
          <w:rFonts w:cs="Times New Roman"/>
          <w:b/>
          <w:noProof/>
          <w:lang w:val="en-GB" w:eastAsia="en-GB"/>
        </w:rPr>
        <w:lastRenderedPageBreak/>
        <w:drawing>
          <wp:anchor distT="0" distB="0" distL="114300" distR="114300" simplePos="0" relativeHeight="251666432" behindDoc="0" locked="0" layoutInCell="1" allowOverlap="1" wp14:anchorId="6F9D7F6F" wp14:editId="36391C6C">
            <wp:simplePos x="0" y="0"/>
            <wp:positionH relativeFrom="column">
              <wp:posOffset>-14605</wp:posOffset>
            </wp:positionH>
            <wp:positionV relativeFrom="paragraph">
              <wp:posOffset>0</wp:posOffset>
            </wp:positionV>
            <wp:extent cx="5943600" cy="3968115"/>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I_Fig 27_NMR GGP-PE.jpg"/>
                    <pic:cNvPicPr/>
                  </pic:nvPicPr>
                  <pic:blipFill>
                    <a:blip r:embed="rId39" cstate="print">
                      <a:extLst>
                        <a:ext uri="{28A0092B-C50C-407E-A947-70E740481C1C}">
                          <a14:useLocalDpi xmlns:a14="http://schemas.microsoft.com/office/drawing/2010/main" val="0"/>
                        </a:ext>
                      </a:extLst>
                    </a:blip>
                    <a:stretch>
                      <a:fillRect/>
                    </a:stretch>
                  </pic:blipFill>
                  <pic:spPr>
                    <a:xfrm>
                      <a:off x="0" y="0"/>
                      <a:ext cx="5943600" cy="3968115"/>
                    </a:xfrm>
                    <a:prstGeom prst="rect">
                      <a:avLst/>
                    </a:prstGeom>
                  </pic:spPr>
                </pic:pic>
              </a:graphicData>
            </a:graphic>
            <wp14:sizeRelH relativeFrom="page">
              <wp14:pctWidth>0</wp14:pctWidth>
            </wp14:sizeRelH>
            <wp14:sizeRelV relativeFrom="page">
              <wp14:pctHeight>0</wp14:pctHeight>
            </wp14:sizeRelV>
          </wp:anchor>
        </w:drawing>
      </w:r>
      <w:r w:rsidR="00277E65">
        <w:rPr>
          <w:rFonts w:cs="Times New Roman"/>
          <w:b/>
        </w:rPr>
        <w:t>Fig. S30</w:t>
      </w:r>
      <w:r>
        <w:rPr>
          <w:rFonts w:cs="Times New Roman"/>
          <w:b/>
        </w:rPr>
        <w:t xml:space="preserve"> |</w:t>
      </w:r>
      <w:r>
        <w:rPr>
          <w:rFonts w:cs="Times New Roman"/>
          <w:b/>
          <w:vertAlign w:val="superscript"/>
        </w:rPr>
        <w:t>1</w:t>
      </w:r>
      <w:r>
        <w:rPr>
          <w:rFonts w:cs="Times New Roman"/>
          <w:b/>
        </w:rPr>
        <w:t xml:space="preserve">H-NMR and </w:t>
      </w:r>
      <w:r>
        <w:rPr>
          <w:rFonts w:cs="Times New Roman"/>
          <w:b/>
          <w:vertAlign w:val="superscript"/>
        </w:rPr>
        <w:t>13</w:t>
      </w:r>
      <w:r w:rsidR="00047A9A">
        <w:rPr>
          <w:rFonts w:cs="Times New Roman"/>
          <w:b/>
        </w:rPr>
        <w:t>C-NMR of Poly(2a</w:t>
      </w:r>
      <w:r>
        <w:rPr>
          <w:rFonts w:cs="Times New Roman"/>
          <w:b/>
        </w:rPr>
        <w:t>-</w:t>
      </w:r>
      <w:r w:rsidR="0084760A">
        <w:rPr>
          <w:rFonts w:cs="Times New Roman"/>
          <w:b/>
        </w:rPr>
        <w:t>terephthalate</w:t>
      </w:r>
      <w:r>
        <w:rPr>
          <w:rFonts w:cs="Times New Roman"/>
          <w:b/>
        </w:rPr>
        <w:t xml:space="preserve">). </w:t>
      </w:r>
      <w:r>
        <w:rPr>
          <w:rFonts w:cs="Times New Roman"/>
        </w:rPr>
        <w:t xml:space="preserve">Superimposed representation of the </w:t>
      </w:r>
      <w:r w:rsidR="009B2F24">
        <w:rPr>
          <w:rFonts w:cs="Times New Roman"/>
        </w:rPr>
        <w:t>(</w:t>
      </w:r>
      <w:r w:rsidRPr="009B2F24">
        <w:rPr>
          <w:rFonts w:cs="Times New Roman"/>
          <w:b/>
        </w:rPr>
        <w:t>a</w:t>
      </w:r>
      <w:r>
        <w:rPr>
          <w:rFonts w:cs="Times New Roman"/>
        </w:rPr>
        <w:t xml:space="preserve">) </w:t>
      </w:r>
      <w:r w:rsidRPr="00776D09">
        <w:rPr>
          <w:rFonts w:cs="Times New Roman"/>
          <w:vertAlign w:val="superscript"/>
        </w:rPr>
        <w:t>1</w:t>
      </w:r>
      <w:r>
        <w:rPr>
          <w:rFonts w:cs="Times New Roman"/>
        </w:rPr>
        <w:t xml:space="preserve">H-NMR (300 MHz) and </w:t>
      </w:r>
      <w:r w:rsidR="009B2F24">
        <w:rPr>
          <w:rFonts w:cs="Times New Roman"/>
        </w:rPr>
        <w:t>(</w:t>
      </w:r>
      <w:r w:rsidRPr="009B2F24">
        <w:rPr>
          <w:rFonts w:cs="Times New Roman"/>
          <w:b/>
        </w:rPr>
        <w:t>b</w:t>
      </w:r>
      <w:r>
        <w:rPr>
          <w:rFonts w:cs="Times New Roman"/>
        </w:rPr>
        <w:t xml:space="preserve">) </w:t>
      </w:r>
      <w:r w:rsidRPr="00776D09">
        <w:rPr>
          <w:rFonts w:cs="Times New Roman"/>
          <w:vertAlign w:val="superscript"/>
        </w:rPr>
        <w:t>13</w:t>
      </w:r>
      <w:r>
        <w:rPr>
          <w:rFonts w:cs="Times New Roman"/>
        </w:rPr>
        <w:t xml:space="preserve">C-NMR (400 MHz) </w:t>
      </w:r>
      <w:r w:rsidR="00047A9A">
        <w:rPr>
          <w:rFonts w:cs="Times New Roman"/>
        </w:rPr>
        <w:t xml:space="preserve">spectra of </w:t>
      </w:r>
      <w:r w:rsidR="00935182" w:rsidRPr="000F427D">
        <w:rPr>
          <w:rFonts w:cs="Times New Roman"/>
          <w:b/>
        </w:rPr>
        <w:t>2a</w:t>
      </w:r>
      <w:r w:rsidR="00935182">
        <w:rPr>
          <w:rFonts w:cs="Times New Roman"/>
        </w:rPr>
        <w:t xml:space="preserve">-PT (black) and </w:t>
      </w:r>
      <w:r w:rsidR="00935182" w:rsidRPr="000F427D">
        <w:rPr>
          <w:b/>
          <w:szCs w:val="18"/>
          <w:lang w:val="en-GB"/>
        </w:rPr>
        <w:t>2a</w:t>
      </w:r>
      <w:r w:rsidR="00935182">
        <w:rPr>
          <w:szCs w:val="18"/>
          <w:lang w:val="en-GB"/>
        </w:rPr>
        <w:t xml:space="preserve"> </w:t>
      </w:r>
      <w:r>
        <w:rPr>
          <w:szCs w:val="18"/>
          <w:lang w:val="en-GB"/>
        </w:rPr>
        <w:t>(light grey). CDCl</w:t>
      </w:r>
      <w:r>
        <w:rPr>
          <w:szCs w:val="18"/>
          <w:vertAlign w:val="subscript"/>
          <w:lang w:val="en-GB"/>
        </w:rPr>
        <w:t>3</w:t>
      </w:r>
      <w:r>
        <w:rPr>
          <w:szCs w:val="18"/>
          <w:lang w:val="en-GB"/>
        </w:rPr>
        <w:t xml:space="preserve"> used as NMR solvent. </w:t>
      </w:r>
    </w:p>
    <w:p w14:paraId="7A94F0A8" w14:textId="0161617A" w:rsidR="00380F7D" w:rsidRDefault="00380F7D" w:rsidP="00C356F4">
      <w:pPr>
        <w:rPr>
          <w:szCs w:val="18"/>
          <w:lang w:val="en-GB"/>
        </w:rPr>
      </w:pPr>
      <w:r>
        <w:rPr>
          <w:rFonts w:cs="Times New Roman"/>
          <w:b/>
          <w:noProof/>
          <w:lang w:val="en-GB" w:eastAsia="en-GB"/>
        </w:rPr>
        <w:lastRenderedPageBreak/>
        <w:drawing>
          <wp:inline distT="0" distB="0" distL="0" distR="0" wp14:anchorId="27BC5D1C" wp14:editId="004CCC66">
            <wp:extent cx="5943600" cy="3898265"/>
            <wp:effectExtent l="0" t="0" r="0" b="698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SI_Fig 28_NMR GGP-PC.jpg"/>
                    <pic:cNvPicPr/>
                  </pic:nvPicPr>
                  <pic:blipFill>
                    <a:blip r:embed="rId40" cstate="print">
                      <a:extLst>
                        <a:ext uri="{28A0092B-C50C-407E-A947-70E740481C1C}">
                          <a14:useLocalDpi xmlns:a14="http://schemas.microsoft.com/office/drawing/2010/main" val="0"/>
                        </a:ext>
                      </a:extLst>
                    </a:blip>
                    <a:stretch>
                      <a:fillRect/>
                    </a:stretch>
                  </pic:blipFill>
                  <pic:spPr>
                    <a:xfrm>
                      <a:off x="0" y="0"/>
                      <a:ext cx="5943600" cy="3898265"/>
                    </a:xfrm>
                    <a:prstGeom prst="rect">
                      <a:avLst/>
                    </a:prstGeom>
                  </pic:spPr>
                </pic:pic>
              </a:graphicData>
            </a:graphic>
          </wp:inline>
        </w:drawing>
      </w:r>
      <w:r w:rsidR="00277E65">
        <w:rPr>
          <w:rFonts w:cs="Times New Roman"/>
          <w:b/>
        </w:rPr>
        <w:t>Fig. S31</w:t>
      </w:r>
      <w:r>
        <w:rPr>
          <w:rFonts w:cs="Times New Roman"/>
          <w:b/>
        </w:rPr>
        <w:t xml:space="preserve"> |</w:t>
      </w:r>
      <w:r>
        <w:rPr>
          <w:rFonts w:cs="Times New Roman"/>
          <w:b/>
          <w:vertAlign w:val="superscript"/>
        </w:rPr>
        <w:t>1</w:t>
      </w:r>
      <w:r>
        <w:rPr>
          <w:rFonts w:cs="Times New Roman"/>
          <w:b/>
        </w:rPr>
        <w:t xml:space="preserve">H-NMR and </w:t>
      </w:r>
      <w:r>
        <w:rPr>
          <w:rFonts w:cs="Times New Roman"/>
          <w:b/>
          <w:vertAlign w:val="superscript"/>
        </w:rPr>
        <w:t>13</w:t>
      </w:r>
      <w:r w:rsidR="000F427D">
        <w:rPr>
          <w:rFonts w:cs="Times New Roman"/>
          <w:b/>
        </w:rPr>
        <w:t>C-NMR of Poly(2a</w:t>
      </w:r>
      <w:r>
        <w:rPr>
          <w:rFonts w:cs="Times New Roman"/>
          <w:b/>
        </w:rPr>
        <w:t xml:space="preserve">-carbonate). </w:t>
      </w:r>
      <w:r>
        <w:rPr>
          <w:rFonts w:cs="Times New Roman"/>
        </w:rPr>
        <w:t xml:space="preserve">Superimposed representation of the </w:t>
      </w:r>
      <w:r w:rsidR="009B2F24">
        <w:rPr>
          <w:rFonts w:cs="Times New Roman"/>
        </w:rPr>
        <w:t>(</w:t>
      </w:r>
      <w:r w:rsidRPr="009B2F24">
        <w:rPr>
          <w:rFonts w:cs="Times New Roman"/>
          <w:b/>
        </w:rPr>
        <w:t>a</w:t>
      </w:r>
      <w:r>
        <w:rPr>
          <w:rFonts w:cs="Times New Roman"/>
        </w:rPr>
        <w:t xml:space="preserve">) </w:t>
      </w:r>
      <w:r w:rsidRPr="00776D09">
        <w:rPr>
          <w:rFonts w:cs="Times New Roman"/>
          <w:vertAlign w:val="superscript"/>
        </w:rPr>
        <w:t>1</w:t>
      </w:r>
      <w:r>
        <w:rPr>
          <w:rFonts w:cs="Times New Roman"/>
        </w:rPr>
        <w:t xml:space="preserve">H-NMR (400 MHz) and </w:t>
      </w:r>
      <w:r w:rsidR="009B2F24">
        <w:rPr>
          <w:rFonts w:cs="Times New Roman"/>
        </w:rPr>
        <w:t>(</w:t>
      </w:r>
      <w:r w:rsidRPr="009B2F24">
        <w:rPr>
          <w:rFonts w:cs="Times New Roman"/>
          <w:b/>
        </w:rPr>
        <w:t>b</w:t>
      </w:r>
      <w:r>
        <w:rPr>
          <w:rFonts w:cs="Times New Roman"/>
        </w:rPr>
        <w:t xml:space="preserve">) </w:t>
      </w:r>
      <w:r w:rsidRPr="00776D09">
        <w:rPr>
          <w:rFonts w:cs="Times New Roman"/>
          <w:vertAlign w:val="superscript"/>
        </w:rPr>
        <w:t>13</w:t>
      </w:r>
      <w:r>
        <w:rPr>
          <w:rFonts w:cs="Times New Roman"/>
        </w:rPr>
        <w:t>C-NMR</w:t>
      </w:r>
      <w:r w:rsidR="00D206BE">
        <w:rPr>
          <w:rFonts w:cs="Times New Roman"/>
        </w:rPr>
        <w:t xml:space="preserve"> (400 MHz) spectra of </w:t>
      </w:r>
      <w:r w:rsidR="00935182" w:rsidRPr="003602C0">
        <w:rPr>
          <w:rFonts w:cs="Times New Roman"/>
          <w:b/>
        </w:rPr>
        <w:t>2a</w:t>
      </w:r>
      <w:r w:rsidR="00935182">
        <w:rPr>
          <w:rFonts w:cs="Times New Roman"/>
        </w:rPr>
        <w:t xml:space="preserve">-PC </w:t>
      </w:r>
      <w:r w:rsidR="00D206BE">
        <w:rPr>
          <w:rFonts w:cs="Times New Roman"/>
        </w:rPr>
        <w:t xml:space="preserve">(black) and </w:t>
      </w:r>
      <w:r w:rsidR="00935182" w:rsidRPr="003602C0">
        <w:rPr>
          <w:b/>
          <w:szCs w:val="18"/>
          <w:lang w:val="en-GB"/>
        </w:rPr>
        <w:t>2a</w:t>
      </w:r>
      <w:r w:rsidR="00935182">
        <w:rPr>
          <w:szCs w:val="18"/>
          <w:lang w:val="en-GB"/>
        </w:rPr>
        <w:t xml:space="preserve"> </w:t>
      </w:r>
      <w:r>
        <w:rPr>
          <w:szCs w:val="18"/>
          <w:lang w:val="en-GB"/>
        </w:rPr>
        <w:t>(light grey). CDCl</w:t>
      </w:r>
      <w:r>
        <w:rPr>
          <w:szCs w:val="18"/>
          <w:vertAlign w:val="subscript"/>
          <w:lang w:val="en-GB"/>
        </w:rPr>
        <w:t>3</w:t>
      </w:r>
      <w:r>
        <w:rPr>
          <w:szCs w:val="18"/>
          <w:lang w:val="en-GB"/>
        </w:rPr>
        <w:t xml:space="preserve"> used as NMR solvent.</w:t>
      </w:r>
    </w:p>
    <w:p w14:paraId="1BBF5706" w14:textId="77777777" w:rsidR="002B7436" w:rsidRDefault="002B7436" w:rsidP="00C356F4">
      <w:pPr>
        <w:rPr>
          <w:szCs w:val="18"/>
          <w:lang w:val="en-GB"/>
        </w:rPr>
      </w:pPr>
    </w:p>
    <w:p w14:paraId="276D81D5" w14:textId="24C09063" w:rsidR="009A5433" w:rsidRDefault="009B2F24" w:rsidP="00C356F4">
      <w:pPr>
        <w:rPr>
          <w:szCs w:val="18"/>
          <w:lang w:val="en-GB"/>
        </w:rPr>
      </w:pPr>
      <w:r>
        <w:rPr>
          <w:noProof/>
          <w:szCs w:val="18"/>
          <w:lang w:val="en-GB" w:eastAsia="en-GB"/>
        </w:rPr>
        <w:lastRenderedPageBreak/>
        <w:drawing>
          <wp:inline distT="0" distB="0" distL="0" distR="0" wp14:anchorId="0A6FDB78" wp14:editId="451FC375">
            <wp:extent cx="5943600" cy="4874260"/>
            <wp:effectExtent l="0" t="0" r="0" b="254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Fig_S31_NMR BGPDGE_02.jpg"/>
                    <pic:cNvPicPr/>
                  </pic:nvPicPr>
                  <pic:blipFill>
                    <a:blip r:embed="rId41" cstate="print">
                      <a:extLst>
                        <a:ext uri="{28A0092B-C50C-407E-A947-70E740481C1C}">
                          <a14:useLocalDpi xmlns:a14="http://schemas.microsoft.com/office/drawing/2010/main" val="0"/>
                        </a:ext>
                      </a:extLst>
                    </a:blip>
                    <a:stretch>
                      <a:fillRect/>
                    </a:stretch>
                  </pic:blipFill>
                  <pic:spPr>
                    <a:xfrm>
                      <a:off x="0" y="0"/>
                      <a:ext cx="5943600" cy="4874260"/>
                    </a:xfrm>
                    <a:prstGeom prst="rect">
                      <a:avLst/>
                    </a:prstGeom>
                  </pic:spPr>
                </pic:pic>
              </a:graphicData>
            </a:graphic>
          </wp:inline>
        </w:drawing>
      </w:r>
    </w:p>
    <w:p w14:paraId="0737B956" w14:textId="42719E58" w:rsidR="002B7436" w:rsidRDefault="002B7436" w:rsidP="00C356F4">
      <w:pPr>
        <w:rPr>
          <w:szCs w:val="18"/>
          <w:lang w:val="en-GB"/>
        </w:rPr>
      </w:pPr>
      <w:r>
        <w:rPr>
          <w:rFonts w:cs="Times New Roman"/>
          <w:b/>
        </w:rPr>
        <w:t>Fig. S32 |</w:t>
      </w:r>
      <w:r>
        <w:rPr>
          <w:rFonts w:cs="Times New Roman"/>
          <w:b/>
          <w:vertAlign w:val="superscript"/>
        </w:rPr>
        <w:t>1</w:t>
      </w:r>
      <w:r>
        <w:rPr>
          <w:rFonts w:cs="Times New Roman"/>
          <w:b/>
        </w:rPr>
        <w:t xml:space="preserve">H-NMR and </w:t>
      </w:r>
      <w:r>
        <w:rPr>
          <w:rFonts w:cs="Times New Roman"/>
          <w:b/>
          <w:vertAlign w:val="superscript"/>
        </w:rPr>
        <w:t>13</w:t>
      </w:r>
      <w:r w:rsidR="006D37FB">
        <w:rPr>
          <w:rFonts w:cs="Times New Roman"/>
          <w:b/>
        </w:rPr>
        <w:t>C-NMR of 2a diglycidyl ether</w:t>
      </w:r>
      <w:r>
        <w:rPr>
          <w:rFonts w:cs="Times New Roman"/>
          <w:b/>
        </w:rPr>
        <w:t xml:space="preserve">. </w:t>
      </w:r>
      <w:r>
        <w:rPr>
          <w:rFonts w:cs="Times New Roman"/>
        </w:rPr>
        <w:t xml:space="preserve">Superimposed representation of the </w:t>
      </w:r>
      <w:r w:rsidR="000677DE">
        <w:rPr>
          <w:rFonts w:cs="Times New Roman"/>
        </w:rPr>
        <w:t>(</w:t>
      </w:r>
      <w:r w:rsidRPr="000677DE">
        <w:rPr>
          <w:rFonts w:cs="Times New Roman"/>
          <w:b/>
        </w:rPr>
        <w:t>a</w:t>
      </w:r>
      <w:r>
        <w:rPr>
          <w:rFonts w:cs="Times New Roman"/>
        </w:rPr>
        <w:t xml:space="preserve">) </w:t>
      </w:r>
      <w:r w:rsidRPr="00776D09">
        <w:rPr>
          <w:rFonts w:cs="Times New Roman"/>
          <w:vertAlign w:val="superscript"/>
        </w:rPr>
        <w:t>1</w:t>
      </w:r>
      <w:r>
        <w:rPr>
          <w:rFonts w:cs="Times New Roman"/>
        </w:rPr>
        <w:t xml:space="preserve">H-NMR (400 MHz) and </w:t>
      </w:r>
      <w:r w:rsidR="000677DE">
        <w:rPr>
          <w:rFonts w:cs="Times New Roman"/>
        </w:rPr>
        <w:t>(</w:t>
      </w:r>
      <w:r w:rsidRPr="000677DE">
        <w:rPr>
          <w:rFonts w:cs="Times New Roman"/>
          <w:b/>
        </w:rPr>
        <w:t>b</w:t>
      </w:r>
      <w:r>
        <w:rPr>
          <w:rFonts w:cs="Times New Roman"/>
        </w:rPr>
        <w:t xml:space="preserve">) </w:t>
      </w:r>
      <w:r w:rsidRPr="00776D09">
        <w:rPr>
          <w:rFonts w:cs="Times New Roman"/>
          <w:vertAlign w:val="superscript"/>
        </w:rPr>
        <w:t>13</w:t>
      </w:r>
      <w:r>
        <w:rPr>
          <w:rFonts w:cs="Times New Roman"/>
        </w:rPr>
        <w:t xml:space="preserve">C-NMR (400 MHz) </w:t>
      </w:r>
      <w:r w:rsidR="006D37FB">
        <w:rPr>
          <w:rFonts w:cs="Times New Roman"/>
        </w:rPr>
        <w:t xml:space="preserve">spectra of </w:t>
      </w:r>
      <w:r w:rsidR="006D37FB" w:rsidRPr="006D37FB">
        <w:rPr>
          <w:rFonts w:cs="Times New Roman"/>
          <w:b/>
        </w:rPr>
        <w:t>2a</w:t>
      </w:r>
      <w:r w:rsidR="006D37FB">
        <w:rPr>
          <w:rFonts w:cs="Times New Roman"/>
        </w:rPr>
        <w:t>-DGE</w:t>
      </w:r>
      <w:r>
        <w:rPr>
          <w:rFonts w:cs="Times New Roman"/>
        </w:rPr>
        <w:t xml:space="preserve"> (black) and </w:t>
      </w:r>
      <w:r w:rsidR="00935182" w:rsidRPr="008237FB">
        <w:rPr>
          <w:rFonts w:cs="Times New Roman"/>
          <w:b/>
        </w:rPr>
        <w:t>2a</w:t>
      </w:r>
      <w:r>
        <w:rPr>
          <w:szCs w:val="18"/>
          <w:lang w:val="en-GB"/>
        </w:rPr>
        <w:t xml:space="preserve"> (light grey). CDCl</w:t>
      </w:r>
      <w:r>
        <w:rPr>
          <w:szCs w:val="18"/>
          <w:vertAlign w:val="subscript"/>
          <w:lang w:val="en-GB"/>
        </w:rPr>
        <w:t>3</w:t>
      </w:r>
      <w:r>
        <w:rPr>
          <w:szCs w:val="18"/>
          <w:lang w:val="en-GB"/>
        </w:rPr>
        <w:t xml:space="preserve"> used as NMR solvent</w:t>
      </w:r>
    </w:p>
    <w:p w14:paraId="70EAABA5" w14:textId="14D48F28" w:rsidR="009A5433" w:rsidRDefault="009A5433" w:rsidP="009A5433">
      <w:pPr>
        <w:rPr>
          <w:rFonts w:cs="Times New Roman"/>
          <w:b/>
        </w:rPr>
      </w:pPr>
      <w:r>
        <w:rPr>
          <w:rFonts w:cs="Times New Roman"/>
          <w:b/>
          <w:noProof/>
          <w:lang w:val="en-GB" w:eastAsia="en-GB"/>
        </w:rPr>
        <w:lastRenderedPageBreak/>
        <w:drawing>
          <wp:inline distT="0" distB="0" distL="0" distR="0" wp14:anchorId="75C7CA74" wp14:editId="0CAECB8A">
            <wp:extent cx="5943600" cy="3307080"/>
            <wp:effectExtent l="0" t="0" r="0" b="762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SI_Fig 29_GPC-TGA-DSC GGP-PT.jpg"/>
                    <pic:cNvPicPr/>
                  </pic:nvPicPr>
                  <pic:blipFill>
                    <a:blip r:embed="rId42" cstate="print">
                      <a:extLst>
                        <a:ext uri="{28A0092B-C50C-407E-A947-70E740481C1C}">
                          <a14:useLocalDpi xmlns:a14="http://schemas.microsoft.com/office/drawing/2010/main" val="0"/>
                        </a:ext>
                      </a:extLst>
                    </a:blip>
                    <a:stretch>
                      <a:fillRect/>
                    </a:stretch>
                  </pic:blipFill>
                  <pic:spPr>
                    <a:xfrm>
                      <a:off x="0" y="0"/>
                      <a:ext cx="5943600" cy="3307080"/>
                    </a:xfrm>
                    <a:prstGeom prst="rect">
                      <a:avLst/>
                    </a:prstGeom>
                  </pic:spPr>
                </pic:pic>
              </a:graphicData>
            </a:graphic>
          </wp:inline>
        </w:drawing>
      </w:r>
      <w:r w:rsidR="00B83702">
        <w:rPr>
          <w:rFonts w:cs="Times New Roman"/>
          <w:b/>
        </w:rPr>
        <w:t>Fig. S33</w:t>
      </w:r>
      <w:r>
        <w:rPr>
          <w:rFonts w:cs="Times New Roman"/>
          <w:b/>
        </w:rPr>
        <w:t xml:space="preserve"> |</w:t>
      </w:r>
      <w:r w:rsidR="00542B36" w:rsidRPr="00542B36">
        <w:rPr>
          <w:rFonts w:cs="Times New Roman"/>
          <w:b/>
        </w:rPr>
        <w:t xml:space="preserve"> </w:t>
      </w:r>
      <w:r w:rsidR="00542B36">
        <w:rPr>
          <w:rFonts w:cs="Times New Roman"/>
          <w:b/>
        </w:rPr>
        <w:t>Poly(2a-terephthalate)</w:t>
      </w:r>
      <w:r>
        <w:rPr>
          <w:rFonts w:cs="Times New Roman"/>
          <w:b/>
        </w:rPr>
        <w:t xml:space="preserve"> characterization.</w:t>
      </w:r>
      <w:r>
        <w:rPr>
          <w:rFonts w:cs="Times New Roman"/>
        </w:rPr>
        <w:t xml:space="preserve"> </w:t>
      </w:r>
      <w:r w:rsidR="00494DE6">
        <w:rPr>
          <w:rFonts w:cs="Times New Roman"/>
        </w:rPr>
        <w:t>(</w:t>
      </w:r>
      <w:r w:rsidRPr="00494DE6">
        <w:rPr>
          <w:rFonts w:cs="Times New Roman"/>
          <w:b/>
        </w:rPr>
        <w:t>a</w:t>
      </w:r>
      <w:r>
        <w:rPr>
          <w:rFonts w:cs="Times New Roman"/>
        </w:rPr>
        <w:t xml:space="preserve">) </w:t>
      </w:r>
      <w:r>
        <w:rPr>
          <w:szCs w:val="18"/>
          <w:lang w:val="en-GB"/>
        </w:rPr>
        <w:t>E</w:t>
      </w:r>
      <w:r w:rsidRPr="00784BAA">
        <w:rPr>
          <w:szCs w:val="18"/>
          <w:lang w:val="en-GB"/>
        </w:rPr>
        <w:t xml:space="preserve">stimation of the </w:t>
      </w:r>
      <w:r w:rsidRPr="00784BAA">
        <w:rPr>
          <w:i/>
          <w:szCs w:val="18"/>
          <w:lang w:val="en-GB"/>
        </w:rPr>
        <w:t>M</w:t>
      </w:r>
      <w:r w:rsidRPr="00784BAA">
        <w:rPr>
          <w:szCs w:val="18"/>
          <w:vertAlign w:val="subscript"/>
          <w:lang w:val="en-GB"/>
        </w:rPr>
        <w:t>w</w:t>
      </w:r>
      <w:r w:rsidRPr="00784BAA">
        <w:rPr>
          <w:szCs w:val="18"/>
          <w:lang w:val="en-GB"/>
        </w:rPr>
        <w:t xml:space="preserve"> d</w:t>
      </w:r>
      <w:r>
        <w:rPr>
          <w:szCs w:val="18"/>
          <w:lang w:val="en-GB"/>
        </w:rPr>
        <w:t xml:space="preserve">istribution by GPC/SEC analysis </w:t>
      </w:r>
      <w:r>
        <w:rPr>
          <w:rFonts w:cs="Times New Roman"/>
        </w:rPr>
        <w:t xml:space="preserve">and </w:t>
      </w:r>
      <w:r>
        <w:rPr>
          <w:szCs w:val="18"/>
          <w:lang w:val="en-GB"/>
        </w:rPr>
        <w:t>t</w:t>
      </w:r>
      <w:r w:rsidRPr="00784BAA">
        <w:rPr>
          <w:szCs w:val="18"/>
          <w:lang w:val="en-GB"/>
        </w:rPr>
        <w:t>hermal characterisations as measured by (</w:t>
      </w:r>
      <w:r w:rsidRPr="00494DE6">
        <w:rPr>
          <w:b/>
          <w:szCs w:val="18"/>
          <w:lang w:val="en-GB"/>
        </w:rPr>
        <w:t>b</w:t>
      </w:r>
      <w:r w:rsidRPr="00784BAA">
        <w:rPr>
          <w:szCs w:val="18"/>
          <w:lang w:val="en-GB"/>
        </w:rPr>
        <w:t>) TGA and (</w:t>
      </w:r>
      <w:r w:rsidRPr="00494DE6">
        <w:rPr>
          <w:b/>
          <w:szCs w:val="18"/>
          <w:lang w:val="en-GB"/>
        </w:rPr>
        <w:t>c</w:t>
      </w:r>
      <w:r w:rsidRPr="00784BAA">
        <w:rPr>
          <w:szCs w:val="18"/>
          <w:lang w:val="en-GB"/>
        </w:rPr>
        <w:t>) DSC</w:t>
      </w:r>
      <w:r w:rsidR="00A05625">
        <w:rPr>
          <w:szCs w:val="18"/>
          <w:lang w:val="en-GB"/>
        </w:rPr>
        <w:t xml:space="preserve"> (Exo up)</w:t>
      </w:r>
      <w:r>
        <w:rPr>
          <w:szCs w:val="18"/>
          <w:lang w:val="en-GB"/>
        </w:rPr>
        <w:t xml:space="preserve">. </w:t>
      </w:r>
      <w:r w:rsidR="00B83702" w:rsidRPr="008637AB">
        <w:rPr>
          <w:rFonts w:cs="Times New Roman"/>
          <w:b/>
          <w:lang w:val="en-GB"/>
        </w:rPr>
        <w:t>2a</w:t>
      </w:r>
      <w:r w:rsidR="00B83702" w:rsidRPr="008637AB">
        <w:rPr>
          <w:rFonts w:cs="Times New Roman"/>
          <w:b/>
        </w:rPr>
        <w:t>-</w:t>
      </w:r>
      <w:r w:rsidR="00B83702">
        <w:rPr>
          <w:rFonts w:cs="Times New Roman"/>
        </w:rPr>
        <w:t xml:space="preserve">PT (blue) and </w:t>
      </w:r>
      <w:r w:rsidR="00B83702" w:rsidRPr="008637AB">
        <w:rPr>
          <w:rFonts w:cs="Times New Roman"/>
          <w:b/>
        </w:rPr>
        <w:t>4a</w:t>
      </w:r>
      <w:r>
        <w:rPr>
          <w:rFonts w:cs="Times New Roman"/>
        </w:rPr>
        <w:t>-PT (black).</w:t>
      </w:r>
    </w:p>
    <w:p w14:paraId="247A314C" w14:textId="0B4FAA28" w:rsidR="000D733F" w:rsidRDefault="006A2785" w:rsidP="006A2785">
      <w:pPr>
        <w:rPr>
          <w:rFonts w:cs="Times New Roman"/>
        </w:rPr>
      </w:pPr>
      <w:r>
        <w:rPr>
          <w:rFonts w:cs="Times New Roman"/>
          <w:b/>
          <w:noProof/>
          <w:lang w:val="en-GB" w:eastAsia="en-GB"/>
        </w:rPr>
        <w:drawing>
          <wp:inline distT="0" distB="0" distL="0" distR="0" wp14:anchorId="1D4A14A3" wp14:editId="3E0671CE">
            <wp:extent cx="5943600" cy="3350895"/>
            <wp:effectExtent l="0" t="0" r="0" b="1905"/>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SI_Fig 30_GPC-TGA-DSC GGP-PC.jpg"/>
                    <pic:cNvPicPr/>
                  </pic:nvPicPr>
                  <pic:blipFill>
                    <a:blip r:embed="rId43" cstate="print">
                      <a:extLst>
                        <a:ext uri="{28A0092B-C50C-407E-A947-70E740481C1C}">
                          <a14:useLocalDpi xmlns:a14="http://schemas.microsoft.com/office/drawing/2010/main" val="0"/>
                        </a:ext>
                      </a:extLst>
                    </a:blip>
                    <a:stretch>
                      <a:fillRect/>
                    </a:stretch>
                  </pic:blipFill>
                  <pic:spPr>
                    <a:xfrm>
                      <a:off x="0" y="0"/>
                      <a:ext cx="5943600" cy="3350895"/>
                    </a:xfrm>
                    <a:prstGeom prst="rect">
                      <a:avLst/>
                    </a:prstGeom>
                  </pic:spPr>
                </pic:pic>
              </a:graphicData>
            </a:graphic>
          </wp:inline>
        </w:drawing>
      </w:r>
      <w:r w:rsidR="00B83702">
        <w:rPr>
          <w:rFonts w:cs="Times New Roman"/>
          <w:b/>
        </w:rPr>
        <w:t>Fig. S34</w:t>
      </w:r>
      <w:r>
        <w:rPr>
          <w:rFonts w:cs="Times New Roman"/>
          <w:b/>
        </w:rPr>
        <w:t xml:space="preserve"> |</w:t>
      </w:r>
      <w:r w:rsidR="00542B36" w:rsidRPr="00542B36">
        <w:rPr>
          <w:rFonts w:cs="Times New Roman"/>
          <w:b/>
        </w:rPr>
        <w:t xml:space="preserve"> </w:t>
      </w:r>
      <w:r w:rsidR="00542B36">
        <w:rPr>
          <w:rFonts w:cs="Times New Roman"/>
          <w:b/>
        </w:rPr>
        <w:t>Poly(2a-carbonate)</w:t>
      </w:r>
      <w:r>
        <w:rPr>
          <w:rFonts w:cs="Times New Roman"/>
          <w:b/>
        </w:rPr>
        <w:t xml:space="preserve"> characterization.</w:t>
      </w:r>
      <w:r>
        <w:rPr>
          <w:rFonts w:cs="Times New Roman"/>
        </w:rPr>
        <w:t xml:space="preserve"> </w:t>
      </w:r>
      <w:r w:rsidR="00494DE6">
        <w:rPr>
          <w:rFonts w:cs="Times New Roman"/>
        </w:rPr>
        <w:t>(</w:t>
      </w:r>
      <w:r w:rsidRPr="00494DE6">
        <w:rPr>
          <w:rFonts w:cs="Times New Roman"/>
          <w:b/>
        </w:rPr>
        <w:t>a</w:t>
      </w:r>
      <w:r>
        <w:rPr>
          <w:rFonts w:cs="Times New Roman"/>
        </w:rPr>
        <w:t xml:space="preserve">) </w:t>
      </w:r>
      <w:r>
        <w:rPr>
          <w:szCs w:val="18"/>
          <w:lang w:val="en-GB"/>
        </w:rPr>
        <w:t>E</w:t>
      </w:r>
      <w:r w:rsidRPr="00784BAA">
        <w:rPr>
          <w:szCs w:val="18"/>
          <w:lang w:val="en-GB"/>
        </w:rPr>
        <w:t xml:space="preserve">stimation of the </w:t>
      </w:r>
      <w:r w:rsidRPr="00784BAA">
        <w:rPr>
          <w:i/>
          <w:szCs w:val="18"/>
          <w:lang w:val="en-GB"/>
        </w:rPr>
        <w:t>M</w:t>
      </w:r>
      <w:r w:rsidRPr="00784BAA">
        <w:rPr>
          <w:szCs w:val="18"/>
          <w:vertAlign w:val="subscript"/>
          <w:lang w:val="en-GB"/>
        </w:rPr>
        <w:t>w</w:t>
      </w:r>
      <w:r w:rsidRPr="00784BAA">
        <w:rPr>
          <w:szCs w:val="18"/>
          <w:lang w:val="en-GB"/>
        </w:rPr>
        <w:t xml:space="preserve"> d</w:t>
      </w:r>
      <w:r>
        <w:rPr>
          <w:szCs w:val="18"/>
          <w:lang w:val="en-GB"/>
        </w:rPr>
        <w:t xml:space="preserve">istribution by GPC/SEC analysis </w:t>
      </w:r>
      <w:r>
        <w:rPr>
          <w:rFonts w:cs="Times New Roman"/>
        </w:rPr>
        <w:t xml:space="preserve">and </w:t>
      </w:r>
      <w:r>
        <w:rPr>
          <w:szCs w:val="18"/>
          <w:lang w:val="en-GB"/>
        </w:rPr>
        <w:t>t</w:t>
      </w:r>
      <w:r w:rsidRPr="00784BAA">
        <w:rPr>
          <w:szCs w:val="18"/>
          <w:lang w:val="en-GB"/>
        </w:rPr>
        <w:t>hermal characterisations as measured by (</w:t>
      </w:r>
      <w:r w:rsidRPr="00494DE6">
        <w:rPr>
          <w:b/>
          <w:szCs w:val="18"/>
          <w:lang w:val="en-GB"/>
        </w:rPr>
        <w:t>b</w:t>
      </w:r>
      <w:r w:rsidRPr="00784BAA">
        <w:rPr>
          <w:szCs w:val="18"/>
          <w:lang w:val="en-GB"/>
        </w:rPr>
        <w:t>) TGA and (</w:t>
      </w:r>
      <w:r w:rsidRPr="00494DE6">
        <w:rPr>
          <w:b/>
          <w:szCs w:val="18"/>
          <w:lang w:val="en-GB"/>
        </w:rPr>
        <w:t>c</w:t>
      </w:r>
      <w:r w:rsidRPr="00784BAA">
        <w:rPr>
          <w:szCs w:val="18"/>
          <w:lang w:val="en-GB"/>
        </w:rPr>
        <w:t>) DSC</w:t>
      </w:r>
      <w:r w:rsidR="00A05625">
        <w:rPr>
          <w:szCs w:val="18"/>
          <w:lang w:val="en-GB"/>
        </w:rPr>
        <w:t xml:space="preserve"> (Exo up)</w:t>
      </w:r>
      <w:r>
        <w:rPr>
          <w:szCs w:val="18"/>
          <w:lang w:val="en-GB"/>
        </w:rPr>
        <w:t xml:space="preserve">. </w:t>
      </w:r>
      <w:r w:rsidR="009769D2" w:rsidRPr="00A05625">
        <w:rPr>
          <w:rFonts w:cs="Times New Roman"/>
          <w:b/>
        </w:rPr>
        <w:t>2a</w:t>
      </w:r>
      <w:r w:rsidR="009769D2">
        <w:rPr>
          <w:rFonts w:cs="Times New Roman"/>
        </w:rPr>
        <w:t xml:space="preserve">-PC (blue) and </w:t>
      </w:r>
      <w:r w:rsidR="009769D2" w:rsidRPr="00A05625">
        <w:rPr>
          <w:rFonts w:cs="Times New Roman"/>
          <w:b/>
        </w:rPr>
        <w:t>4a</w:t>
      </w:r>
      <w:r w:rsidR="005B5DB1">
        <w:rPr>
          <w:rFonts w:cs="Times New Roman"/>
        </w:rPr>
        <w:t>-PC</w:t>
      </w:r>
      <w:r>
        <w:rPr>
          <w:rFonts w:cs="Times New Roman"/>
        </w:rPr>
        <w:t xml:space="preserve"> (black).</w:t>
      </w:r>
    </w:p>
    <w:p w14:paraId="73CCE629" w14:textId="1B37B95D" w:rsidR="00973288" w:rsidRDefault="00973288">
      <w:pPr>
        <w:spacing w:after="160" w:line="259" w:lineRule="auto"/>
        <w:jc w:val="left"/>
        <w:rPr>
          <w:rFonts w:cs="Times New Roman"/>
        </w:rPr>
      </w:pPr>
      <w:r>
        <w:rPr>
          <w:rFonts w:cs="Times New Roman"/>
        </w:rPr>
        <w:br w:type="page"/>
      </w:r>
    </w:p>
    <w:p w14:paraId="3E49A296" w14:textId="6CFEDC45" w:rsidR="00DE3D41" w:rsidRDefault="00DE3D41">
      <w:pPr>
        <w:rPr>
          <w:lang w:val="en-GB"/>
        </w:rPr>
      </w:pPr>
      <w:r>
        <w:rPr>
          <w:noProof/>
          <w:lang w:val="en-GB" w:eastAsia="en-GB"/>
        </w:rPr>
        <w:lastRenderedPageBreak/>
        <w:drawing>
          <wp:inline distT="0" distB="0" distL="0" distR="0" wp14:anchorId="085529CC" wp14:editId="4E67E310">
            <wp:extent cx="5943600" cy="37211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_S35_BGPDGE polymer.jpg"/>
                    <pic:cNvPicPr/>
                  </pic:nvPicPr>
                  <pic:blipFill>
                    <a:blip r:embed="rId44" cstate="print">
                      <a:extLst>
                        <a:ext uri="{28A0092B-C50C-407E-A947-70E740481C1C}">
                          <a14:useLocalDpi xmlns:a14="http://schemas.microsoft.com/office/drawing/2010/main" val="0"/>
                        </a:ext>
                      </a:extLst>
                    </a:blip>
                    <a:stretch>
                      <a:fillRect/>
                    </a:stretch>
                  </pic:blipFill>
                  <pic:spPr>
                    <a:xfrm>
                      <a:off x="0" y="0"/>
                      <a:ext cx="5943600" cy="3721100"/>
                    </a:xfrm>
                    <a:prstGeom prst="rect">
                      <a:avLst/>
                    </a:prstGeom>
                  </pic:spPr>
                </pic:pic>
              </a:graphicData>
            </a:graphic>
          </wp:inline>
        </w:drawing>
      </w:r>
    </w:p>
    <w:p w14:paraId="268C2EFF" w14:textId="7F97A7E5" w:rsidR="00DE3D41" w:rsidRPr="00870ACF" w:rsidRDefault="00DE3D41" w:rsidP="00DE3D41">
      <w:pPr>
        <w:rPr>
          <w:rFonts w:cs="Times New Roman"/>
        </w:rPr>
      </w:pPr>
      <w:r>
        <w:rPr>
          <w:rFonts w:cs="Times New Roman"/>
          <w:b/>
        </w:rPr>
        <w:t>Fig. S35 |</w:t>
      </w:r>
      <w:r w:rsidR="00542B36">
        <w:rPr>
          <w:rFonts w:cs="Times New Roman"/>
          <w:b/>
        </w:rPr>
        <w:t>2a diglycidyl ether and epoxy resin</w:t>
      </w:r>
      <w:r>
        <w:rPr>
          <w:rFonts w:cs="Times New Roman"/>
          <w:b/>
        </w:rPr>
        <w:t xml:space="preserve"> characterization.</w:t>
      </w:r>
      <w:r>
        <w:rPr>
          <w:rFonts w:cs="Times New Roman"/>
        </w:rPr>
        <w:t xml:space="preserve"> </w:t>
      </w:r>
      <w:r w:rsidR="00A110E8">
        <w:rPr>
          <w:rFonts w:cs="Times New Roman"/>
        </w:rPr>
        <w:t>(</w:t>
      </w:r>
      <w:r w:rsidRPr="00A110E8">
        <w:rPr>
          <w:rFonts w:cs="Times New Roman"/>
          <w:b/>
        </w:rPr>
        <w:t>a</w:t>
      </w:r>
      <w:r>
        <w:rPr>
          <w:rFonts w:cs="Times New Roman"/>
        </w:rPr>
        <w:t xml:space="preserve">) </w:t>
      </w:r>
      <w:r w:rsidR="00A270B3">
        <w:rPr>
          <w:rFonts w:cs="Times New Roman"/>
        </w:rPr>
        <w:t>Dynamic DSC scan (10</w:t>
      </w:r>
      <w:r w:rsidR="00943CFB">
        <w:rPr>
          <w:rFonts w:cs="Times New Roman"/>
        </w:rPr>
        <w:t xml:space="preserve"> </w:t>
      </w:r>
      <w:r w:rsidR="00A270B3">
        <w:rPr>
          <w:rFonts w:cs="Times New Roman"/>
        </w:rPr>
        <w:t xml:space="preserve">°C/min) of mixture </w:t>
      </w:r>
      <w:r w:rsidR="00A270B3" w:rsidRPr="0090263C">
        <w:rPr>
          <w:rFonts w:cs="Times New Roman"/>
          <w:b/>
        </w:rPr>
        <w:t>2a</w:t>
      </w:r>
      <w:r w:rsidR="0090263C">
        <w:rPr>
          <w:rFonts w:cs="Times New Roman"/>
        </w:rPr>
        <w:t>-DGE</w:t>
      </w:r>
      <w:r w:rsidR="00A270B3">
        <w:rPr>
          <w:rFonts w:cs="Times New Roman"/>
        </w:rPr>
        <w:t xml:space="preserve"> and IPDA to screen reactivity and determine</w:t>
      </w:r>
      <w:r w:rsidR="0090263C">
        <w:rPr>
          <w:rFonts w:cs="Times New Roman"/>
        </w:rPr>
        <w:t xml:space="preserve"> the total heat of cure</w:t>
      </w:r>
      <w:r w:rsidR="00A270B3">
        <w:rPr>
          <w:rFonts w:cs="Times New Roman"/>
        </w:rPr>
        <w:t xml:space="preserve"> </w:t>
      </w:r>
      <w:r w:rsidR="0090263C">
        <w:rPr>
          <w:rFonts w:cs="Times New Roman"/>
        </w:rPr>
        <w:t>(</w:t>
      </w:r>
      <w:r w:rsidR="00A270B3">
        <w:rPr>
          <w:rFonts w:cstheme="minorHAnsi"/>
        </w:rPr>
        <w:t>∆</w:t>
      </w:r>
      <w:r w:rsidR="00A270B3">
        <w:rPr>
          <w:rFonts w:cs="Times New Roman"/>
        </w:rPr>
        <w:t>H</w:t>
      </w:r>
      <w:r w:rsidR="00A270B3" w:rsidRPr="00A270B3">
        <w:rPr>
          <w:rFonts w:cs="Times New Roman"/>
          <w:vertAlign w:val="subscript"/>
        </w:rPr>
        <w:t>TOTAL</w:t>
      </w:r>
      <w:r w:rsidR="00A110E8">
        <w:rPr>
          <w:rFonts w:cs="Times New Roman"/>
        </w:rPr>
        <w:t xml:space="preserve">). </w:t>
      </w:r>
      <w:r w:rsidR="00A110E8">
        <w:rPr>
          <w:szCs w:val="18"/>
          <w:lang w:val="en-GB"/>
        </w:rPr>
        <w:t>(</w:t>
      </w:r>
      <w:r w:rsidR="00A110E8" w:rsidRPr="00A110E8">
        <w:rPr>
          <w:b/>
          <w:szCs w:val="18"/>
          <w:lang w:val="en-GB"/>
        </w:rPr>
        <w:t>b</w:t>
      </w:r>
      <w:r w:rsidR="00A270B3">
        <w:rPr>
          <w:szCs w:val="18"/>
          <w:lang w:val="en-GB"/>
        </w:rPr>
        <w:t xml:space="preserve">) First heating </w:t>
      </w:r>
      <w:r w:rsidR="00943CFB">
        <w:rPr>
          <w:szCs w:val="18"/>
          <w:lang w:val="en-GB"/>
        </w:rPr>
        <w:t xml:space="preserve">cycle </w:t>
      </w:r>
      <w:r w:rsidR="00A270B3">
        <w:rPr>
          <w:szCs w:val="18"/>
          <w:lang w:val="en-GB"/>
        </w:rPr>
        <w:t xml:space="preserve">of dynamic DSC scan </w:t>
      </w:r>
      <w:r w:rsidR="003A05A3">
        <w:rPr>
          <w:rFonts w:cs="Times New Roman"/>
        </w:rPr>
        <w:t>(2</w:t>
      </w:r>
      <w:r w:rsidR="00A270B3">
        <w:rPr>
          <w:rFonts w:cs="Times New Roman"/>
        </w:rPr>
        <w:t>0</w:t>
      </w:r>
      <w:r w:rsidR="00943CFB">
        <w:rPr>
          <w:rFonts w:cs="Times New Roman"/>
        </w:rPr>
        <w:t xml:space="preserve"> </w:t>
      </w:r>
      <w:r w:rsidR="0090263C">
        <w:rPr>
          <w:rFonts w:cs="Times New Roman"/>
        </w:rPr>
        <w:t xml:space="preserve">°C/min, 20-300 °C) of </w:t>
      </w:r>
      <w:r w:rsidR="0090263C" w:rsidRPr="0090263C">
        <w:rPr>
          <w:rFonts w:cs="Times New Roman"/>
          <w:b/>
        </w:rPr>
        <w:t>2a</w:t>
      </w:r>
      <w:r w:rsidR="0090263C">
        <w:rPr>
          <w:rFonts w:cs="Times New Roman"/>
        </w:rPr>
        <w:t xml:space="preserve">-ER </w:t>
      </w:r>
      <w:r w:rsidR="00A270B3">
        <w:rPr>
          <w:rFonts w:cs="Times New Roman"/>
        </w:rPr>
        <w:t xml:space="preserve">to determine the curing degree: </w:t>
      </w:r>
      <w:r w:rsidR="00CB7C6E">
        <w:rPr>
          <w:rFonts w:cs="Times New Roman"/>
        </w:rPr>
        <w:t xml:space="preserve">(1- </w:t>
      </w:r>
      <w:r w:rsidR="00694E34">
        <w:rPr>
          <w:rFonts w:cs="Times New Roman"/>
        </w:rPr>
        <w:t>(</w:t>
      </w:r>
      <w:r w:rsidR="00A270B3">
        <w:rPr>
          <w:rFonts w:cstheme="minorHAnsi"/>
        </w:rPr>
        <w:t>∆</w:t>
      </w:r>
      <w:r w:rsidR="00A270B3">
        <w:rPr>
          <w:rFonts w:cs="Times New Roman"/>
        </w:rPr>
        <w:t>H</w:t>
      </w:r>
      <w:r w:rsidR="00A270B3">
        <w:rPr>
          <w:rFonts w:cs="Times New Roman"/>
          <w:vertAlign w:val="subscript"/>
        </w:rPr>
        <w:t>cycle</w:t>
      </w:r>
      <w:r w:rsidR="00A270B3">
        <w:rPr>
          <w:rFonts w:cs="Times New Roman"/>
        </w:rPr>
        <w:t>/</w:t>
      </w:r>
      <w:r w:rsidR="00A270B3">
        <w:rPr>
          <w:rFonts w:cstheme="minorHAnsi"/>
        </w:rPr>
        <w:t>∆</w:t>
      </w:r>
      <w:r w:rsidR="00A270B3" w:rsidRPr="00CB7C6E">
        <w:rPr>
          <w:rFonts w:cs="Times New Roman"/>
        </w:rPr>
        <w:t>H</w:t>
      </w:r>
      <w:r w:rsidR="00A270B3" w:rsidRPr="0090263C">
        <w:rPr>
          <w:rFonts w:cs="Times New Roman"/>
          <w:vertAlign w:val="subscript"/>
        </w:rPr>
        <w:t>TOTAL</w:t>
      </w:r>
      <w:r w:rsidR="00CB7C6E">
        <w:rPr>
          <w:rFonts w:cs="Times New Roman"/>
        </w:rPr>
        <w:t>)</w:t>
      </w:r>
      <w:r w:rsidR="00694E34">
        <w:rPr>
          <w:rFonts w:cs="Times New Roman"/>
        </w:rPr>
        <w:t>)</w:t>
      </w:r>
      <w:r w:rsidR="00CB7C6E">
        <w:rPr>
          <w:rFonts w:cs="Times New Roman"/>
        </w:rPr>
        <w:t xml:space="preserve"> </w:t>
      </w:r>
      <w:r w:rsidR="00A270B3" w:rsidRPr="00CB7C6E">
        <w:rPr>
          <w:rFonts w:cs="Times New Roman"/>
        </w:rPr>
        <w:t>x</w:t>
      </w:r>
      <w:r w:rsidR="00CB7C6E">
        <w:rPr>
          <w:rFonts w:cs="Times New Roman"/>
        </w:rPr>
        <w:t xml:space="preserve"> </w:t>
      </w:r>
      <w:r w:rsidR="00A270B3" w:rsidRPr="00CB7C6E">
        <w:rPr>
          <w:rFonts w:cs="Times New Roman"/>
        </w:rPr>
        <w:t>100</w:t>
      </w:r>
      <w:r w:rsidR="00A270B3">
        <w:rPr>
          <w:rFonts w:cs="Times New Roman"/>
        </w:rPr>
        <w:t xml:space="preserve">. </w:t>
      </w:r>
      <w:r w:rsidR="00A110E8">
        <w:rPr>
          <w:rFonts w:cs="Times New Roman"/>
        </w:rPr>
        <w:t>(</w:t>
      </w:r>
      <w:r w:rsidR="00A270B3" w:rsidRPr="00A110E8">
        <w:rPr>
          <w:rFonts w:cs="Times New Roman"/>
          <w:b/>
        </w:rPr>
        <w:t>c</w:t>
      </w:r>
      <w:r w:rsidR="00A270B3">
        <w:rPr>
          <w:rFonts w:cs="Times New Roman"/>
        </w:rPr>
        <w:t xml:space="preserve">) TGA </w:t>
      </w:r>
      <w:r w:rsidR="0090263C">
        <w:rPr>
          <w:rFonts w:cs="Times New Roman"/>
        </w:rPr>
        <w:t xml:space="preserve">of </w:t>
      </w:r>
      <w:r w:rsidR="0090263C" w:rsidRPr="0090263C">
        <w:rPr>
          <w:rFonts w:cs="Times New Roman"/>
          <w:b/>
        </w:rPr>
        <w:t>2a</w:t>
      </w:r>
      <w:r w:rsidR="0090263C">
        <w:rPr>
          <w:rFonts w:cs="Times New Roman"/>
        </w:rPr>
        <w:t xml:space="preserve">-DGE and </w:t>
      </w:r>
      <w:r w:rsidR="0090263C" w:rsidRPr="0090263C">
        <w:rPr>
          <w:rFonts w:cs="Times New Roman"/>
          <w:b/>
        </w:rPr>
        <w:t>4a</w:t>
      </w:r>
      <w:r w:rsidR="0090263C">
        <w:rPr>
          <w:rFonts w:cs="Times New Roman"/>
        </w:rPr>
        <w:t>-DGE</w:t>
      </w:r>
      <w:r w:rsidR="00A270B3">
        <w:rPr>
          <w:rFonts w:cs="Times New Roman"/>
        </w:rPr>
        <w:t xml:space="preserve"> (dashed line) and </w:t>
      </w:r>
      <w:r w:rsidR="0090263C" w:rsidRPr="0090263C">
        <w:rPr>
          <w:rFonts w:cs="Times New Roman"/>
          <w:b/>
        </w:rPr>
        <w:t>2a</w:t>
      </w:r>
      <w:r w:rsidR="0090263C">
        <w:rPr>
          <w:rFonts w:cs="Times New Roman"/>
        </w:rPr>
        <w:t xml:space="preserve">-ER and </w:t>
      </w:r>
      <w:r w:rsidR="0090263C" w:rsidRPr="0090263C">
        <w:rPr>
          <w:rFonts w:cs="Times New Roman"/>
          <w:b/>
        </w:rPr>
        <w:t>4a</w:t>
      </w:r>
      <w:r w:rsidR="0090263C">
        <w:rPr>
          <w:rFonts w:cs="Times New Roman"/>
        </w:rPr>
        <w:t xml:space="preserve">-ER </w:t>
      </w:r>
      <w:r w:rsidR="00A270B3">
        <w:rPr>
          <w:rFonts w:cs="Times New Roman"/>
        </w:rPr>
        <w:t>(full line), 10 °C/min under N</w:t>
      </w:r>
      <w:r w:rsidR="00A270B3" w:rsidRPr="00A270B3">
        <w:rPr>
          <w:rFonts w:cs="Times New Roman"/>
          <w:vertAlign w:val="subscript"/>
        </w:rPr>
        <w:t>2</w:t>
      </w:r>
      <w:r w:rsidR="00A270B3">
        <w:rPr>
          <w:rFonts w:cs="Times New Roman"/>
        </w:rPr>
        <w:t xml:space="preserve"> atmosphere. </w:t>
      </w:r>
      <w:r w:rsidR="00A110E8">
        <w:rPr>
          <w:rFonts w:cs="Times New Roman"/>
        </w:rPr>
        <w:t>(</w:t>
      </w:r>
      <w:r w:rsidR="004573C5" w:rsidRPr="00A110E8">
        <w:rPr>
          <w:rFonts w:cs="Times New Roman"/>
          <w:b/>
        </w:rPr>
        <w:t>d</w:t>
      </w:r>
      <w:r w:rsidR="00A270B3">
        <w:rPr>
          <w:rFonts w:cs="Times New Roman"/>
        </w:rPr>
        <w:t>) tan delta (</w:t>
      </w:r>
      <w:r w:rsidR="00A270B3">
        <w:rPr>
          <w:rFonts w:cstheme="minorHAnsi"/>
        </w:rPr>
        <w:t>δ</w:t>
      </w:r>
      <w:r w:rsidR="004C7D86">
        <w:rPr>
          <w:rFonts w:cs="Times New Roman"/>
        </w:rPr>
        <w:t>) measured by DMA</w:t>
      </w:r>
      <w:r w:rsidR="00A270B3">
        <w:rPr>
          <w:rFonts w:cs="Times New Roman"/>
        </w:rPr>
        <w:t xml:space="preserve"> </w:t>
      </w:r>
      <w:r w:rsidR="004C7D86">
        <w:rPr>
          <w:rFonts w:cs="Times New Roman"/>
        </w:rPr>
        <w:t>(</w:t>
      </w:r>
      <w:r w:rsidR="00A270B3">
        <w:rPr>
          <w:rFonts w:cs="Times New Roman"/>
        </w:rPr>
        <w:t>20 to 200 °C, 2</w:t>
      </w:r>
      <w:r w:rsidR="00943CFB">
        <w:rPr>
          <w:rFonts w:cs="Times New Roman"/>
        </w:rPr>
        <w:t xml:space="preserve"> </w:t>
      </w:r>
      <w:r w:rsidR="00A270B3">
        <w:rPr>
          <w:rFonts w:cs="Times New Roman"/>
        </w:rPr>
        <w:t>°C/min</w:t>
      </w:r>
      <w:r w:rsidR="004C7D86">
        <w:rPr>
          <w:rFonts w:cs="Times New Roman"/>
        </w:rPr>
        <w:t>)</w:t>
      </w:r>
      <w:r w:rsidR="00A270B3">
        <w:rPr>
          <w:rFonts w:cs="Times New Roman"/>
        </w:rPr>
        <w:t xml:space="preserve"> to determine </w:t>
      </w:r>
      <w:r w:rsidR="00A270B3" w:rsidRPr="00A270B3">
        <w:rPr>
          <w:rFonts w:cs="Times New Roman"/>
          <w:i/>
        </w:rPr>
        <w:t>T</w:t>
      </w:r>
      <w:r w:rsidR="00A270B3" w:rsidRPr="00A270B3">
        <w:rPr>
          <w:rFonts w:cs="Times New Roman"/>
          <w:vertAlign w:val="subscript"/>
        </w:rPr>
        <w:t>g</w:t>
      </w:r>
      <w:r w:rsidR="00A270B3">
        <w:rPr>
          <w:rFonts w:cs="Times New Roman"/>
        </w:rPr>
        <w:t xml:space="preserve">. </w:t>
      </w:r>
      <w:r w:rsidRPr="004C7D86">
        <w:rPr>
          <w:rFonts w:cs="Times New Roman"/>
          <w:b/>
        </w:rPr>
        <w:t>2a</w:t>
      </w:r>
      <w:r w:rsidR="00A270B3">
        <w:rPr>
          <w:rFonts w:cs="Times New Roman"/>
        </w:rPr>
        <w:t>-</w:t>
      </w:r>
      <w:r w:rsidR="004C7D86">
        <w:rPr>
          <w:rFonts w:cs="Times New Roman"/>
        </w:rPr>
        <w:t>DGE/-</w:t>
      </w:r>
      <w:r w:rsidR="00A270B3">
        <w:rPr>
          <w:rFonts w:cs="Times New Roman"/>
        </w:rPr>
        <w:t>ER</w:t>
      </w:r>
      <w:r>
        <w:rPr>
          <w:rFonts w:cs="Times New Roman"/>
        </w:rPr>
        <w:t xml:space="preserve"> (blue) and </w:t>
      </w:r>
      <w:r w:rsidRPr="004C7D86">
        <w:rPr>
          <w:rFonts w:cs="Times New Roman"/>
          <w:b/>
        </w:rPr>
        <w:t>4a</w:t>
      </w:r>
      <w:r w:rsidR="00A270B3">
        <w:rPr>
          <w:rFonts w:cs="Times New Roman"/>
        </w:rPr>
        <w:t>-</w:t>
      </w:r>
      <w:r w:rsidR="004C7D86">
        <w:rPr>
          <w:rFonts w:cs="Times New Roman"/>
        </w:rPr>
        <w:t>DGE/-</w:t>
      </w:r>
      <w:r w:rsidR="00A270B3">
        <w:rPr>
          <w:rFonts w:cs="Times New Roman"/>
        </w:rPr>
        <w:t>ER</w:t>
      </w:r>
      <w:r>
        <w:rPr>
          <w:rFonts w:cs="Times New Roman"/>
        </w:rPr>
        <w:t xml:space="preserve"> (black).</w:t>
      </w:r>
    </w:p>
    <w:p w14:paraId="4B058ECF" w14:textId="6AD31140" w:rsidR="00850398" w:rsidRDefault="00850398">
      <w:pPr>
        <w:rPr>
          <w:lang w:val="en-GB"/>
        </w:rPr>
      </w:pPr>
      <w:r>
        <w:rPr>
          <w:lang w:val="en-GB"/>
        </w:rPr>
        <w:br w:type="page"/>
      </w:r>
    </w:p>
    <w:p w14:paraId="4AA0CAB3" w14:textId="77777777" w:rsidR="0001224E" w:rsidRPr="002A2B3F" w:rsidRDefault="0001224E" w:rsidP="003434B7">
      <w:pPr>
        <w:pStyle w:val="Heading1"/>
      </w:pPr>
      <w:r>
        <w:lastRenderedPageBreak/>
        <w:t>III. Tables</w:t>
      </w:r>
    </w:p>
    <w:p w14:paraId="158D0B7F" w14:textId="512D3091" w:rsidR="00E62470" w:rsidRPr="003F5285" w:rsidRDefault="00D81043" w:rsidP="00D33419">
      <w:pPr>
        <w:rPr>
          <w:rFonts w:cs="Arial"/>
          <w:szCs w:val="18"/>
          <w:lang w:val="en-GB"/>
        </w:rPr>
      </w:pPr>
      <w:r>
        <w:rPr>
          <w:rFonts w:cs="Arial"/>
          <w:b/>
          <w:szCs w:val="18"/>
          <w:lang w:val="en-GB"/>
        </w:rPr>
        <w:t xml:space="preserve">Table S1. </w:t>
      </w:r>
      <w:r w:rsidR="0057414C" w:rsidRPr="0057414C">
        <w:rPr>
          <w:rFonts w:cs="Arial"/>
          <w:szCs w:val="18"/>
          <w:vertAlign w:val="superscript"/>
          <w:lang w:val="en-GB"/>
        </w:rPr>
        <w:t>a</w:t>
      </w:r>
      <w:r w:rsidR="00AB4A0F">
        <w:rPr>
          <w:rFonts w:cs="Arial"/>
          <w:szCs w:val="18"/>
          <w:vertAlign w:val="superscript"/>
          <w:lang w:val="en-GB"/>
        </w:rPr>
        <w:t xml:space="preserve"> </w:t>
      </w:r>
      <w:r w:rsidR="0057414C">
        <w:rPr>
          <w:rFonts w:cs="Arial"/>
          <w:szCs w:val="18"/>
          <w:lang w:val="en-GB"/>
        </w:rPr>
        <w:t>P</w:t>
      </w:r>
      <w:r w:rsidR="00A83915">
        <w:rPr>
          <w:rFonts w:cs="Arial"/>
          <w:szCs w:val="18"/>
          <w:lang w:val="en-GB"/>
        </w:rPr>
        <w:t>arameters and R-square of</w:t>
      </w:r>
      <w:r w:rsidR="0057414C">
        <w:rPr>
          <w:rFonts w:cs="Arial"/>
          <w:szCs w:val="18"/>
          <w:lang w:val="en-GB"/>
        </w:rPr>
        <w:t xml:space="preserve"> </w:t>
      </w:r>
      <w:r w:rsidR="00AB4A0F">
        <w:rPr>
          <w:rFonts w:cs="Arial"/>
          <w:szCs w:val="18"/>
          <w:lang w:val="en-GB"/>
        </w:rPr>
        <w:t xml:space="preserve">the </w:t>
      </w:r>
      <w:r w:rsidR="0057414C">
        <w:rPr>
          <w:rFonts w:cs="Arial"/>
          <w:szCs w:val="18"/>
          <w:lang w:val="en-GB"/>
        </w:rPr>
        <w:t>polynomial fit of product conce</w:t>
      </w:r>
      <w:r w:rsidR="00BD04D0">
        <w:rPr>
          <w:rFonts w:cs="Arial"/>
          <w:szCs w:val="18"/>
          <w:lang w:val="en-GB"/>
        </w:rPr>
        <w:t>ntration (M)</w:t>
      </w:r>
      <w:r w:rsidR="0023718E">
        <w:rPr>
          <w:rFonts w:cs="Arial"/>
          <w:szCs w:val="18"/>
          <w:lang w:val="en-GB"/>
        </w:rPr>
        <w:t xml:space="preserve"> in time (s</w:t>
      </w:r>
      <w:r w:rsidR="00BD04D0">
        <w:rPr>
          <w:rFonts w:cs="Arial"/>
          <w:szCs w:val="18"/>
          <w:lang w:val="en-GB"/>
        </w:rPr>
        <w:t>)</w:t>
      </w:r>
      <w:r w:rsidR="00AB4A0F">
        <w:rPr>
          <w:rFonts w:cs="Arial"/>
          <w:szCs w:val="18"/>
          <w:lang w:val="en-GB"/>
        </w:rPr>
        <w:t>:</w:t>
      </w:r>
      <w:r w:rsidR="00BD04D0">
        <w:rPr>
          <w:rFonts w:cs="Arial"/>
          <w:szCs w:val="18"/>
          <w:lang w:val="en-GB"/>
        </w:rPr>
        <w:t xml:space="preserve"> P(t)</w:t>
      </w:r>
      <w:r w:rsidR="00AB4A0F">
        <w:rPr>
          <w:rFonts w:cs="Arial"/>
          <w:szCs w:val="18"/>
          <w:lang w:val="en-GB"/>
        </w:rPr>
        <w:t xml:space="preserve"> </w:t>
      </w:r>
      <w:r w:rsidR="00BD04D0">
        <w:rPr>
          <w:rFonts w:cs="Arial"/>
          <w:szCs w:val="18"/>
          <w:lang w:val="en-GB"/>
        </w:rPr>
        <w:t>=</w:t>
      </w:r>
      <w:r w:rsidR="00AB4A0F">
        <w:rPr>
          <w:rFonts w:cs="Arial"/>
          <w:szCs w:val="18"/>
          <w:lang w:val="en-GB"/>
        </w:rPr>
        <w:t xml:space="preserve"> </w:t>
      </w:r>
      <w:r w:rsidR="0057414C">
        <w:rPr>
          <w:rFonts w:cs="Arial"/>
          <w:szCs w:val="18"/>
          <w:lang w:val="en-GB"/>
        </w:rPr>
        <w:t>at</w:t>
      </w:r>
      <w:r w:rsidR="0057414C">
        <w:rPr>
          <w:rFonts w:cs="Arial"/>
          <w:szCs w:val="18"/>
          <w:vertAlign w:val="superscript"/>
          <w:lang w:val="en-GB"/>
        </w:rPr>
        <w:t>2</w:t>
      </w:r>
      <w:r w:rsidR="00AB4A0F">
        <w:rPr>
          <w:rFonts w:cs="Arial"/>
          <w:szCs w:val="18"/>
          <w:vertAlign w:val="superscript"/>
          <w:lang w:val="en-GB"/>
        </w:rPr>
        <w:t xml:space="preserve"> </w:t>
      </w:r>
      <w:r w:rsidR="0057414C">
        <w:rPr>
          <w:rFonts w:cs="Arial"/>
          <w:szCs w:val="18"/>
          <w:lang w:val="en-GB"/>
        </w:rPr>
        <w:t>+</w:t>
      </w:r>
      <w:r w:rsidR="00AB4A0F">
        <w:rPr>
          <w:rFonts w:cs="Arial"/>
          <w:szCs w:val="18"/>
          <w:lang w:val="en-GB"/>
        </w:rPr>
        <w:t xml:space="preserve"> </w:t>
      </w:r>
      <w:r w:rsidR="0057414C">
        <w:rPr>
          <w:rFonts w:cs="Arial"/>
          <w:szCs w:val="18"/>
          <w:lang w:val="en-GB"/>
        </w:rPr>
        <w:t>bt</w:t>
      </w:r>
      <w:r w:rsidR="00AB4A0F">
        <w:rPr>
          <w:rFonts w:cs="Arial"/>
          <w:szCs w:val="18"/>
          <w:lang w:val="en-GB"/>
        </w:rPr>
        <w:t xml:space="preserve"> </w:t>
      </w:r>
      <w:r w:rsidR="0057414C">
        <w:rPr>
          <w:rFonts w:cs="Arial"/>
          <w:szCs w:val="18"/>
          <w:lang w:val="en-GB"/>
        </w:rPr>
        <w:t>+</w:t>
      </w:r>
      <w:r w:rsidR="00AB4A0F">
        <w:rPr>
          <w:rFonts w:cs="Arial"/>
          <w:szCs w:val="18"/>
          <w:lang w:val="en-GB"/>
        </w:rPr>
        <w:t xml:space="preserve"> </w:t>
      </w:r>
      <w:r w:rsidR="0057414C">
        <w:rPr>
          <w:rFonts w:cs="Arial"/>
          <w:szCs w:val="18"/>
          <w:lang w:val="en-GB"/>
        </w:rPr>
        <w:t>c</w:t>
      </w:r>
      <w:r w:rsidR="003F5285">
        <w:rPr>
          <w:rFonts w:cs="Arial"/>
          <w:szCs w:val="18"/>
          <w:lang w:val="en-GB"/>
        </w:rPr>
        <w:t>,</w:t>
      </w:r>
      <w:r w:rsidR="0057414C">
        <w:rPr>
          <w:rFonts w:cs="Arial"/>
          <w:szCs w:val="18"/>
          <w:lang w:val="en-GB"/>
        </w:rPr>
        <w:t xml:space="preserve"> </w:t>
      </w:r>
      <w:r w:rsidR="0057414C" w:rsidRPr="0057414C">
        <w:rPr>
          <w:rFonts w:cs="Arial"/>
          <w:szCs w:val="18"/>
          <w:vertAlign w:val="superscript"/>
          <w:lang w:val="en-GB"/>
        </w:rPr>
        <w:t>b</w:t>
      </w:r>
      <w:r w:rsidR="00AB4A0F">
        <w:rPr>
          <w:rFonts w:cs="Arial"/>
          <w:szCs w:val="18"/>
          <w:vertAlign w:val="superscript"/>
          <w:lang w:val="en-GB"/>
        </w:rPr>
        <w:t xml:space="preserve"> </w:t>
      </w:r>
      <w:r w:rsidR="0057414C">
        <w:rPr>
          <w:rFonts w:cs="Arial"/>
          <w:szCs w:val="18"/>
          <w:lang w:val="en-GB"/>
        </w:rPr>
        <w:t xml:space="preserve">rate </w:t>
      </w:r>
      <m:oMath>
        <m:f>
          <m:fPr>
            <m:ctrlPr>
              <w:rPr>
                <w:rFonts w:ascii="Cambria Math" w:hAnsi="Cambria Math" w:cs="Arial"/>
                <w:i/>
                <w:szCs w:val="18"/>
                <w:lang w:val="en-GB"/>
              </w:rPr>
            </m:ctrlPr>
          </m:fPr>
          <m:num>
            <m:r>
              <w:rPr>
                <w:rFonts w:ascii="Cambria Math" w:hAnsi="Cambria Math" w:cs="Arial"/>
                <w:szCs w:val="18"/>
              </w:rPr>
              <m:t>dP</m:t>
            </m:r>
          </m:num>
          <m:den>
            <m:r>
              <w:rPr>
                <w:rFonts w:ascii="Cambria Math" w:hAnsi="Cambria Math" w:cs="Arial"/>
                <w:szCs w:val="18"/>
              </w:rPr>
              <m:t>dt</m:t>
            </m:r>
          </m:den>
        </m:f>
      </m:oMath>
      <w:r w:rsidR="003F5285">
        <w:rPr>
          <w:rFonts w:eastAsiaTheme="minorEastAsia" w:cs="Arial"/>
          <w:szCs w:val="18"/>
          <w:lang w:val="en-GB"/>
        </w:rPr>
        <w:t xml:space="preserve">, </w:t>
      </w:r>
      <w:r w:rsidR="003F5285" w:rsidRPr="003F5285">
        <w:rPr>
          <w:rFonts w:eastAsiaTheme="minorEastAsia" w:cs="Arial"/>
          <w:szCs w:val="18"/>
          <w:vertAlign w:val="superscript"/>
          <w:lang w:val="en-GB"/>
        </w:rPr>
        <w:t>c</w:t>
      </w:r>
      <w:r w:rsidR="00AB4A0F">
        <w:rPr>
          <w:rFonts w:eastAsiaTheme="minorEastAsia" w:cs="Arial"/>
          <w:szCs w:val="18"/>
          <w:vertAlign w:val="superscript"/>
          <w:lang w:val="en-GB"/>
        </w:rPr>
        <w:t xml:space="preserve"> </w:t>
      </w:r>
      <w:r w:rsidR="00AB4A0F">
        <w:rPr>
          <w:rFonts w:eastAsiaTheme="minorEastAsia" w:cs="Arial"/>
          <w:szCs w:val="18"/>
          <w:lang w:val="en-GB"/>
        </w:rPr>
        <w:t>O</w:t>
      </w:r>
      <w:r w:rsidR="003F5285" w:rsidRPr="003F5285">
        <w:rPr>
          <w:rFonts w:eastAsiaTheme="minorEastAsia" w:cs="Arial"/>
          <w:szCs w:val="18"/>
          <w:lang w:val="en-GB"/>
        </w:rPr>
        <w:t>bserved</w:t>
      </w:r>
      <w:r w:rsidR="003F5285">
        <w:rPr>
          <w:rFonts w:eastAsiaTheme="minorEastAsia" w:cs="Arial"/>
          <w:szCs w:val="18"/>
          <w:lang w:val="en-GB"/>
        </w:rPr>
        <w:t xml:space="preserve"> reaction order in isoeugenol (IE</w:t>
      </w:r>
      <w:r w:rsidR="00AB4A0F">
        <w:rPr>
          <w:rFonts w:eastAsiaTheme="minorEastAsia" w:cs="Arial"/>
          <w:szCs w:val="18"/>
          <w:lang w:val="en-GB"/>
        </w:rPr>
        <w:t xml:space="preserve">, </w:t>
      </w:r>
      <w:r w:rsidR="00AB4A0F" w:rsidRPr="00273B71">
        <w:rPr>
          <w:rFonts w:eastAsiaTheme="minorEastAsia" w:cs="Arial"/>
          <w:b/>
          <w:bCs/>
          <w:szCs w:val="18"/>
          <w:lang w:val="en-GB"/>
        </w:rPr>
        <w:t>1a</w:t>
      </w:r>
      <w:r w:rsidR="003F5285">
        <w:rPr>
          <w:rFonts w:eastAsiaTheme="minorEastAsia" w:cs="Arial"/>
          <w:szCs w:val="18"/>
          <w:lang w:val="en-GB"/>
        </w:rPr>
        <w:t xml:space="preserve">) derived from slope, </w:t>
      </w:r>
      <w:r w:rsidR="003F5285">
        <w:rPr>
          <w:rFonts w:eastAsiaTheme="minorEastAsia" w:cs="Arial"/>
          <w:szCs w:val="18"/>
          <w:vertAlign w:val="superscript"/>
          <w:lang w:val="en-GB"/>
        </w:rPr>
        <w:t>d</w:t>
      </w:r>
      <w:r w:rsidR="00AB4A0F">
        <w:rPr>
          <w:rFonts w:eastAsiaTheme="minorEastAsia" w:cs="Arial"/>
          <w:szCs w:val="18"/>
          <w:vertAlign w:val="superscript"/>
          <w:lang w:val="en-GB"/>
        </w:rPr>
        <w:t xml:space="preserve"> </w:t>
      </w:r>
      <w:r w:rsidR="00AB4A0F">
        <w:rPr>
          <w:rFonts w:eastAsiaTheme="minorEastAsia" w:cs="Arial"/>
          <w:szCs w:val="18"/>
          <w:lang w:val="en-GB"/>
        </w:rPr>
        <w:t>I</w:t>
      </w:r>
      <w:r w:rsidR="003F5285">
        <w:rPr>
          <w:rFonts w:eastAsiaTheme="minorEastAsia" w:cs="Arial"/>
          <w:szCs w:val="18"/>
          <w:lang w:val="en-GB"/>
        </w:rPr>
        <w:t>ntercept</w:t>
      </w:r>
      <w:r w:rsidR="001563FF">
        <w:rPr>
          <w:rFonts w:eastAsiaTheme="minorEastAsia" w:cs="Arial"/>
          <w:szCs w:val="18"/>
          <w:lang w:val="en-GB"/>
        </w:rPr>
        <w:t xml:space="preserve"> ln(k).</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
        <w:gridCol w:w="971"/>
        <w:gridCol w:w="855"/>
        <w:gridCol w:w="910"/>
        <w:gridCol w:w="717"/>
        <w:gridCol w:w="625"/>
        <w:gridCol w:w="680"/>
        <w:gridCol w:w="819"/>
      </w:tblGrid>
      <w:tr w:rsidR="00AE732B" w:rsidRPr="00AE732B" w14:paraId="69F2E868" w14:textId="77777777" w:rsidTr="00791BCE">
        <w:trPr>
          <w:trHeight w:val="227"/>
          <w:jc w:val="center"/>
        </w:trPr>
        <w:tc>
          <w:tcPr>
            <w:tcW w:w="1006" w:type="dxa"/>
            <w:tcBorders>
              <w:top w:val="single" w:sz="8" w:space="0" w:color="auto"/>
              <w:bottom w:val="double" w:sz="4" w:space="0" w:color="auto"/>
              <w:right w:val="dotted" w:sz="8" w:space="0" w:color="auto"/>
            </w:tcBorders>
          </w:tcPr>
          <w:p w14:paraId="5EFED223" w14:textId="77777777" w:rsidR="00AE732B" w:rsidRPr="0057414C" w:rsidRDefault="00AE732B" w:rsidP="00EF7891">
            <w:pPr>
              <w:pStyle w:val="NoSpacing"/>
              <w:rPr>
                <w:lang w:val="en-GB"/>
              </w:rPr>
            </w:pPr>
          </w:p>
        </w:tc>
        <w:tc>
          <w:tcPr>
            <w:tcW w:w="3453" w:type="dxa"/>
            <w:gridSpan w:val="4"/>
            <w:tcBorders>
              <w:top w:val="single" w:sz="8" w:space="0" w:color="auto"/>
              <w:left w:val="dotted" w:sz="8" w:space="0" w:color="auto"/>
              <w:bottom w:val="double" w:sz="4" w:space="0" w:color="auto"/>
              <w:right w:val="dotted" w:sz="8" w:space="0" w:color="auto"/>
            </w:tcBorders>
          </w:tcPr>
          <w:p w14:paraId="70D08219" w14:textId="0F47F535" w:rsidR="00AE732B" w:rsidRPr="00AE732B" w:rsidRDefault="00AE732B" w:rsidP="00EF7891">
            <w:pPr>
              <w:pStyle w:val="NoSpacing"/>
            </w:pPr>
            <w:r>
              <w:t>Polynomial fit</w:t>
            </w:r>
            <w:r w:rsidR="00EE40A1" w:rsidRPr="00AE732B">
              <w:rPr>
                <w:vertAlign w:val="superscript"/>
              </w:rPr>
              <w:t>a</w:t>
            </w:r>
          </w:p>
        </w:tc>
        <w:tc>
          <w:tcPr>
            <w:tcW w:w="2124" w:type="dxa"/>
            <w:gridSpan w:val="3"/>
            <w:tcBorders>
              <w:top w:val="single" w:sz="8" w:space="0" w:color="auto"/>
              <w:left w:val="dotted" w:sz="8" w:space="0" w:color="auto"/>
              <w:bottom w:val="double" w:sz="4" w:space="0" w:color="auto"/>
            </w:tcBorders>
          </w:tcPr>
          <w:p w14:paraId="0A1BDCD1" w14:textId="42F280BA" w:rsidR="00AE732B" w:rsidRPr="00DC225A" w:rsidRDefault="00AE732B" w:rsidP="00EE40A1">
            <w:pPr>
              <w:pStyle w:val="NoSpacing"/>
            </w:pPr>
            <w:r>
              <w:t>Plot ln(rate</w:t>
            </w:r>
            <w:r w:rsidR="00EE40A1" w:rsidRPr="00AE732B">
              <w:rPr>
                <w:vertAlign w:val="superscript"/>
              </w:rPr>
              <w:t>b</w:t>
            </w:r>
            <w:r>
              <w:t>) vs. ln(C</w:t>
            </w:r>
            <w:r w:rsidRPr="00AE732B">
              <w:rPr>
                <w:vertAlign w:val="subscript"/>
              </w:rPr>
              <w:t>IE</w:t>
            </w:r>
            <w:r>
              <w:t>)</w:t>
            </w:r>
          </w:p>
        </w:tc>
      </w:tr>
      <w:tr w:rsidR="007F49C3" w:rsidRPr="00AE732B" w14:paraId="3C595A4A" w14:textId="77777777" w:rsidTr="00791BCE">
        <w:trPr>
          <w:trHeight w:val="227"/>
          <w:jc w:val="center"/>
        </w:trPr>
        <w:tc>
          <w:tcPr>
            <w:tcW w:w="1006" w:type="dxa"/>
            <w:tcBorders>
              <w:top w:val="double" w:sz="4" w:space="0" w:color="auto"/>
              <w:bottom w:val="single" w:sz="4" w:space="0" w:color="auto"/>
              <w:right w:val="dotted" w:sz="8" w:space="0" w:color="auto"/>
            </w:tcBorders>
            <w:shd w:val="clear" w:color="auto" w:fill="E7E6E6" w:themeFill="background2"/>
          </w:tcPr>
          <w:p w14:paraId="26CADD9C" w14:textId="77777777" w:rsidR="007F49C3" w:rsidRPr="00445589" w:rsidRDefault="007F49C3" w:rsidP="00EF7891">
            <w:pPr>
              <w:pStyle w:val="NoSpacing"/>
              <w:rPr>
                <w:lang w:val="en-GB"/>
              </w:rPr>
            </w:pPr>
            <w:r w:rsidRPr="00445589">
              <w:rPr>
                <w:lang w:val="en-GB"/>
              </w:rPr>
              <w:t>H-USY</w:t>
            </w:r>
          </w:p>
        </w:tc>
        <w:tc>
          <w:tcPr>
            <w:tcW w:w="971" w:type="dxa"/>
            <w:tcBorders>
              <w:top w:val="double" w:sz="4" w:space="0" w:color="auto"/>
              <w:left w:val="dotted" w:sz="8" w:space="0" w:color="auto"/>
              <w:bottom w:val="single" w:sz="4" w:space="0" w:color="auto"/>
            </w:tcBorders>
          </w:tcPr>
          <w:p w14:paraId="4FA47EDD" w14:textId="77777777" w:rsidR="007F49C3" w:rsidRPr="00AE732B" w:rsidRDefault="00AE732B" w:rsidP="00EF7891">
            <w:pPr>
              <w:pStyle w:val="NoSpacing"/>
              <w:rPr>
                <w:lang w:val="en-GB"/>
              </w:rPr>
            </w:pPr>
            <w:r w:rsidRPr="00AE732B">
              <w:rPr>
                <w:lang w:val="en-GB"/>
              </w:rPr>
              <w:t>a</w:t>
            </w:r>
          </w:p>
        </w:tc>
        <w:tc>
          <w:tcPr>
            <w:tcW w:w="855" w:type="dxa"/>
            <w:tcBorders>
              <w:top w:val="double" w:sz="4" w:space="0" w:color="auto"/>
              <w:bottom w:val="single" w:sz="4" w:space="0" w:color="auto"/>
            </w:tcBorders>
          </w:tcPr>
          <w:p w14:paraId="74A3D247" w14:textId="77777777" w:rsidR="007F49C3" w:rsidRPr="00AE732B" w:rsidRDefault="00AE732B" w:rsidP="00EF7891">
            <w:pPr>
              <w:pStyle w:val="NoSpacing"/>
              <w:rPr>
                <w:lang w:val="en-GB"/>
              </w:rPr>
            </w:pPr>
            <w:r>
              <w:t>b</w:t>
            </w:r>
          </w:p>
        </w:tc>
        <w:tc>
          <w:tcPr>
            <w:tcW w:w="910" w:type="dxa"/>
            <w:tcBorders>
              <w:top w:val="double" w:sz="4" w:space="0" w:color="auto"/>
              <w:bottom w:val="single" w:sz="4" w:space="0" w:color="auto"/>
            </w:tcBorders>
          </w:tcPr>
          <w:p w14:paraId="4BC6E082" w14:textId="77777777" w:rsidR="007F49C3" w:rsidRPr="00AE732B" w:rsidRDefault="00AE732B" w:rsidP="00EF7891">
            <w:pPr>
              <w:pStyle w:val="NoSpacing"/>
              <w:rPr>
                <w:lang w:val="en-GB"/>
              </w:rPr>
            </w:pPr>
            <w:r w:rsidRPr="00AE732B">
              <w:rPr>
                <w:lang w:val="en-GB"/>
              </w:rPr>
              <w:t>c</w:t>
            </w:r>
          </w:p>
        </w:tc>
        <w:tc>
          <w:tcPr>
            <w:tcW w:w="717" w:type="dxa"/>
            <w:tcBorders>
              <w:top w:val="double" w:sz="4" w:space="0" w:color="auto"/>
              <w:bottom w:val="single" w:sz="4" w:space="0" w:color="auto"/>
              <w:right w:val="dotted" w:sz="8" w:space="0" w:color="auto"/>
            </w:tcBorders>
          </w:tcPr>
          <w:p w14:paraId="279FB8AA" w14:textId="77777777" w:rsidR="007F49C3" w:rsidRPr="00DC225A" w:rsidRDefault="007F49C3" w:rsidP="00EF7891">
            <w:pPr>
              <w:pStyle w:val="NoSpacing"/>
            </w:pPr>
            <w:r>
              <w:t>R</w:t>
            </w:r>
            <w:r w:rsidRPr="00046C61">
              <w:rPr>
                <w:vertAlign w:val="superscript"/>
              </w:rPr>
              <w:t>2</w:t>
            </w:r>
          </w:p>
        </w:tc>
        <w:tc>
          <w:tcPr>
            <w:tcW w:w="625" w:type="dxa"/>
            <w:tcBorders>
              <w:top w:val="double" w:sz="4" w:space="0" w:color="auto"/>
              <w:left w:val="dotted" w:sz="8" w:space="0" w:color="auto"/>
              <w:bottom w:val="single" w:sz="4" w:space="0" w:color="auto"/>
            </w:tcBorders>
            <w:vAlign w:val="center"/>
          </w:tcPr>
          <w:p w14:paraId="357C18A4" w14:textId="734000CC" w:rsidR="007F49C3" w:rsidRPr="00DC225A" w:rsidRDefault="007F49C3" w:rsidP="00EF7891">
            <w:pPr>
              <w:pStyle w:val="NoSpacing"/>
            </w:pPr>
            <w:r>
              <w:t>n</w:t>
            </w:r>
            <w:r w:rsidRPr="00046C61">
              <w:rPr>
                <w:vertAlign w:val="subscript"/>
              </w:rPr>
              <w:t>obs</w:t>
            </w:r>
            <w:r w:rsidR="00EE40A1">
              <w:rPr>
                <w:vertAlign w:val="superscript"/>
              </w:rPr>
              <w:t>c</w:t>
            </w:r>
          </w:p>
        </w:tc>
        <w:tc>
          <w:tcPr>
            <w:tcW w:w="680" w:type="dxa"/>
            <w:tcBorders>
              <w:top w:val="double" w:sz="4" w:space="0" w:color="auto"/>
              <w:bottom w:val="single" w:sz="4" w:space="0" w:color="auto"/>
            </w:tcBorders>
            <w:vAlign w:val="center"/>
          </w:tcPr>
          <w:p w14:paraId="74CA1EF8" w14:textId="38100790" w:rsidR="007F49C3" w:rsidRPr="00AE732B" w:rsidRDefault="007F49C3" w:rsidP="00EF7891">
            <w:pPr>
              <w:pStyle w:val="NoSpacing"/>
              <w:rPr>
                <w:lang w:val="en-GB"/>
              </w:rPr>
            </w:pPr>
            <w:r>
              <w:t>ln(k)</w:t>
            </w:r>
            <w:r w:rsidR="00EE40A1">
              <w:rPr>
                <w:vertAlign w:val="superscript"/>
              </w:rPr>
              <w:t>d</w:t>
            </w:r>
          </w:p>
        </w:tc>
        <w:tc>
          <w:tcPr>
            <w:tcW w:w="819" w:type="dxa"/>
            <w:tcBorders>
              <w:top w:val="double" w:sz="4" w:space="0" w:color="auto"/>
              <w:bottom w:val="single" w:sz="4" w:space="0" w:color="auto"/>
            </w:tcBorders>
            <w:vAlign w:val="center"/>
          </w:tcPr>
          <w:p w14:paraId="091316AB" w14:textId="77777777" w:rsidR="007F49C3" w:rsidRDefault="007F49C3" w:rsidP="00EF7891">
            <w:pPr>
              <w:pStyle w:val="NoSpacing"/>
            </w:pPr>
            <w:r>
              <w:t>R</w:t>
            </w:r>
            <w:r w:rsidRPr="00046C61">
              <w:rPr>
                <w:vertAlign w:val="superscript"/>
              </w:rPr>
              <w:t>2</w:t>
            </w:r>
          </w:p>
        </w:tc>
      </w:tr>
      <w:tr w:rsidR="007F49C3" w:rsidRPr="00AE732B" w14:paraId="2160156C" w14:textId="77777777" w:rsidTr="00791BCE">
        <w:trPr>
          <w:trHeight w:val="227"/>
          <w:jc w:val="center"/>
        </w:trPr>
        <w:tc>
          <w:tcPr>
            <w:tcW w:w="1006" w:type="dxa"/>
            <w:tcBorders>
              <w:top w:val="single" w:sz="4" w:space="0" w:color="auto"/>
              <w:right w:val="dotted" w:sz="8" w:space="0" w:color="auto"/>
            </w:tcBorders>
          </w:tcPr>
          <w:p w14:paraId="4AE99D40" w14:textId="0E1BA748" w:rsidR="007F49C3" w:rsidRPr="00D4006C" w:rsidRDefault="007F49C3" w:rsidP="00EF7891">
            <w:pPr>
              <w:pStyle w:val="NoSpacing"/>
              <w:rPr>
                <w:lang w:val="en-GB"/>
              </w:rPr>
            </w:pPr>
            <w:r w:rsidRPr="00D4006C">
              <w:rPr>
                <w:i/>
                <w:lang w:val="en-GB"/>
              </w:rPr>
              <w:t>o,p’</w:t>
            </w:r>
            <w:r w:rsidR="00D4006C" w:rsidRPr="00D4006C">
              <w:rPr>
                <w:lang w:val="en-GB"/>
              </w:rPr>
              <w:t>-2a</w:t>
            </w:r>
          </w:p>
        </w:tc>
        <w:tc>
          <w:tcPr>
            <w:tcW w:w="971" w:type="dxa"/>
            <w:tcBorders>
              <w:top w:val="single" w:sz="4" w:space="0" w:color="auto"/>
              <w:left w:val="dotted" w:sz="8" w:space="0" w:color="auto"/>
            </w:tcBorders>
          </w:tcPr>
          <w:p w14:paraId="7F428E51" w14:textId="77777777" w:rsidR="007F49C3" w:rsidRPr="00AE732B" w:rsidRDefault="007F49C3" w:rsidP="00EF7891">
            <w:pPr>
              <w:pStyle w:val="NoSpacing"/>
              <w:rPr>
                <w:lang w:val="en-GB"/>
              </w:rPr>
            </w:pPr>
            <w:r w:rsidRPr="00AE732B">
              <w:rPr>
                <w:lang w:val="en-GB"/>
              </w:rPr>
              <w:t>-9.6 10</w:t>
            </w:r>
            <w:r w:rsidRPr="00AE732B">
              <w:rPr>
                <w:vertAlign w:val="superscript"/>
                <w:lang w:val="en-GB"/>
              </w:rPr>
              <w:t>-12</w:t>
            </w:r>
          </w:p>
        </w:tc>
        <w:tc>
          <w:tcPr>
            <w:tcW w:w="855" w:type="dxa"/>
            <w:tcBorders>
              <w:top w:val="single" w:sz="4" w:space="0" w:color="auto"/>
            </w:tcBorders>
          </w:tcPr>
          <w:p w14:paraId="375AB31C" w14:textId="77777777" w:rsidR="007F49C3" w:rsidRPr="00AE732B" w:rsidRDefault="007F49C3" w:rsidP="00EF7891">
            <w:pPr>
              <w:pStyle w:val="NoSpacing"/>
              <w:rPr>
                <w:lang w:val="en-GB"/>
              </w:rPr>
            </w:pPr>
            <w:r w:rsidRPr="00AE732B">
              <w:rPr>
                <w:lang w:val="en-GB"/>
              </w:rPr>
              <w:t>1.4 10</w:t>
            </w:r>
            <w:r w:rsidRPr="00AE732B">
              <w:rPr>
                <w:vertAlign w:val="superscript"/>
                <w:lang w:val="en-GB"/>
              </w:rPr>
              <w:t>-7</w:t>
            </w:r>
          </w:p>
        </w:tc>
        <w:tc>
          <w:tcPr>
            <w:tcW w:w="910" w:type="dxa"/>
            <w:tcBorders>
              <w:top w:val="single" w:sz="4" w:space="0" w:color="auto"/>
            </w:tcBorders>
          </w:tcPr>
          <w:p w14:paraId="2D96126A" w14:textId="77777777" w:rsidR="007F49C3" w:rsidRPr="00AE732B" w:rsidRDefault="007F49C3" w:rsidP="00EF7891">
            <w:pPr>
              <w:pStyle w:val="NoSpacing"/>
              <w:rPr>
                <w:lang w:val="en-GB"/>
              </w:rPr>
            </w:pPr>
            <w:r w:rsidRPr="00AE732B">
              <w:rPr>
                <w:lang w:val="en-GB"/>
              </w:rPr>
              <w:t>2.2 10</w:t>
            </w:r>
            <w:r w:rsidRPr="00AE732B">
              <w:rPr>
                <w:vertAlign w:val="superscript"/>
                <w:lang w:val="en-GB"/>
              </w:rPr>
              <w:t>-5</w:t>
            </w:r>
          </w:p>
        </w:tc>
        <w:tc>
          <w:tcPr>
            <w:tcW w:w="717" w:type="dxa"/>
            <w:tcBorders>
              <w:top w:val="single" w:sz="4" w:space="0" w:color="auto"/>
              <w:right w:val="dotted" w:sz="8" w:space="0" w:color="auto"/>
            </w:tcBorders>
          </w:tcPr>
          <w:p w14:paraId="714D2CCB" w14:textId="77777777" w:rsidR="007F49C3" w:rsidRPr="00AE732B" w:rsidRDefault="007F49C3" w:rsidP="00EF7891">
            <w:pPr>
              <w:pStyle w:val="NoSpacing"/>
              <w:rPr>
                <w:lang w:val="en-GB"/>
              </w:rPr>
            </w:pPr>
            <w:r w:rsidRPr="00AE732B">
              <w:rPr>
                <w:lang w:val="en-GB"/>
              </w:rPr>
              <w:t>0.996</w:t>
            </w:r>
          </w:p>
        </w:tc>
        <w:tc>
          <w:tcPr>
            <w:tcW w:w="625" w:type="dxa"/>
            <w:tcBorders>
              <w:top w:val="single" w:sz="4" w:space="0" w:color="auto"/>
              <w:left w:val="dotted" w:sz="8" w:space="0" w:color="auto"/>
            </w:tcBorders>
            <w:vAlign w:val="center"/>
          </w:tcPr>
          <w:p w14:paraId="38BC621B" w14:textId="77777777" w:rsidR="007F49C3" w:rsidRPr="00AE732B" w:rsidRDefault="00D20775" w:rsidP="00EF7891">
            <w:pPr>
              <w:pStyle w:val="NoSpacing"/>
              <w:rPr>
                <w:lang w:val="en-GB"/>
              </w:rPr>
            </w:pPr>
            <w:r w:rsidRPr="00AE732B">
              <w:rPr>
                <w:lang w:val="en-GB"/>
              </w:rPr>
              <w:t>0.95</w:t>
            </w:r>
          </w:p>
        </w:tc>
        <w:tc>
          <w:tcPr>
            <w:tcW w:w="680" w:type="dxa"/>
            <w:tcBorders>
              <w:top w:val="single" w:sz="4" w:space="0" w:color="auto"/>
            </w:tcBorders>
            <w:vAlign w:val="center"/>
          </w:tcPr>
          <w:p w14:paraId="2E0C711D" w14:textId="77777777" w:rsidR="007F49C3" w:rsidRPr="00AE732B" w:rsidRDefault="007F49C3" w:rsidP="00EF7891">
            <w:pPr>
              <w:pStyle w:val="NoSpacing"/>
              <w:rPr>
                <w:lang w:val="en-GB"/>
              </w:rPr>
            </w:pPr>
            <w:r w:rsidRPr="00AE732B">
              <w:rPr>
                <w:lang w:val="en-GB"/>
              </w:rPr>
              <w:t>-13.1</w:t>
            </w:r>
          </w:p>
        </w:tc>
        <w:tc>
          <w:tcPr>
            <w:tcW w:w="819" w:type="dxa"/>
            <w:tcBorders>
              <w:top w:val="single" w:sz="4" w:space="0" w:color="auto"/>
            </w:tcBorders>
            <w:vAlign w:val="center"/>
          </w:tcPr>
          <w:p w14:paraId="2E5C2E11" w14:textId="77777777" w:rsidR="007F49C3" w:rsidRPr="00AE732B" w:rsidRDefault="007F49C3" w:rsidP="00EF7891">
            <w:pPr>
              <w:pStyle w:val="NoSpacing"/>
              <w:rPr>
                <w:lang w:val="en-GB"/>
              </w:rPr>
            </w:pPr>
            <w:r w:rsidRPr="00AE732B">
              <w:rPr>
                <w:lang w:val="en-GB"/>
              </w:rPr>
              <w:t>0.994</w:t>
            </w:r>
          </w:p>
        </w:tc>
      </w:tr>
      <w:tr w:rsidR="007F49C3" w14:paraId="29F08C9A" w14:textId="77777777" w:rsidTr="00791BCE">
        <w:trPr>
          <w:trHeight w:val="227"/>
          <w:jc w:val="center"/>
        </w:trPr>
        <w:tc>
          <w:tcPr>
            <w:tcW w:w="1006" w:type="dxa"/>
            <w:tcBorders>
              <w:right w:val="dotted" w:sz="8" w:space="0" w:color="auto"/>
            </w:tcBorders>
          </w:tcPr>
          <w:p w14:paraId="7E22A281" w14:textId="3C40B9F4" w:rsidR="007F49C3" w:rsidRPr="00D4006C" w:rsidRDefault="007F49C3" w:rsidP="00EF7891">
            <w:pPr>
              <w:pStyle w:val="NoSpacing"/>
              <w:rPr>
                <w:lang w:val="en-GB"/>
              </w:rPr>
            </w:pPr>
            <w:r w:rsidRPr="00D4006C">
              <w:rPr>
                <w:i/>
                <w:lang w:val="en-GB"/>
              </w:rPr>
              <w:t>m,p’</w:t>
            </w:r>
            <w:r w:rsidR="005D0F2F" w:rsidRPr="00D4006C">
              <w:rPr>
                <w:lang w:val="en-GB"/>
              </w:rPr>
              <w:t>-</w:t>
            </w:r>
            <w:r w:rsidR="00D4006C" w:rsidRPr="00D4006C">
              <w:rPr>
                <w:rFonts w:cs="Times New Roman"/>
              </w:rPr>
              <w:t>2a</w:t>
            </w:r>
          </w:p>
        </w:tc>
        <w:tc>
          <w:tcPr>
            <w:tcW w:w="971" w:type="dxa"/>
            <w:tcBorders>
              <w:left w:val="dotted" w:sz="8" w:space="0" w:color="auto"/>
            </w:tcBorders>
          </w:tcPr>
          <w:p w14:paraId="11C119A4" w14:textId="77777777" w:rsidR="007F49C3" w:rsidRPr="00AE732B" w:rsidRDefault="007F49C3" w:rsidP="00EF7891">
            <w:pPr>
              <w:pStyle w:val="NoSpacing"/>
              <w:rPr>
                <w:lang w:val="en-GB"/>
              </w:rPr>
            </w:pPr>
            <w:r w:rsidRPr="00AE732B">
              <w:rPr>
                <w:lang w:val="en-GB"/>
              </w:rPr>
              <w:t>-4.6 10</w:t>
            </w:r>
            <w:r w:rsidRPr="00AE732B">
              <w:rPr>
                <w:vertAlign w:val="superscript"/>
                <w:lang w:val="en-GB"/>
              </w:rPr>
              <w:t>-11</w:t>
            </w:r>
          </w:p>
        </w:tc>
        <w:tc>
          <w:tcPr>
            <w:tcW w:w="855" w:type="dxa"/>
          </w:tcPr>
          <w:p w14:paraId="380155E9" w14:textId="77777777" w:rsidR="007F49C3" w:rsidRPr="00AE732B" w:rsidRDefault="007F49C3" w:rsidP="00EF7891">
            <w:pPr>
              <w:pStyle w:val="NoSpacing"/>
              <w:rPr>
                <w:lang w:val="en-GB"/>
              </w:rPr>
            </w:pPr>
            <w:r w:rsidRPr="00AE732B">
              <w:rPr>
                <w:lang w:val="en-GB"/>
              </w:rPr>
              <w:t>7.3 10</w:t>
            </w:r>
            <w:r w:rsidRPr="00AE732B">
              <w:rPr>
                <w:vertAlign w:val="superscript"/>
                <w:lang w:val="en-GB"/>
              </w:rPr>
              <w:t>-7</w:t>
            </w:r>
          </w:p>
        </w:tc>
        <w:tc>
          <w:tcPr>
            <w:tcW w:w="910" w:type="dxa"/>
          </w:tcPr>
          <w:p w14:paraId="2649A15D" w14:textId="77777777" w:rsidR="007F49C3" w:rsidRPr="00124AC8" w:rsidRDefault="007F49C3" w:rsidP="00EF7891">
            <w:pPr>
              <w:pStyle w:val="NoSpacing"/>
              <w:rPr>
                <w:lang w:val="nl-BE"/>
              </w:rPr>
            </w:pPr>
            <w:r w:rsidRPr="00AE732B">
              <w:rPr>
                <w:lang w:val="en-GB"/>
              </w:rPr>
              <w:t xml:space="preserve">-9.6 </w:t>
            </w:r>
            <w:r>
              <w:rPr>
                <w:lang w:val="nl-BE"/>
              </w:rPr>
              <w:t>10</w:t>
            </w:r>
            <w:r w:rsidRPr="00B54C0E">
              <w:rPr>
                <w:vertAlign w:val="superscript"/>
                <w:lang w:val="nl-BE"/>
              </w:rPr>
              <w:t>-6</w:t>
            </w:r>
          </w:p>
        </w:tc>
        <w:tc>
          <w:tcPr>
            <w:tcW w:w="717" w:type="dxa"/>
            <w:tcBorders>
              <w:right w:val="dotted" w:sz="8" w:space="0" w:color="auto"/>
            </w:tcBorders>
          </w:tcPr>
          <w:p w14:paraId="71C03ED4" w14:textId="77777777" w:rsidR="007F49C3" w:rsidRPr="00124AC8" w:rsidRDefault="007F49C3" w:rsidP="00EF7891">
            <w:pPr>
              <w:pStyle w:val="NoSpacing"/>
              <w:rPr>
                <w:lang w:val="nl-BE"/>
              </w:rPr>
            </w:pPr>
            <w:r>
              <w:rPr>
                <w:lang w:val="nl-BE"/>
              </w:rPr>
              <w:t>0.995</w:t>
            </w:r>
          </w:p>
        </w:tc>
        <w:tc>
          <w:tcPr>
            <w:tcW w:w="625" w:type="dxa"/>
            <w:tcBorders>
              <w:left w:val="dotted" w:sz="8" w:space="0" w:color="auto"/>
            </w:tcBorders>
            <w:vAlign w:val="center"/>
          </w:tcPr>
          <w:p w14:paraId="7737473E" w14:textId="77777777" w:rsidR="007F49C3" w:rsidRPr="00124AC8" w:rsidRDefault="00517C14" w:rsidP="00EF7891">
            <w:pPr>
              <w:pStyle w:val="NoSpacing"/>
              <w:rPr>
                <w:lang w:val="nl-BE"/>
              </w:rPr>
            </w:pPr>
            <w:r>
              <w:rPr>
                <w:lang w:val="nl-BE"/>
              </w:rPr>
              <w:t>0.85</w:t>
            </w:r>
          </w:p>
        </w:tc>
        <w:tc>
          <w:tcPr>
            <w:tcW w:w="680" w:type="dxa"/>
            <w:vAlign w:val="center"/>
          </w:tcPr>
          <w:p w14:paraId="1EB51C06" w14:textId="77777777" w:rsidR="007F49C3" w:rsidRPr="00DC225A" w:rsidRDefault="00517C14" w:rsidP="00EF7891">
            <w:pPr>
              <w:pStyle w:val="NoSpacing"/>
            </w:pPr>
            <w:r>
              <w:t>-11.7</w:t>
            </w:r>
          </w:p>
        </w:tc>
        <w:tc>
          <w:tcPr>
            <w:tcW w:w="819" w:type="dxa"/>
            <w:vAlign w:val="center"/>
          </w:tcPr>
          <w:p w14:paraId="2500C775" w14:textId="77777777" w:rsidR="007F49C3" w:rsidRPr="00DC225A" w:rsidRDefault="00517C14" w:rsidP="00EF7891">
            <w:pPr>
              <w:pStyle w:val="NoSpacing"/>
            </w:pPr>
            <w:r>
              <w:t>0.995</w:t>
            </w:r>
          </w:p>
        </w:tc>
      </w:tr>
      <w:tr w:rsidR="007F49C3" w14:paraId="696F7D17" w14:textId="77777777" w:rsidTr="00791BCE">
        <w:trPr>
          <w:trHeight w:val="227"/>
          <w:jc w:val="center"/>
        </w:trPr>
        <w:tc>
          <w:tcPr>
            <w:tcW w:w="1006" w:type="dxa"/>
            <w:tcBorders>
              <w:right w:val="dotted" w:sz="8" w:space="0" w:color="auto"/>
            </w:tcBorders>
          </w:tcPr>
          <w:p w14:paraId="0C4EB329" w14:textId="7931495B" w:rsidR="007F49C3" w:rsidRPr="00D4006C" w:rsidRDefault="007F49C3" w:rsidP="00EF7891">
            <w:pPr>
              <w:pStyle w:val="NoSpacing"/>
              <w:rPr>
                <w:lang w:val="nl-BE"/>
              </w:rPr>
            </w:pPr>
            <w:r w:rsidRPr="00D4006C">
              <w:rPr>
                <w:i/>
                <w:lang w:val="nl-BE"/>
              </w:rPr>
              <w:t>p,p’</w:t>
            </w:r>
            <w:r w:rsidR="005D0F2F" w:rsidRPr="00D4006C">
              <w:rPr>
                <w:lang w:val="nl-BE"/>
              </w:rPr>
              <w:t>-</w:t>
            </w:r>
            <w:r w:rsidR="00D4006C" w:rsidRPr="00D4006C">
              <w:rPr>
                <w:rFonts w:cs="Times New Roman"/>
              </w:rPr>
              <w:t>2a</w:t>
            </w:r>
          </w:p>
        </w:tc>
        <w:tc>
          <w:tcPr>
            <w:tcW w:w="971" w:type="dxa"/>
            <w:tcBorders>
              <w:left w:val="dotted" w:sz="8" w:space="0" w:color="auto"/>
            </w:tcBorders>
          </w:tcPr>
          <w:p w14:paraId="423BDCBF" w14:textId="77777777" w:rsidR="007F49C3" w:rsidRPr="00DC225A" w:rsidRDefault="007F49C3" w:rsidP="00EF7891">
            <w:pPr>
              <w:pStyle w:val="NoSpacing"/>
            </w:pPr>
            <w:r>
              <w:t>-3.7 10</w:t>
            </w:r>
            <w:r w:rsidRPr="00B54C0E">
              <w:rPr>
                <w:vertAlign w:val="superscript"/>
              </w:rPr>
              <w:t>-10</w:t>
            </w:r>
          </w:p>
        </w:tc>
        <w:tc>
          <w:tcPr>
            <w:tcW w:w="855" w:type="dxa"/>
          </w:tcPr>
          <w:p w14:paraId="0D9075B7" w14:textId="77777777" w:rsidR="007F49C3" w:rsidRPr="00DC225A" w:rsidRDefault="007F49C3" w:rsidP="00EF7891">
            <w:pPr>
              <w:pStyle w:val="NoSpacing"/>
            </w:pPr>
            <w:r>
              <w:t>4.7 10</w:t>
            </w:r>
            <w:r w:rsidRPr="00B54C0E">
              <w:rPr>
                <w:vertAlign w:val="superscript"/>
              </w:rPr>
              <w:t>-6</w:t>
            </w:r>
          </w:p>
        </w:tc>
        <w:tc>
          <w:tcPr>
            <w:tcW w:w="910" w:type="dxa"/>
          </w:tcPr>
          <w:p w14:paraId="7A00974A" w14:textId="77777777" w:rsidR="007F49C3" w:rsidRPr="00DC225A" w:rsidRDefault="007F49C3" w:rsidP="00EF7891">
            <w:pPr>
              <w:pStyle w:val="NoSpacing"/>
            </w:pPr>
            <w:r>
              <w:t>6.1 10</w:t>
            </w:r>
            <w:r w:rsidRPr="00B54C0E">
              <w:rPr>
                <w:vertAlign w:val="superscript"/>
              </w:rPr>
              <w:t>-5</w:t>
            </w:r>
          </w:p>
        </w:tc>
        <w:tc>
          <w:tcPr>
            <w:tcW w:w="717" w:type="dxa"/>
            <w:tcBorders>
              <w:right w:val="dotted" w:sz="8" w:space="0" w:color="auto"/>
            </w:tcBorders>
          </w:tcPr>
          <w:p w14:paraId="03B8D95D" w14:textId="77777777" w:rsidR="007F49C3" w:rsidRPr="00DC225A" w:rsidRDefault="007F49C3" w:rsidP="00EF7891">
            <w:pPr>
              <w:pStyle w:val="NoSpacing"/>
            </w:pPr>
            <w:r>
              <w:t>0.996</w:t>
            </w:r>
          </w:p>
        </w:tc>
        <w:tc>
          <w:tcPr>
            <w:tcW w:w="625" w:type="dxa"/>
            <w:tcBorders>
              <w:left w:val="dotted" w:sz="8" w:space="0" w:color="auto"/>
            </w:tcBorders>
            <w:vAlign w:val="center"/>
          </w:tcPr>
          <w:p w14:paraId="6577726A" w14:textId="77777777" w:rsidR="007F49C3" w:rsidRPr="00DC225A" w:rsidRDefault="00517C14" w:rsidP="00EF7891">
            <w:pPr>
              <w:pStyle w:val="NoSpacing"/>
            </w:pPr>
            <w:r>
              <w:t>1.03</w:t>
            </w:r>
          </w:p>
        </w:tc>
        <w:tc>
          <w:tcPr>
            <w:tcW w:w="680" w:type="dxa"/>
            <w:vAlign w:val="center"/>
          </w:tcPr>
          <w:p w14:paraId="326D3E1A" w14:textId="77777777" w:rsidR="007F49C3" w:rsidRPr="00DC225A" w:rsidRDefault="00517C14" w:rsidP="00EF7891">
            <w:pPr>
              <w:pStyle w:val="NoSpacing"/>
            </w:pPr>
            <w:r>
              <w:t>-9.3</w:t>
            </w:r>
          </w:p>
        </w:tc>
        <w:tc>
          <w:tcPr>
            <w:tcW w:w="819" w:type="dxa"/>
            <w:vAlign w:val="center"/>
          </w:tcPr>
          <w:p w14:paraId="23F42D02" w14:textId="77777777" w:rsidR="007F49C3" w:rsidRPr="00DC225A" w:rsidRDefault="00517C14" w:rsidP="00EF7891">
            <w:pPr>
              <w:pStyle w:val="NoSpacing"/>
            </w:pPr>
            <w:r>
              <w:t>0.997</w:t>
            </w:r>
          </w:p>
        </w:tc>
      </w:tr>
      <w:tr w:rsidR="007F49C3" w14:paraId="2EF35ACA" w14:textId="77777777" w:rsidTr="00791BCE">
        <w:trPr>
          <w:trHeight w:val="227"/>
          <w:jc w:val="center"/>
        </w:trPr>
        <w:tc>
          <w:tcPr>
            <w:tcW w:w="1006" w:type="dxa"/>
            <w:tcBorders>
              <w:right w:val="dotted" w:sz="8" w:space="0" w:color="auto"/>
            </w:tcBorders>
          </w:tcPr>
          <w:p w14:paraId="751ED39D" w14:textId="7CA0877E" w:rsidR="007F49C3" w:rsidRPr="00D4006C" w:rsidRDefault="00197AA0" w:rsidP="00EF7891">
            <w:pPr>
              <w:pStyle w:val="NoSpacing"/>
              <w:rPr>
                <w:vertAlign w:val="superscript"/>
              </w:rPr>
            </w:pPr>
            <w:r w:rsidRPr="00D4006C">
              <w:t>γ</w:t>
            </w:r>
            <w:r w:rsidR="00D4006C" w:rsidRPr="00D4006C">
              <w:rPr>
                <w:lang w:val="nl-BE"/>
              </w:rPr>
              <w:t>-3a</w:t>
            </w:r>
          </w:p>
        </w:tc>
        <w:tc>
          <w:tcPr>
            <w:tcW w:w="971" w:type="dxa"/>
            <w:tcBorders>
              <w:left w:val="dotted" w:sz="8" w:space="0" w:color="auto"/>
            </w:tcBorders>
          </w:tcPr>
          <w:p w14:paraId="3AA91C55" w14:textId="77777777" w:rsidR="007F49C3" w:rsidRPr="00DC225A" w:rsidRDefault="007F49C3" w:rsidP="00EF7891">
            <w:pPr>
              <w:pStyle w:val="NoSpacing"/>
            </w:pPr>
            <w:r>
              <w:t>-1.3 10</w:t>
            </w:r>
            <w:r w:rsidRPr="00B54C0E">
              <w:rPr>
                <w:vertAlign w:val="superscript"/>
              </w:rPr>
              <w:t>-10</w:t>
            </w:r>
          </w:p>
        </w:tc>
        <w:tc>
          <w:tcPr>
            <w:tcW w:w="855" w:type="dxa"/>
          </w:tcPr>
          <w:p w14:paraId="04B0AABF" w14:textId="77777777" w:rsidR="007F49C3" w:rsidRPr="00DC225A" w:rsidRDefault="007F49C3" w:rsidP="00EF7891">
            <w:pPr>
              <w:pStyle w:val="NoSpacing"/>
            </w:pPr>
            <w:r>
              <w:t>9.2 10</w:t>
            </w:r>
            <w:r w:rsidRPr="00B54C0E">
              <w:rPr>
                <w:vertAlign w:val="superscript"/>
              </w:rPr>
              <w:t>-7</w:t>
            </w:r>
          </w:p>
        </w:tc>
        <w:tc>
          <w:tcPr>
            <w:tcW w:w="910" w:type="dxa"/>
          </w:tcPr>
          <w:p w14:paraId="089307E7" w14:textId="77777777" w:rsidR="007F49C3" w:rsidRPr="00DC225A" w:rsidRDefault="007F49C3" w:rsidP="00EF7891">
            <w:pPr>
              <w:pStyle w:val="NoSpacing"/>
            </w:pPr>
            <w:r>
              <w:t>-3.6 10</w:t>
            </w:r>
            <w:r w:rsidRPr="00B54C0E">
              <w:rPr>
                <w:vertAlign w:val="superscript"/>
              </w:rPr>
              <w:t>-5</w:t>
            </w:r>
          </w:p>
        </w:tc>
        <w:tc>
          <w:tcPr>
            <w:tcW w:w="717" w:type="dxa"/>
            <w:tcBorders>
              <w:right w:val="dotted" w:sz="8" w:space="0" w:color="auto"/>
            </w:tcBorders>
          </w:tcPr>
          <w:p w14:paraId="0BA2EA55" w14:textId="77777777" w:rsidR="007F49C3" w:rsidRPr="00DC225A" w:rsidRDefault="007F49C3" w:rsidP="00EF7891">
            <w:pPr>
              <w:pStyle w:val="NoSpacing"/>
            </w:pPr>
            <w:r>
              <w:t>0.998</w:t>
            </w:r>
          </w:p>
        </w:tc>
        <w:tc>
          <w:tcPr>
            <w:tcW w:w="625" w:type="dxa"/>
            <w:tcBorders>
              <w:left w:val="dotted" w:sz="8" w:space="0" w:color="auto"/>
            </w:tcBorders>
            <w:vAlign w:val="center"/>
          </w:tcPr>
          <w:p w14:paraId="04048850" w14:textId="77777777" w:rsidR="007F49C3" w:rsidRPr="00DC225A" w:rsidRDefault="00517C14" w:rsidP="00EF7891">
            <w:pPr>
              <w:pStyle w:val="NoSpacing"/>
            </w:pPr>
            <w:r>
              <w:t>2.3</w:t>
            </w:r>
          </w:p>
        </w:tc>
        <w:tc>
          <w:tcPr>
            <w:tcW w:w="680" w:type="dxa"/>
            <w:vAlign w:val="center"/>
          </w:tcPr>
          <w:p w14:paraId="3CEE18D7" w14:textId="77777777" w:rsidR="007F49C3" w:rsidRPr="00DC225A" w:rsidRDefault="00517C14" w:rsidP="00EF7891">
            <w:pPr>
              <w:pStyle w:val="NoSpacing"/>
            </w:pPr>
            <w:r>
              <w:t>-7.4</w:t>
            </w:r>
          </w:p>
        </w:tc>
        <w:tc>
          <w:tcPr>
            <w:tcW w:w="819" w:type="dxa"/>
            <w:vAlign w:val="center"/>
          </w:tcPr>
          <w:p w14:paraId="153BB74A" w14:textId="77777777" w:rsidR="007F49C3" w:rsidRPr="00DC225A" w:rsidRDefault="00517C14" w:rsidP="00EF7891">
            <w:pPr>
              <w:pStyle w:val="NoSpacing"/>
            </w:pPr>
            <w:r>
              <w:t>0.978</w:t>
            </w:r>
          </w:p>
        </w:tc>
      </w:tr>
      <w:tr w:rsidR="007F49C3" w14:paraId="1E391A16" w14:textId="77777777" w:rsidTr="00791BCE">
        <w:trPr>
          <w:trHeight w:val="227"/>
          <w:jc w:val="center"/>
        </w:trPr>
        <w:tc>
          <w:tcPr>
            <w:tcW w:w="1006" w:type="dxa"/>
            <w:tcBorders>
              <w:bottom w:val="double" w:sz="4" w:space="0" w:color="auto"/>
              <w:right w:val="dotted" w:sz="8" w:space="0" w:color="auto"/>
            </w:tcBorders>
          </w:tcPr>
          <w:p w14:paraId="48EEC71B" w14:textId="404F89FC" w:rsidR="007F49C3" w:rsidRPr="00D4006C" w:rsidRDefault="007F49C3" w:rsidP="00EF7891">
            <w:pPr>
              <w:pStyle w:val="NoSpacing"/>
              <w:rPr>
                <w:vertAlign w:val="superscript"/>
              </w:rPr>
            </w:pPr>
            <w:r w:rsidRPr="00D4006C">
              <w:t>α</w:t>
            </w:r>
            <w:r w:rsidR="00D4006C" w:rsidRPr="00D4006C">
              <w:rPr>
                <w:lang w:val="nl-BE"/>
              </w:rPr>
              <w:t>-3a</w:t>
            </w:r>
          </w:p>
        </w:tc>
        <w:tc>
          <w:tcPr>
            <w:tcW w:w="971" w:type="dxa"/>
            <w:tcBorders>
              <w:left w:val="dotted" w:sz="8" w:space="0" w:color="auto"/>
              <w:bottom w:val="double" w:sz="4" w:space="0" w:color="auto"/>
            </w:tcBorders>
          </w:tcPr>
          <w:p w14:paraId="0B593AD7" w14:textId="77777777" w:rsidR="007F49C3" w:rsidRPr="00DC225A" w:rsidRDefault="007F49C3" w:rsidP="00EF7891">
            <w:pPr>
              <w:pStyle w:val="NoSpacing"/>
            </w:pPr>
            <w:r>
              <w:t>-2.1 10</w:t>
            </w:r>
            <w:r w:rsidRPr="00B54C0E">
              <w:rPr>
                <w:vertAlign w:val="superscript"/>
              </w:rPr>
              <w:t>-10</w:t>
            </w:r>
          </w:p>
        </w:tc>
        <w:tc>
          <w:tcPr>
            <w:tcW w:w="855" w:type="dxa"/>
            <w:tcBorders>
              <w:bottom w:val="double" w:sz="4" w:space="0" w:color="auto"/>
            </w:tcBorders>
          </w:tcPr>
          <w:p w14:paraId="79331063" w14:textId="77777777" w:rsidR="007F49C3" w:rsidRPr="00DC225A" w:rsidRDefault="007F49C3" w:rsidP="00EF7891">
            <w:pPr>
              <w:pStyle w:val="NoSpacing"/>
            </w:pPr>
            <w:r>
              <w:t>1.7 10</w:t>
            </w:r>
            <w:r w:rsidRPr="00B54C0E">
              <w:rPr>
                <w:vertAlign w:val="superscript"/>
              </w:rPr>
              <w:t>-6</w:t>
            </w:r>
          </w:p>
        </w:tc>
        <w:tc>
          <w:tcPr>
            <w:tcW w:w="910" w:type="dxa"/>
            <w:tcBorders>
              <w:bottom w:val="double" w:sz="4" w:space="0" w:color="auto"/>
            </w:tcBorders>
          </w:tcPr>
          <w:p w14:paraId="37088E57" w14:textId="77777777" w:rsidR="007F49C3" w:rsidRPr="00DC225A" w:rsidRDefault="007F49C3" w:rsidP="00EF7891">
            <w:pPr>
              <w:pStyle w:val="NoSpacing"/>
            </w:pPr>
            <w:r>
              <w:t>-3.0 10</w:t>
            </w:r>
            <w:r w:rsidRPr="00B54C0E">
              <w:rPr>
                <w:vertAlign w:val="superscript"/>
              </w:rPr>
              <w:t>-6</w:t>
            </w:r>
          </w:p>
        </w:tc>
        <w:tc>
          <w:tcPr>
            <w:tcW w:w="717" w:type="dxa"/>
            <w:tcBorders>
              <w:bottom w:val="double" w:sz="4" w:space="0" w:color="auto"/>
              <w:right w:val="dotted" w:sz="8" w:space="0" w:color="auto"/>
            </w:tcBorders>
          </w:tcPr>
          <w:p w14:paraId="5E497A7E" w14:textId="77777777" w:rsidR="007F49C3" w:rsidRPr="00DC225A" w:rsidRDefault="007F49C3" w:rsidP="00EF7891">
            <w:pPr>
              <w:pStyle w:val="NoSpacing"/>
            </w:pPr>
            <w:r>
              <w:t>0.998</w:t>
            </w:r>
          </w:p>
        </w:tc>
        <w:tc>
          <w:tcPr>
            <w:tcW w:w="625" w:type="dxa"/>
            <w:tcBorders>
              <w:left w:val="dotted" w:sz="8" w:space="0" w:color="auto"/>
              <w:bottom w:val="double" w:sz="4" w:space="0" w:color="auto"/>
            </w:tcBorders>
            <w:vAlign w:val="center"/>
          </w:tcPr>
          <w:p w14:paraId="43ED1A47" w14:textId="77777777" w:rsidR="007F49C3" w:rsidRPr="00DC225A" w:rsidRDefault="00517C14" w:rsidP="00EF7891">
            <w:pPr>
              <w:pStyle w:val="NoSpacing"/>
            </w:pPr>
            <w:r>
              <w:t>1.9</w:t>
            </w:r>
          </w:p>
        </w:tc>
        <w:tc>
          <w:tcPr>
            <w:tcW w:w="680" w:type="dxa"/>
            <w:tcBorders>
              <w:bottom w:val="double" w:sz="4" w:space="0" w:color="auto"/>
            </w:tcBorders>
            <w:vAlign w:val="center"/>
          </w:tcPr>
          <w:p w14:paraId="7A15DBD9" w14:textId="77777777" w:rsidR="007F49C3" w:rsidRPr="00DC225A" w:rsidRDefault="00517C14" w:rsidP="00EF7891">
            <w:pPr>
              <w:pStyle w:val="NoSpacing"/>
            </w:pPr>
            <w:r>
              <w:t>-7.8</w:t>
            </w:r>
          </w:p>
        </w:tc>
        <w:tc>
          <w:tcPr>
            <w:tcW w:w="819" w:type="dxa"/>
            <w:tcBorders>
              <w:bottom w:val="double" w:sz="4" w:space="0" w:color="auto"/>
            </w:tcBorders>
            <w:vAlign w:val="center"/>
          </w:tcPr>
          <w:p w14:paraId="33A00DAB" w14:textId="77777777" w:rsidR="007F49C3" w:rsidRPr="00DC225A" w:rsidRDefault="00517C14" w:rsidP="00EF7891">
            <w:pPr>
              <w:pStyle w:val="NoSpacing"/>
            </w:pPr>
            <w:r>
              <w:t>0.985</w:t>
            </w:r>
          </w:p>
        </w:tc>
      </w:tr>
      <w:tr w:rsidR="00EE40A1" w14:paraId="145318F6" w14:textId="77777777" w:rsidTr="00791BCE">
        <w:trPr>
          <w:trHeight w:val="227"/>
          <w:jc w:val="center"/>
        </w:trPr>
        <w:tc>
          <w:tcPr>
            <w:tcW w:w="1006" w:type="dxa"/>
            <w:tcBorders>
              <w:top w:val="double" w:sz="4" w:space="0" w:color="auto"/>
              <w:bottom w:val="single" w:sz="4" w:space="0" w:color="auto"/>
              <w:right w:val="dotted" w:sz="8" w:space="0" w:color="auto"/>
            </w:tcBorders>
            <w:shd w:val="clear" w:color="auto" w:fill="E7E6E6" w:themeFill="background2"/>
          </w:tcPr>
          <w:p w14:paraId="0FAA83FA" w14:textId="77777777" w:rsidR="00EE40A1" w:rsidRPr="00445589" w:rsidRDefault="00EE40A1" w:rsidP="00EE40A1">
            <w:pPr>
              <w:pStyle w:val="NoSpacing"/>
              <w:rPr>
                <w:lang w:val="nl-BE"/>
              </w:rPr>
            </w:pPr>
            <w:r w:rsidRPr="00445589">
              <w:rPr>
                <w:lang w:val="nl-BE"/>
              </w:rPr>
              <w:t>H</w:t>
            </w:r>
            <w:r w:rsidRPr="00445589">
              <w:rPr>
                <w:vertAlign w:val="subscript"/>
                <w:lang w:val="nl-BE"/>
              </w:rPr>
              <w:t>2</w:t>
            </w:r>
            <w:r w:rsidRPr="00445589">
              <w:rPr>
                <w:lang w:val="nl-BE"/>
              </w:rPr>
              <w:t>SO</w:t>
            </w:r>
            <w:r w:rsidRPr="00445589">
              <w:rPr>
                <w:vertAlign w:val="subscript"/>
                <w:lang w:val="nl-BE"/>
              </w:rPr>
              <w:t>4</w:t>
            </w:r>
          </w:p>
        </w:tc>
        <w:tc>
          <w:tcPr>
            <w:tcW w:w="971" w:type="dxa"/>
            <w:tcBorders>
              <w:top w:val="double" w:sz="4" w:space="0" w:color="auto"/>
              <w:left w:val="dotted" w:sz="8" w:space="0" w:color="auto"/>
              <w:bottom w:val="single" w:sz="4" w:space="0" w:color="auto"/>
            </w:tcBorders>
          </w:tcPr>
          <w:p w14:paraId="1B95DA53" w14:textId="77777777" w:rsidR="00EE40A1" w:rsidRPr="00046C61" w:rsidRDefault="00EE40A1" w:rsidP="00EE40A1">
            <w:pPr>
              <w:pStyle w:val="NoSpacing"/>
              <w:rPr>
                <w:lang w:val="nl-BE"/>
              </w:rPr>
            </w:pPr>
            <w:r>
              <w:rPr>
                <w:lang w:val="nl-BE"/>
              </w:rPr>
              <w:t>a</w:t>
            </w:r>
          </w:p>
        </w:tc>
        <w:tc>
          <w:tcPr>
            <w:tcW w:w="855" w:type="dxa"/>
            <w:tcBorders>
              <w:top w:val="double" w:sz="4" w:space="0" w:color="auto"/>
              <w:bottom w:val="single" w:sz="4" w:space="0" w:color="auto"/>
            </w:tcBorders>
          </w:tcPr>
          <w:p w14:paraId="5EE56716" w14:textId="77777777" w:rsidR="00EE40A1" w:rsidRPr="00046C61" w:rsidRDefault="00EE40A1" w:rsidP="00EE40A1">
            <w:pPr>
              <w:pStyle w:val="NoSpacing"/>
              <w:rPr>
                <w:lang w:val="nl-BE"/>
              </w:rPr>
            </w:pPr>
            <w:r>
              <w:t>b</w:t>
            </w:r>
          </w:p>
        </w:tc>
        <w:tc>
          <w:tcPr>
            <w:tcW w:w="910" w:type="dxa"/>
            <w:tcBorders>
              <w:top w:val="double" w:sz="4" w:space="0" w:color="auto"/>
              <w:bottom w:val="single" w:sz="4" w:space="0" w:color="auto"/>
            </w:tcBorders>
          </w:tcPr>
          <w:p w14:paraId="21B09508" w14:textId="77777777" w:rsidR="00EE40A1" w:rsidRPr="00046C61" w:rsidRDefault="00EE40A1" w:rsidP="00EE40A1">
            <w:pPr>
              <w:pStyle w:val="NoSpacing"/>
              <w:rPr>
                <w:lang w:val="nl-BE"/>
              </w:rPr>
            </w:pPr>
            <w:r>
              <w:rPr>
                <w:lang w:val="nl-BE"/>
              </w:rPr>
              <w:t>c</w:t>
            </w:r>
          </w:p>
        </w:tc>
        <w:tc>
          <w:tcPr>
            <w:tcW w:w="717" w:type="dxa"/>
            <w:tcBorders>
              <w:top w:val="double" w:sz="4" w:space="0" w:color="auto"/>
              <w:bottom w:val="single" w:sz="4" w:space="0" w:color="auto"/>
              <w:right w:val="dotted" w:sz="8" w:space="0" w:color="auto"/>
            </w:tcBorders>
          </w:tcPr>
          <w:p w14:paraId="0E5205D0" w14:textId="77777777" w:rsidR="00EE40A1" w:rsidRPr="00DC225A" w:rsidRDefault="00EE40A1" w:rsidP="00EE40A1">
            <w:pPr>
              <w:pStyle w:val="NoSpacing"/>
            </w:pPr>
            <w:r>
              <w:t>R</w:t>
            </w:r>
            <w:r w:rsidRPr="00046C61">
              <w:rPr>
                <w:vertAlign w:val="superscript"/>
              </w:rPr>
              <w:t>2</w:t>
            </w:r>
          </w:p>
        </w:tc>
        <w:tc>
          <w:tcPr>
            <w:tcW w:w="625" w:type="dxa"/>
            <w:tcBorders>
              <w:top w:val="double" w:sz="4" w:space="0" w:color="auto"/>
              <w:left w:val="dotted" w:sz="8" w:space="0" w:color="auto"/>
              <w:bottom w:val="single" w:sz="4" w:space="0" w:color="auto"/>
            </w:tcBorders>
            <w:vAlign w:val="center"/>
          </w:tcPr>
          <w:p w14:paraId="7BB5AEFC" w14:textId="23DA99DC" w:rsidR="00EE40A1" w:rsidRPr="00DC225A" w:rsidRDefault="00EE40A1" w:rsidP="00EE40A1">
            <w:pPr>
              <w:pStyle w:val="NoSpacing"/>
            </w:pPr>
            <w:r>
              <w:t>n</w:t>
            </w:r>
            <w:r w:rsidRPr="00046C61">
              <w:rPr>
                <w:vertAlign w:val="subscript"/>
              </w:rPr>
              <w:t>obs</w:t>
            </w:r>
            <w:r>
              <w:rPr>
                <w:vertAlign w:val="superscript"/>
              </w:rPr>
              <w:t>c</w:t>
            </w:r>
          </w:p>
        </w:tc>
        <w:tc>
          <w:tcPr>
            <w:tcW w:w="680" w:type="dxa"/>
            <w:tcBorders>
              <w:top w:val="double" w:sz="4" w:space="0" w:color="auto"/>
              <w:bottom w:val="single" w:sz="4" w:space="0" w:color="auto"/>
            </w:tcBorders>
            <w:vAlign w:val="center"/>
          </w:tcPr>
          <w:p w14:paraId="0407031F" w14:textId="412D0434" w:rsidR="00EE40A1" w:rsidRPr="00AE732B" w:rsidRDefault="00EE40A1" w:rsidP="00EE40A1">
            <w:pPr>
              <w:pStyle w:val="NoSpacing"/>
              <w:rPr>
                <w:lang w:val="en-GB"/>
              </w:rPr>
            </w:pPr>
            <w:r>
              <w:t>ln(k)</w:t>
            </w:r>
            <w:r>
              <w:rPr>
                <w:vertAlign w:val="superscript"/>
              </w:rPr>
              <w:t>d</w:t>
            </w:r>
          </w:p>
        </w:tc>
        <w:tc>
          <w:tcPr>
            <w:tcW w:w="819" w:type="dxa"/>
            <w:tcBorders>
              <w:top w:val="double" w:sz="4" w:space="0" w:color="auto"/>
              <w:bottom w:val="single" w:sz="4" w:space="0" w:color="auto"/>
            </w:tcBorders>
            <w:vAlign w:val="center"/>
          </w:tcPr>
          <w:p w14:paraId="1C0F5C42" w14:textId="77777777" w:rsidR="00EE40A1" w:rsidRDefault="00EE40A1" w:rsidP="00EE40A1">
            <w:pPr>
              <w:pStyle w:val="NoSpacing"/>
            </w:pPr>
            <w:r>
              <w:t>R</w:t>
            </w:r>
            <w:r w:rsidRPr="00046C61">
              <w:rPr>
                <w:vertAlign w:val="superscript"/>
              </w:rPr>
              <w:t>2</w:t>
            </w:r>
          </w:p>
        </w:tc>
      </w:tr>
      <w:tr w:rsidR="00D4006C" w14:paraId="291A20C3" w14:textId="77777777" w:rsidTr="00791BCE">
        <w:trPr>
          <w:trHeight w:val="227"/>
          <w:jc w:val="center"/>
        </w:trPr>
        <w:tc>
          <w:tcPr>
            <w:tcW w:w="1006" w:type="dxa"/>
            <w:tcBorders>
              <w:top w:val="single" w:sz="4" w:space="0" w:color="auto"/>
              <w:right w:val="dotted" w:sz="8" w:space="0" w:color="auto"/>
            </w:tcBorders>
          </w:tcPr>
          <w:p w14:paraId="52F145B2" w14:textId="089B0887" w:rsidR="00D4006C" w:rsidRPr="00D4006C" w:rsidRDefault="00D4006C" w:rsidP="00D4006C">
            <w:pPr>
              <w:pStyle w:val="NoSpacing"/>
              <w:rPr>
                <w:lang w:val="nl-BE"/>
              </w:rPr>
            </w:pPr>
            <w:r w:rsidRPr="00D4006C">
              <w:rPr>
                <w:i/>
                <w:lang w:val="en-GB"/>
              </w:rPr>
              <w:t>o,p’</w:t>
            </w:r>
            <w:r w:rsidRPr="00D4006C">
              <w:rPr>
                <w:lang w:val="en-GB"/>
              </w:rPr>
              <w:t>-2a</w:t>
            </w:r>
          </w:p>
        </w:tc>
        <w:tc>
          <w:tcPr>
            <w:tcW w:w="971" w:type="dxa"/>
            <w:tcBorders>
              <w:top w:val="single" w:sz="4" w:space="0" w:color="auto"/>
              <w:left w:val="dotted" w:sz="8" w:space="0" w:color="auto"/>
            </w:tcBorders>
          </w:tcPr>
          <w:p w14:paraId="0D0B9D93" w14:textId="77777777" w:rsidR="00D4006C" w:rsidRPr="00124AC8" w:rsidRDefault="00D4006C" w:rsidP="00D4006C">
            <w:pPr>
              <w:pStyle w:val="NoSpacing"/>
              <w:rPr>
                <w:lang w:val="nl-BE"/>
              </w:rPr>
            </w:pPr>
            <w:r>
              <w:rPr>
                <w:lang w:val="nl-BE"/>
              </w:rPr>
              <w:t>-3.7 10</w:t>
            </w:r>
            <w:r w:rsidRPr="00346C46">
              <w:rPr>
                <w:vertAlign w:val="superscript"/>
                <w:lang w:val="nl-BE"/>
              </w:rPr>
              <w:t>-11</w:t>
            </w:r>
          </w:p>
        </w:tc>
        <w:tc>
          <w:tcPr>
            <w:tcW w:w="855" w:type="dxa"/>
            <w:tcBorders>
              <w:top w:val="single" w:sz="4" w:space="0" w:color="auto"/>
            </w:tcBorders>
          </w:tcPr>
          <w:p w14:paraId="11A8D710" w14:textId="77777777" w:rsidR="00D4006C" w:rsidRPr="00124AC8" w:rsidRDefault="00D4006C" w:rsidP="00D4006C">
            <w:pPr>
              <w:pStyle w:val="NoSpacing"/>
              <w:rPr>
                <w:lang w:val="nl-BE"/>
              </w:rPr>
            </w:pPr>
            <w:r>
              <w:rPr>
                <w:lang w:val="nl-BE"/>
              </w:rPr>
              <w:t>3.8 10</w:t>
            </w:r>
            <w:r w:rsidRPr="00346C46">
              <w:rPr>
                <w:vertAlign w:val="superscript"/>
                <w:lang w:val="nl-BE"/>
              </w:rPr>
              <w:t>-7</w:t>
            </w:r>
          </w:p>
        </w:tc>
        <w:tc>
          <w:tcPr>
            <w:tcW w:w="910" w:type="dxa"/>
            <w:tcBorders>
              <w:top w:val="single" w:sz="4" w:space="0" w:color="auto"/>
            </w:tcBorders>
          </w:tcPr>
          <w:p w14:paraId="154F3F4E" w14:textId="77777777" w:rsidR="00D4006C" w:rsidRPr="00124AC8" w:rsidRDefault="00D4006C" w:rsidP="00D4006C">
            <w:pPr>
              <w:pStyle w:val="NoSpacing"/>
              <w:rPr>
                <w:lang w:val="nl-BE"/>
              </w:rPr>
            </w:pPr>
            <w:r>
              <w:rPr>
                <w:lang w:val="nl-BE"/>
              </w:rPr>
              <w:t>6.4 10</w:t>
            </w:r>
            <w:r w:rsidRPr="00346C46">
              <w:rPr>
                <w:vertAlign w:val="superscript"/>
                <w:lang w:val="nl-BE"/>
              </w:rPr>
              <w:t>-5</w:t>
            </w:r>
          </w:p>
        </w:tc>
        <w:tc>
          <w:tcPr>
            <w:tcW w:w="717" w:type="dxa"/>
            <w:tcBorders>
              <w:top w:val="single" w:sz="4" w:space="0" w:color="auto"/>
              <w:right w:val="dotted" w:sz="8" w:space="0" w:color="auto"/>
            </w:tcBorders>
          </w:tcPr>
          <w:p w14:paraId="1C3C598C" w14:textId="77777777" w:rsidR="00D4006C" w:rsidRPr="00124AC8" w:rsidRDefault="00D4006C" w:rsidP="00D4006C">
            <w:pPr>
              <w:pStyle w:val="NoSpacing"/>
              <w:rPr>
                <w:lang w:val="nl-BE"/>
              </w:rPr>
            </w:pPr>
            <w:r>
              <w:rPr>
                <w:lang w:val="nl-BE"/>
              </w:rPr>
              <w:t>0.989</w:t>
            </w:r>
          </w:p>
        </w:tc>
        <w:tc>
          <w:tcPr>
            <w:tcW w:w="625" w:type="dxa"/>
            <w:tcBorders>
              <w:top w:val="single" w:sz="4" w:space="0" w:color="auto"/>
              <w:left w:val="dotted" w:sz="8" w:space="0" w:color="auto"/>
            </w:tcBorders>
            <w:vAlign w:val="center"/>
          </w:tcPr>
          <w:p w14:paraId="52440AE7" w14:textId="77777777" w:rsidR="00D4006C" w:rsidRPr="00124AC8" w:rsidRDefault="00D4006C" w:rsidP="00D4006C">
            <w:pPr>
              <w:pStyle w:val="NoSpacing"/>
              <w:rPr>
                <w:lang w:val="nl-BE"/>
              </w:rPr>
            </w:pPr>
            <w:r>
              <w:rPr>
                <w:lang w:val="nl-BE"/>
              </w:rPr>
              <w:t>1.23</w:t>
            </w:r>
          </w:p>
        </w:tc>
        <w:tc>
          <w:tcPr>
            <w:tcW w:w="680" w:type="dxa"/>
            <w:tcBorders>
              <w:top w:val="single" w:sz="4" w:space="0" w:color="auto"/>
            </w:tcBorders>
            <w:vAlign w:val="center"/>
          </w:tcPr>
          <w:p w14:paraId="17631EDB" w14:textId="77777777" w:rsidR="00D4006C" w:rsidRPr="00124AC8" w:rsidRDefault="00D4006C" w:rsidP="00D4006C">
            <w:pPr>
              <w:pStyle w:val="NoSpacing"/>
              <w:rPr>
                <w:lang w:val="nl-BE"/>
              </w:rPr>
            </w:pPr>
            <w:r>
              <w:rPr>
                <w:lang w:val="nl-BE"/>
              </w:rPr>
              <w:t>-11.4</w:t>
            </w:r>
          </w:p>
        </w:tc>
        <w:tc>
          <w:tcPr>
            <w:tcW w:w="819" w:type="dxa"/>
            <w:tcBorders>
              <w:top w:val="single" w:sz="4" w:space="0" w:color="auto"/>
            </w:tcBorders>
            <w:vAlign w:val="center"/>
          </w:tcPr>
          <w:p w14:paraId="50A3705B" w14:textId="77777777" w:rsidR="00D4006C" w:rsidRPr="00124AC8" w:rsidRDefault="00D4006C" w:rsidP="00D4006C">
            <w:pPr>
              <w:pStyle w:val="NoSpacing"/>
              <w:rPr>
                <w:lang w:val="nl-BE"/>
              </w:rPr>
            </w:pPr>
            <w:r>
              <w:rPr>
                <w:lang w:val="nl-BE"/>
              </w:rPr>
              <w:t>0.987</w:t>
            </w:r>
          </w:p>
        </w:tc>
      </w:tr>
      <w:tr w:rsidR="00D4006C" w14:paraId="69D96BF6" w14:textId="77777777" w:rsidTr="00791BCE">
        <w:trPr>
          <w:trHeight w:val="227"/>
          <w:jc w:val="center"/>
        </w:trPr>
        <w:tc>
          <w:tcPr>
            <w:tcW w:w="1006" w:type="dxa"/>
            <w:tcBorders>
              <w:right w:val="dotted" w:sz="8" w:space="0" w:color="auto"/>
            </w:tcBorders>
          </w:tcPr>
          <w:p w14:paraId="6A679A2D" w14:textId="07DE8010" w:rsidR="00D4006C" w:rsidRPr="00D4006C" w:rsidRDefault="00D4006C" w:rsidP="00D4006C">
            <w:pPr>
              <w:pStyle w:val="NoSpacing"/>
              <w:rPr>
                <w:lang w:val="nl-BE"/>
              </w:rPr>
            </w:pPr>
            <w:r w:rsidRPr="00D4006C">
              <w:rPr>
                <w:i/>
                <w:lang w:val="en-GB"/>
              </w:rPr>
              <w:t>m,p’</w:t>
            </w:r>
            <w:r w:rsidRPr="00D4006C">
              <w:rPr>
                <w:lang w:val="en-GB"/>
              </w:rPr>
              <w:t>-</w:t>
            </w:r>
            <w:r w:rsidRPr="00D4006C">
              <w:rPr>
                <w:rFonts w:cs="Times New Roman"/>
              </w:rPr>
              <w:t>2a</w:t>
            </w:r>
          </w:p>
        </w:tc>
        <w:tc>
          <w:tcPr>
            <w:tcW w:w="971" w:type="dxa"/>
            <w:tcBorders>
              <w:left w:val="dotted" w:sz="8" w:space="0" w:color="auto"/>
            </w:tcBorders>
          </w:tcPr>
          <w:p w14:paraId="2392992D" w14:textId="77777777" w:rsidR="00D4006C" w:rsidRPr="00124AC8" w:rsidRDefault="00D4006C" w:rsidP="00D4006C">
            <w:pPr>
              <w:pStyle w:val="NoSpacing"/>
              <w:rPr>
                <w:lang w:val="nl-BE"/>
              </w:rPr>
            </w:pPr>
            <w:r>
              <w:rPr>
                <w:lang w:val="nl-BE"/>
              </w:rPr>
              <w:t>-7.7 10</w:t>
            </w:r>
            <w:r w:rsidRPr="00346C46">
              <w:rPr>
                <w:vertAlign w:val="superscript"/>
                <w:lang w:val="nl-BE"/>
              </w:rPr>
              <w:t>-11</w:t>
            </w:r>
          </w:p>
        </w:tc>
        <w:tc>
          <w:tcPr>
            <w:tcW w:w="855" w:type="dxa"/>
          </w:tcPr>
          <w:p w14:paraId="4A0B0B3E" w14:textId="77777777" w:rsidR="00D4006C" w:rsidRPr="00124AC8" w:rsidRDefault="00D4006C" w:rsidP="00D4006C">
            <w:pPr>
              <w:pStyle w:val="NoSpacing"/>
              <w:rPr>
                <w:lang w:val="nl-BE"/>
              </w:rPr>
            </w:pPr>
            <w:r>
              <w:rPr>
                <w:lang w:val="nl-BE"/>
              </w:rPr>
              <w:t>7.9 10</w:t>
            </w:r>
            <w:r w:rsidRPr="00346C46">
              <w:rPr>
                <w:vertAlign w:val="superscript"/>
                <w:lang w:val="nl-BE"/>
              </w:rPr>
              <w:t>-7</w:t>
            </w:r>
          </w:p>
        </w:tc>
        <w:tc>
          <w:tcPr>
            <w:tcW w:w="910" w:type="dxa"/>
          </w:tcPr>
          <w:p w14:paraId="24BB36B2" w14:textId="77777777" w:rsidR="00D4006C" w:rsidRPr="00124AC8" w:rsidRDefault="00D4006C" w:rsidP="00D4006C">
            <w:pPr>
              <w:pStyle w:val="NoSpacing"/>
              <w:rPr>
                <w:lang w:val="nl-BE"/>
              </w:rPr>
            </w:pPr>
            <w:r>
              <w:rPr>
                <w:lang w:val="nl-BE"/>
              </w:rPr>
              <w:t>9.8 10</w:t>
            </w:r>
            <w:r w:rsidRPr="00346C46">
              <w:rPr>
                <w:vertAlign w:val="superscript"/>
                <w:lang w:val="nl-BE"/>
              </w:rPr>
              <w:t>-5</w:t>
            </w:r>
          </w:p>
        </w:tc>
        <w:tc>
          <w:tcPr>
            <w:tcW w:w="717" w:type="dxa"/>
            <w:tcBorders>
              <w:right w:val="dotted" w:sz="8" w:space="0" w:color="auto"/>
            </w:tcBorders>
          </w:tcPr>
          <w:p w14:paraId="3D2E1717" w14:textId="77777777" w:rsidR="00D4006C" w:rsidRPr="00124AC8" w:rsidRDefault="00D4006C" w:rsidP="00D4006C">
            <w:pPr>
              <w:pStyle w:val="NoSpacing"/>
              <w:rPr>
                <w:lang w:val="nl-BE"/>
              </w:rPr>
            </w:pPr>
            <w:r>
              <w:rPr>
                <w:lang w:val="nl-BE"/>
              </w:rPr>
              <w:t>0.991</w:t>
            </w:r>
          </w:p>
        </w:tc>
        <w:tc>
          <w:tcPr>
            <w:tcW w:w="625" w:type="dxa"/>
            <w:tcBorders>
              <w:left w:val="dotted" w:sz="8" w:space="0" w:color="auto"/>
            </w:tcBorders>
            <w:vAlign w:val="center"/>
          </w:tcPr>
          <w:p w14:paraId="2C38B1B0" w14:textId="77777777" w:rsidR="00D4006C" w:rsidRPr="00124AC8" w:rsidRDefault="00D4006C" w:rsidP="00D4006C">
            <w:pPr>
              <w:pStyle w:val="NoSpacing"/>
              <w:rPr>
                <w:lang w:val="nl-BE"/>
              </w:rPr>
            </w:pPr>
            <w:r>
              <w:rPr>
                <w:lang w:val="nl-BE"/>
              </w:rPr>
              <w:t>1.16</w:t>
            </w:r>
          </w:p>
        </w:tc>
        <w:tc>
          <w:tcPr>
            <w:tcW w:w="680" w:type="dxa"/>
            <w:vAlign w:val="center"/>
          </w:tcPr>
          <w:p w14:paraId="160568BC" w14:textId="77777777" w:rsidR="00D4006C" w:rsidRPr="00DC225A" w:rsidRDefault="00D4006C" w:rsidP="00D4006C">
            <w:pPr>
              <w:pStyle w:val="NoSpacing"/>
            </w:pPr>
            <w:r>
              <w:t>-10.8</w:t>
            </w:r>
          </w:p>
        </w:tc>
        <w:tc>
          <w:tcPr>
            <w:tcW w:w="819" w:type="dxa"/>
            <w:vAlign w:val="center"/>
          </w:tcPr>
          <w:p w14:paraId="688FA5D3" w14:textId="77777777" w:rsidR="00D4006C" w:rsidRPr="00DC225A" w:rsidRDefault="00D4006C" w:rsidP="00D4006C">
            <w:pPr>
              <w:pStyle w:val="NoSpacing"/>
            </w:pPr>
            <w:r>
              <w:t>0.992</w:t>
            </w:r>
          </w:p>
        </w:tc>
      </w:tr>
      <w:tr w:rsidR="00D4006C" w14:paraId="482902E3" w14:textId="77777777" w:rsidTr="00791BCE">
        <w:trPr>
          <w:trHeight w:val="227"/>
          <w:jc w:val="center"/>
        </w:trPr>
        <w:tc>
          <w:tcPr>
            <w:tcW w:w="1006" w:type="dxa"/>
            <w:tcBorders>
              <w:right w:val="dotted" w:sz="8" w:space="0" w:color="auto"/>
            </w:tcBorders>
          </w:tcPr>
          <w:p w14:paraId="550FB42D" w14:textId="1DCD50F5" w:rsidR="00D4006C" w:rsidRPr="00D4006C" w:rsidRDefault="00D4006C" w:rsidP="00D4006C">
            <w:pPr>
              <w:pStyle w:val="NoSpacing"/>
              <w:rPr>
                <w:lang w:val="nl-BE"/>
              </w:rPr>
            </w:pPr>
            <w:r w:rsidRPr="00D4006C">
              <w:rPr>
                <w:i/>
                <w:lang w:val="nl-BE"/>
              </w:rPr>
              <w:t>p,p’</w:t>
            </w:r>
            <w:r w:rsidRPr="00D4006C">
              <w:rPr>
                <w:lang w:val="nl-BE"/>
              </w:rPr>
              <w:t>-</w:t>
            </w:r>
            <w:r w:rsidRPr="00D4006C">
              <w:rPr>
                <w:rFonts w:cs="Times New Roman"/>
              </w:rPr>
              <w:t>2a</w:t>
            </w:r>
          </w:p>
        </w:tc>
        <w:tc>
          <w:tcPr>
            <w:tcW w:w="971" w:type="dxa"/>
            <w:tcBorders>
              <w:left w:val="dotted" w:sz="8" w:space="0" w:color="auto"/>
            </w:tcBorders>
          </w:tcPr>
          <w:p w14:paraId="56800D32" w14:textId="77777777" w:rsidR="00D4006C" w:rsidRPr="00DC225A" w:rsidRDefault="00D4006C" w:rsidP="00D4006C">
            <w:pPr>
              <w:pStyle w:val="NoSpacing"/>
            </w:pPr>
            <w:r>
              <w:t>-3.0 10</w:t>
            </w:r>
            <w:r w:rsidRPr="00346C46">
              <w:rPr>
                <w:vertAlign w:val="superscript"/>
              </w:rPr>
              <w:t>-10</w:t>
            </w:r>
          </w:p>
        </w:tc>
        <w:tc>
          <w:tcPr>
            <w:tcW w:w="855" w:type="dxa"/>
          </w:tcPr>
          <w:p w14:paraId="098711C2" w14:textId="77777777" w:rsidR="00D4006C" w:rsidRPr="00DC225A" w:rsidRDefault="00D4006C" w:rsidP="00D4006C">
            <w:pPr>
              <w:pStyle w:val="NoSpacing"/>
            </w:pPr>
            <w:r>
              <w:t>3.1 10</w:t>
            </w:r>
            <w:r w:rsidRPr="00346C46">
              <w:rPr>
                <w:vertAlign w:val="superscript"/>
              </w:rPr>
              <w:t>-6</w:t>
            </w:r>
          </w:p>
        </w:tc>
        <w:tc>
          <w:tcPr>
            <w:tcW w:w="910" w:type="dxa"/>
          </w:tcPr>
          <w:p w14:paraId="1DC0E3BF" w14:textId="77777777" w:rsidR="00D4006C" w:rsidRPr="00DC225A" w:rsidRDefault="00D4006C" w:rsidP="00D4006C">
            <w:pPr>
              <w:pStyle w:val="NoSpacing"/>
            </w:pPr>
            <w:r>
              <w:t>4.7 10</w:t>
            </w:r>
            <w:r w:rsidRPr="00346C46">
              <w:rPr>
                <w:vertAlign w:val="superscript"/>
              </w:rPr>
              <w:t>-4</w:t>
            </w:r>
          </w:p>
        </w:tc>
        <w:tc>
          <w:tcPr>
            <w:tcW w:w="717" w:type="dxa"/>
            <w:tcBorders>
              <w:right w:val="dotted" w:sz="8" w:space="0" w:color="auto"/>
            </w:tcBorders>
          </w:tcPr>
          <w:p w14:paraId="0BEDC692" w14:textId="77777777" w:rsidR="00D4006C" w:rsidRPr="00DC225A" w:rsidRDefault="00D4006C" w:rsidP="00D4006C">
            <w:pPr>
              <w:pStyle w:val="NoSpacing"/>
            </w:pPr>
            <w:r>
              <w:t>0.991</w:t>
            </w:r>
          </w:p>
        </w:tc>
        <w:tc>
          <w:tcPr>
            <w:tcW w:w="625" w:type="dxa"/>
            <w:tcBorders>
              <w:left w:val="dotted" w:sz="8" w:space="0" w:color="auto"/>
            </w:tcBorders>
            <w:vAlign w:val="center"/>
          </w:tcPr>
          <w:p w14:paraId="3BE77AA6" w14:textId="77777777" w:rsidR="00D4006C" w:rsidRPr="00DC225A" w:rsidRDefault="00D4006C" w:rsidP="00D4006C">
            <w:pPr>
              <w:pStyle w:val="NoSpacing"/>
            </w:pPr>
            <w:r>
              <w:t>1.12</w:t>
            </w:r>
          </w:p>
        </w:tc>
        <w:tc>
          <w:tcPr>
            <w:tcW w:w="680" w:type="dxa"/>
            <w:vAlign w:val="center"/>
          </w:tcPr>
          <w:p w14:paraId="3A590134" w14:textId="77777777" w:rsidR="00D4006C" w:rsidRPr="00DC225A" w:rsidRDefault="00D4006C" w:rsidP="00D4006C">
            <w:pPr>
              <w:pStyle w:val="NoSpacing"/>
            </w:pPr>
            <w:r>
              <w:t>-9.6</w:t>
            </w:r>
          </w:p>
        </w:tc>
        <w:tc>
          <w:tcPr>
            <w:tcW w:w="819" w:type="dxa"/>
            <w:vAlign w:val="center"/>
          </w:tcPr>
          <w:p w14:paraId="03900C00" w14:textId="77777777" w:rsidR="00D4006C" w:rsidRPr="00DC225A" w:rsidRDefault="00D4006C" w:rsidP="00D4006C">
            <w:pPr>
              <w:pStyle w:val="NoSpacing"/>
            </w:pPr>
            <w:r>
              <w:t>0.992</w:t>
            </w:r>
          </w:p>
        </w:tc>
      </w:tr>
      <w:tr w:rsidR="00D4006C" w14:paraId="32DB2374" w14:textId="77777777" w:rsidTr="00791BCE">
        <w:trPr>
          <w:trHeight w:val="227"/>
          <w:jc w:val="center"/>
        </w:trPr>
        <w:tc>
          <w:tcPr>
            <w:tcW w:w="1006" w:type="dxa"/>
            <w:tcBorders>
              <w:right w:val="dotted" w:sz="8" w:space="0" w:color="auto"/>
            </w:tcBorders>
          </w:tcPr>
          <w:p w14:paraId="6860A2B7" w14:textId="7CA80BA1" w:rsidR="00D4006C" w:rsidRPr="00D4006C" w:rsidRDefault="00D4006C" w:rsidP="00D4006C">
            <w:pPr>
              <w:pStyle w:val="NoSpacing"/>
              <w:rPr>
                <w:vertAlign w:val="superscript"/>
              </w:rPr>
            </w:pPr>
            <w:r w:rsidRPr="00D4006C">
              <w:t>γ</w:t>
            </w:r>
            <w:r w:rsidRPr="00D4006C">
              <w:rPr>
                <w:lang w:val="nl-BE"/>
              </w:rPr>
              <w:t>-3a</w:t>
            </w:r>
          </w:p>
        </w:tc>
        <w:tc>
          <w:tcPr>
            <w:tcW w:w="971" w:type="dxa"/>
            <w:tcBorders>
              <w:left w:val="dotted" w:sz="8" w:space="0" w:color="auto"/>
            </w:tcBorders>
          </w:tcPr>
          <w:p w14:paraId="5E4F4808" w14:textId="77777777" w:rsidR="00D4006C" w:rsidRPr="00DC225A" w:rsidRDefault="00D4006C" w:rsidP="00D4006C">
            <w:pPr>
              <w:pStyle w:val="NoSpacing"/>
            </w:pPr>
            <w:r>
              <w:t>-1.1 10</w:t>
            </w:r>
            <w:r w:rsidRPr="00346C46">
              <w:rPr>
                <w:vertAlign w:val="superscript"/>
              </w:rPr>
              <w:t>-10</w:t>
            </w:r>
          </w:p>
        </w:tc>
        <w:tc>
          <w:tcPr>
            <w:tcW w:w="855" w:type="dxa"/>
          </w:tcPr>
          <w:p w14:paraId="228B36EC" w14:textId="77777777" w:rsidR="00D4006C" w:rsidRPr="00DC225A" w:rsidRDefault="00D4006C" w:rsidP="00D4006C">
            <w:pPr>
              <w:pStyle w:val="NoSpacing"/>
            </w:pPr>
            <w:r>
              <w:t>6.8 10</w:t>
            </w:r>
            <w:r w:rsidRPr="00346C46">
              <w:rPr>
                <w:vertAlign w:val="superscript"/>
              </w:rPr>
              <w:t>-7</w:t>
            </w:r>
          </w:p>
        </w:tc>
        <w:tc>
          <w:tcPr>
            <w:tcW w:w="910" w:type="dxa"/>
          </w:tcPr>
          <w:p w14:paraId="51C6B14F" w14:textId="77777777" w:rsidR="00D4006C" w:rsidRPr="00DC225A" w:rsidRDefault="00D4006C" w:rsidP="00D4006C">
            <w:pPr>
              <w:pStyle w:val="NoSpacing"/>
            </w:pPr>
            <w:r>
              <w:t>1.1 10</w:t>
            </w:r>
            <w:r w:rsidRPr="00346C46">
              <w:rPr>
                <w:vertAlign w:val="superscript"/>
              </w:rPr>
              <w:t>-4</w:t>
            </w:r>
          </w:p>
        </w:tc>
        <w:tc>
          <w:tcPr>
            <w:tcW w:w="717" w:type="dxa"/>
            <w:tcBorders>
              <w:right w:val="dotted" w:sz="8" w:space="0" w:color="auto"/>
            </w:tcBorders>
          </w:tcPr>
          <w:p w14:paraId="4E8CF8AB" w14:textId="77777777" w:rsidR="00D4006C" w:rsidRPr="00DC225A" w:rsidRDefault="00D4006C" w:rsidP="00D4006C">
            <w:pPr>
              <w:pStyle w:val="NoSpacing"/>
            </w:pPr>
            <w:r>
              <w:t>0.978</w:t>
            </w:r>
          </w:p>
        </w:tc>
        <w:tc>
          <w:tcPr>
            <w:tcW w:w="625" w:type="dxa"/>
            <w:tcBorders>
              <w:left w:val="dotted" w:sz="8" w:space="0" w:color="auto"/>
            </w:tcBorders>
            <w:vAlign w:val="center"/>
          </w:tcPr>
          <w:p w14:paraId="112C9137" w14:textId="77777777" w:rsidR="00D4006C" w:rsidRPr="00DC225A" w:rsidRDefault="00D4006C" w:rsidP="00D4006C">
            <w:pPr>
              <w:pStyle w:val="NoSpacing"/>
            </w:pPr>
            <w:r>
              <w:t>2.09</w:t>
            </w:r>
          </w:p>
        </w:tc>
        <w:tc>
          <w:tcPr>
            <w:tcW w:w="680" w:type="dxa"/>
            <w:vAlign w:val="center"/>
          </w:tcPr>
          <w:p w14:paraId="75CB9D54" w14:textId="77777777" w:rsidR="00D4006C" w:rsidRPr="00DC225A" w:rsidRDefault="00D4006C" w:rsidP="00D4006C">
            <w:pPr>
              <w:pStyle w:val="NoSpacing"/>
            </w:pPr>
            <w:r>
              <w:t>-8.4</w:t>
            </w:r>
          </w:p>
        </w:tc>
        <w:tc>
          <w:tcPr>
            <w:tcW w:w="819" w:type="dxa"/>
            <w:vAlign w:val="center"/>
          </w:tcPr>
          <w:p w14:paraId="1F5FA21E" w14:textId="77777777" w:rsidR="00D4006C" w:rsidRPr="00DC225A" w:rsidRDefault="00D4006C" w:rsidP="00D4006C">
            <w:pPr>
              <w:pStyle w:val="NoSpacing"/>
            </w:pPr>
            <w:r>
              <w:t>0.983</w:t>
            </w:r>
          </w:p>
        </w:tc>
      </w:tr>
      <w:tr w:rsidR="00D4006C" w14:paraId="6D970275" w14:textId="77777777" w:rsidTr="00791BCE">
        <w:trPr>
          <w:trHeight w:val="227"/>
          <w:jc w:val="center"/>
        </w:trPr>
        <w:tc>
          <w:tcPr>
            <w:tcW w:w="1006" w:type="dxa"/>
            <w:tcBorders>
              <w:bottom w:val="single" w:sz="8" w:space="0" w:color="auto"/>
              <w:right w:val="dotted" w:sz="8" w:space="0" w:color="auto"/>
            </w:tcBorders>
          </w:tcPr>
          <w:p w14:paraId="1BEBE8B8" w14:textId="1C0402A0" w:rsidR="00D4006C" w:rsidRPr="00D4006C" w:rsidRDefault="00D4006C" w:rsidP="00D4006C">
            <w:pPr>
              <w:pStyle w:val="NoSpacing"/>
              <w:rPr>
                <w:vertAlign w:val="superscript"/>
              </w:rPr>
            </w:pPr>
            <w:r w:rsidRPr="00D4006C">
              <w:t>α</w:t>
            </w:r>
            <w:r w:rsidRPr="00D4006C">
              <w:rPr>
                <w:lang w:val="nl-BE"/>
              </w:rPr>
              <w:t>-3a</w:t>
            </w:r>
          </w:p>
        </w:tc>
        <w:tc>
          <w:tcPr>
            <w:tcW w:w="971" w:type="dxa"/>
            <w:tcBorders>
              <w:left w:val="dotted" w:sz="8" w:space="0" w:color="auto"/>
              <w:bottom w:val="single" w:sz="8" w:space="0" w:color="auto"/>
            </w:tcBorders>
          </w:tcPr>
          <w:p w14:paraId="444B8A93" w14:textId="77777777" w:rsidR="00D4006C" w:rsidRPr="00DC225A" w:rsidRDefault="00D4006C" w:rsidP="00D4006C">
            <w:pPr>
              <w:pStyle w:val="NoSpacing"/>
            </w:pPr>
            <w:r>
              <w:t>-3.7 10</w:t>
            </w:r>
            <w:r w:rsidRPr="00346C46">
              <w:rPr>
                <w:vertAlign w:val="superscript"/>
              </w:rPr>
              <w:t>-10</w:t>
            </w:r>
          </w:p>
        </w:tc>
        <w:tc>
          <w:tcPr>
            <w:tcW w:w="855" w:type="dxa"/>
            <w:tcBorders>
              <w:bottom w:val="single" w:sz="8" w:space="0" w:color="auto"/>
            </w:tcBorders>
          </w:tcPr>
          <w:p w14:paraId="210FF7EE" w14:textId="77777777" w:rsidR="00D4006C" w:rsidRPr="00DC225A" w:rsidRDefault="00D4006C" w:rsidP="00D4006C">
            <w:pPr>
              <w:pStyle w:val="NoSpacing"/>
            </w:pPr>
            <w:r>
              <w:t>2.4 10</w:t>
            </w:r>
            <w:r w:rsidRPr="00346C46">
              <w:rPr>
                <w:vertAlign w:val="superscript"/>
              </w:rPr>
              <w:t>-6</w:t>
            </w:r>
          </w:p>
        </w:tc>
        <w:tc>
          <w:tcPr>
            <w:tcW w:w="910" w:type="dxa"/>
            <w:tcBorders>
              <w:bottom w:val="single" w:sz="8" w:space="0" w:color="auto"/>
            </w:tcBorders>
          </w:tcPr>
          <w:p w14:paraId="7CA726B8" w14:textId="77777777" w:rsidR="00D4006C" w:rsidRPr="00DC225A" w:rsidRDefault="00D4006C" w:rsidP="00D4006C">
            <w:pPr>
              <w:pStyle w:val="NoSpacing"/>
            </w:pPr>
            <w:r>
              <w:t>3.0 10</w:t>
            </w:r>
            <w:r w:rsidRPr="00346C46">
              <w:rPr>
                <w:vertAlign w:val="superscript"/>
              </w:rPr>
              <w:t>-4</w:t>
            </w:r>
          </w:p>
        </w:tc>
        <w:tc>
          <w:tcPr>
            <w:tcW w:w="717" w:type="dxa"/>
            <w:tcBorders>
              <w:bottom w:val="single" w:sz="8" w:space="0" w:color="auto"/>
              <w:right w:val="dotted" w:sz="8" w:space="0" w:color="auto"/>
            </w:tcBorders>
          </w:tcPr>
          <w:p w14:paraId="33856911" w14:textId="77777777" w:rsidR="00D4006C" w:rsidRPr="00DC225A" w:rsidRDefault="00D4006C" w:rsidP="00D4006C">
            <w:pPr>
              <w:pStyle w:val="NoSpacing"/>
            </w:pPr>
            <w:r>
              <w:t>0.987</w:t>
            </w:r>
          </w:p>
        </w:tc>
        <w:tc>
          <w:tcPr>
            <w:tcW w:w="625" w:type="dxa"/>
            <w:tcBorders>
              <w:left w:val="dotted" w:sz="8" w:space="0" w:color="auto"/>
              <w:bottom w:val="single" w:sz="8" w:space="0" w:color="auto"/>
            </w:tcBorders>
            <w:vAlign w:val="center"/>
          </w:tcPr>
          <w:p w14:paraId="201C6D58" w14:textId="77777777" w:rsidR="00D4006C" w:rsidRPr="00DC225A" w:rsidRDefault="00D4006C" w:rsidP="00D4006C">
            <w:pPr>
              <w:pStyle w:val="NoSpacing"/>
            </w:pPr>
            <w:r>
              <w:t>2.05</w:t>
            </w:r>
          </w:p>
        </w:tc>
        <w:tc>
          <w:tcPr>
            <w:tcW w:w="680" w:type="dxa"/>
            <w:tcBorders>
              <w:bottom w:val="single" w:sz="8" w:space="0" w:color="auto"/>
            </w:tcBorders>
            <w:vAlign w:val="center"/>
          </w:tcPr>
          <w:p w14:paraId="7D9B9D56" w14:textId="77777777" w:rsidR="00D4006C" w:rsidRPr="00DC225A" w:rsidRDefault="00D4006C" w:rsidP="00D4006C">
            <w:pPr>
              <w:pStyle w:val="NoSpacing"/>
            </w:pPr>
            <w:r>
              <w:t>-7.3</w:t>
            </w:r>
          </w:p>
        </w:tc>
        <w:tc>
          <w:tcPr>
            <w:tcW w:w="819" w:type="dxa"/>
            <w:tcBorders>
              <w:bottom w:val="single" w:sz="8" w:space="0" w:color="auto"/>
            </w:tcBorders>
            <w:vAlign w:val="center"/>
          </w:tcPr>
          <w:p w14:paraId="55EFDA50" w14:textId="77777777" w:rsidR="00D4006C" w:rsidRPr="00DC225A" w:rsidRDefault="00D4006C" w:rsidP="00D4006C">
            <w:pPr>
              <w:pStyle w:val="NoSpacing"/>
            </w:pPr>
            <w:r>
              <w:t>0.984</w:t>
            </w:r>
          </w:p>
        </w:tc>
      </w:tr>
    </w:tbl>
    <w:p w14:paraId="554622B6" w14:textId="77777777" w:rsidR="00B86B66" w:rsidRDefault="00B86B66" w:rsidP="00D33419">
      <w:pPr>
        <w:rPr>
          <w:rFonts w:cs="Times New Roman"/>
          <w:b/>
          <w:sz w:val="28"/>
        </w:rPr>
      </w:pPr>
    </w:p>
    <w:p w14:paraId="7EAE82A5" w14:textId="41283B12" w:rsidR="00E62470" w:rsidRPr="00124AC8" w:rsidRDefault="00D81043" w:rsidP="00D33419">
      <w:pPr>
        <w:rPr>
          <w:rFonts w:cs="Times New Roman"/>
          <w:b/>
          <w:sz w:val="28"/>
        </w:rPr>
      </w:pPr>
      <w:r w:rsidRPr="003C2474">
        <w:rPr>
          <w:rFonts w:cs="Arial"/>
          <w:b/>
          <w:szCs w:val="18"/>
          <w:lang w:val="en-GB"/>
        </w:rPr>
        <w:t xml:space="preserve">Table S2. </w:t>
      </w:r>
      <w:r w:rsidR="00124AC8" w:rsidRPr="003C2474">
        <w:rPr>
          <w:rFonts w:cs="Arial"/>
          <w:szCs w:val="18"/>
          <w:lang w:val="en-GB"/>
        </w:rPr>
        <w:t>Standard entropy (</w:t>
      </w:r>
      <w:r w:rsidR="00124AC8" w:rsidRPr="003C2474">
        <w:rPr>
          <w:rFonts w:cstheme="minorHAnsi"/>
          <w:szCs w:val="18"/>
          <w:lang w:val="en-GB"/>
        </w:rPr>
        <w:t>∆S</w:t>
      </w:r>
      <w:r w:rsidR="00124AC8" w:rsidRPr="003C2474">
        <w:rPr>
          <w:rFonts w:cstheme="minorHAnsi"/>
          <w:szCs w:val="18"/>
          <w:vertAlign w:val="superscript"/>
          <w:lang w:val="en-GB"/>
        </w:rPr>
        <w:t>‡</w:t>
      </w:r>
      <w:r w:rsidR="00124AC8" w:rsidRPr="003C2474">
        <w:rPr>
          <w:rFonts w:cstheme="minorHAnsi"/>
          <w:szCs w:val="18"/>
          <w:lang w:val="en-GB"/>
        </w:rPr>
        <w:t>), enthalpy</w:t>
      </w:r>
      <w:r w:rsidR="00124AC8" w:rsidRPr="00124AC8">
        <w:rPr>
          <w:rFonts w:cstheme="minorHAnsi"/>
          <w:szCs w:val="18"/>
          <w:lang w:val="en-GB"/>
        </w:rPr>
        <w:t xml:space="preserve"> (∆H</w:t>
      </w:r>
      <w:r w:rsidR="00124AC8" w:rsidRPr="00124AC8">
        <w:rPr>
          <w:rFonts w:cstheme="minorHAnsi"/>
          <w:szCs w:val="18"/>
          <w:vertAlign w:val="superscript"/>
          <w:lang w:val="en-GB"/>
        </w:rPr>
        <w:t>‡</w:t>
      </w:r>
      <w:r w:rsidR="00124AC8" w:rsidRPr="00124AC8">
        <w:rPr>
          <w:rFonts w:cstheme="minorHAnsi"/>
          <w:szCs w:val="18"/>
          <w:lang w:val="en-GB"/>
        </w:rPr>
        <w:t>) and gibbs free energy (∆G</w:t>
      </w:r>
      <w:r w:rsidR="00124AC8" w:rsidRPr="00124AC8">
        <w:rPr>
          <w:rFonts w:cstheme="minorHAnsi"/>
          <w:szCs w:val="18"/>
          <w:vertAlign w:val="superscript"/>
          <w:lang w:val="en-GB"/>
        </w:rPr>
        <w:t>‡</w:t>
      </w:r>
      <w:r w:rsidR="00124AC8" w:rsidRPr="00124AC8">
        <w:rPr>
          <w:rFonts w:cstheme="minorHAnsi"/>
          <w:szCs w:val="18"/>
          <w:lang w:val="en-GB"/>
        </w:rPr>
        <w:t>) of activation derived from</w:t>
      </w:r>
      <w:r w:rsidR="00564AA2">
        <w:rPr>
          <w:rFonts w:cstheme="minorHAnsi"/>
          <w:szCs w:val="18"/>
          <w:lang w:val="en-GB"/>
        </w:rPr>
        <w:t xml:space="preserve"> the</w:t>
      </w:r>
      <w:r w:rsidR="00124AC8" w:rsidRPr="00124AC8">
        <w:rPr>
          <w:rFonts w:cstheme="minorHAnsi"/>
          <w:szCs w:val="18"/>
          <w:lang w:val="en-GB"/>
        </w:rPr>
        <w:t xml:space="preserve"> Eyring</w:t>
      </w:r>
      <w:r w:rsidR="000343C0">
        <w:rPr>
          <w:rFonts w:cstheme="minorHAnsi"/>
          <w:szCs w:val="18"/>
          <w:lang w:val="en-GB"/>
        </w:rPr>
        <w:t>-Polanyi</w:t>
      </w:r>
      <w:r w:rsidR="00564AA2">
        <w:rPr>
          <w:rFonts w:cstheme="minorHAnsi"/>
          <w:szCs w:val="18"/>
          <w:lang w:val="en-GB"/>
        </w:rPr>
        <w:t xml:space="preserve"> analysis</w:t>
      </w:r>
      <w:r w:rsidR="00124AC8" w:rsidRPr="00124AC8">
        <w:rPr>
          <w:rFonts w:cstheme="minorHAnsi"/>
          <w:szCs w:val="18"/>
          <w:lang w:val="en-GB"/>
        </w:rPr>
        <w:t xml:space="preserve">. </w:t>
      </w:r>
      <w:r w:rsidR="00124AC8">
        <w:rPr>
          <w:rFonts w:cstheme="minorHAnsi"/>
          <w:szCs w:val="18"/>
          <w:vertAlign w:val="superscript"/>
          <w:lang w:val="en-GB"/>
        </w:rPr>
        <w:t>a</w:t>
      </w:r>
      <w:r w:rsidR="00124AC8" w:rsidRPr="00DC225A">
        <w:rPr>
          <w:rFonts w:cstheme="minorHAnsi"/>
          <w:szCs w:val="18"/>
        </w:rPr>
        <w:t>∆G</w:t>
      </w:r>
      <w:r w:rsidR="00124AC8" w:rsidRPr="00DC225A">
        <w:rPr>
          <w:rFonts w:cstheme="minorHAnsi"/>
          <w:szCs w:val="18"/>
          <w:vertAlign w:val="superscript"/>
        </w:rPr>
        <w:t>‡</w:t>
      </w:r>
      <w:r w:rsidR="00124AC8" w:rsidRPr="00DC225A">
        <w:rPr>
          <w:rFonts w:cstheme="minorHAnsi"/>
          <w:szCs w:val="18"/>
        </w:rPr>
        <w:t xml:space="preserve"> </w:t>
      </w:r>
      <w:r w:rsidR="00124AC8">
        <w:rPr>
          <w:rFonts w:cstheme="minorHAnsi"/>
          <w:szCs w:val="18"/>
        </w:rPr>
        <w:t>calculated at 353 K (80</w:t>
      </w:r>
      <w:r w:rsidR="000343C0">
        <w:rPr>
          <w:rFonts w:cstheme="minorHAnsi"/>
          <w:szCs w:val="18"/>
        </w:rPr>
        <w:t xml:space="preserve"> </w:t>
      </w:r>
      <w:r w:rsidR="00124AC8">
        <w:rPr>
          <w:rFonts w:cstheme="minorHAnsi"/>
          <w:szCs w:val="18"/>
        </w:rPr>
        <w:t>°C).</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91"/>
        <w:gridCol w:w="956"/>
        <w:gridCol w:w="717"/>
        <w:gridCol w:w="956"/>
        <w:gridCol w:w="772"/>
      </w:tblGrid>
      <w:tr w:rsidR="00BB0D15" w:rsidRPr="00124AC8" w14:paraId="4E65DD4D" w14:textId="77777777" w:rsidTr="001337E6">
        <w:trPr>
          <w:trHeight w:val="227"/>
          <w:jc w:val="center"/>
        </w:trPr>
        <w:tc>
          <w:tcPr>
            <w:tcW w:w="1491" w:type="dxa"/>
            <w:tcBorders>
              <w:top w:val="single" w:sz="8" w:space="0" w:color="auto"/>
              <w:right w:val="dotted" w:sz="8" w:space="0" w:color="auto"/>
            </w:tcBorders>
          </w:tcPr>
          <w:p w14:paraId="07D6EEAD" w14:textId="77777777" w:rsidR="00BB0D15" w:rsidRPr="00124AC8" w:rsidRDefault="00BB0D15" w:rsidP="00CC7D97">
            <w:pPr>
              <w:pStyle w:val="NoSpacing"/>
              <w:rPr>
                <w:lang w:val="en-GB"/>
              </w:rPr>
            </w:pPr>
          </w:p>
        </w:tc>
        <w:tc>
          <w:tcPr>
            <w:tcW w:w="1673" w:type="dxa"/>
            <w:gridSpan w:val="2"/>
            <w:tcBorders>
              <w:top w:val="single" w:sz="8" w:space="0" w:color="auto"/>
              <w:left w:val="dotted" w:sz="8" w:space="0" w:color="auto"/>
              <w:right w:val="dotted" w:sz="8" w:space="0" w:color="auto"/>
            </w:tcBorders>
            <w:vAlign w:val="center"/>
          </w:tcPr>
          <w:p w14:paraId="5B8F2AB4" w14:textId="77777777" w:rsidR="00BB0D15" w:rsidRPr="00124AC8" w:rsidRDefault="00BB0D15" w:rsidP="00CC7D97">
            <w:pPr>
              <w:pStyle w:val="NoSpacing"/>
              <w:jc w:val="center"/>
              <w:rPr>
                <w:lang w:val="nl-BE"/>
              </w:rPr>
            </w:pPr>
            <w:r w:rsidRPr="00124AC8">
              <w:rPr>
                <w:lang w:val="nl-BE"/>
              </w:rPr>
              <w:t>H-USY</w:t>
            </w:r>
          </w:p>
        </w:tc>
        <w:tc>
          <w:tcPr>
            <w:tcW w:w="1728" w:type="dxa"/>
            <w:gridSpan w:val="2"/>
            <w:tcBorders>
              <w:top w:val="single" w:sz="8" w:space="0" w:color="auto"/>
              <w:left w:val="dotted" w:sz="8" w:space="0" w:color="auto"/>
            </w:tcBorders>
            <w:vAlign w:val="center"/>
          </w:tcPr>
          <w:p w14:paraId="1E661CA6" w14:textId="77777777" w:rsidR="00BB0D15" w:rsidRPr="00124AC8" w:rsidRDefault="00BB0D15" w:rsidP="00CC7D97">
            <w:pPr>
              <w:pStyle w:val="NoSpacing"/>
              <w:jc w:val="center"/>
              <w:rPr>
                <w:lang w:val="nl-BE"/>
              </w:rPr>
            </w:pPr>
            <w:r w:rsidRPr="00124AC8">
              <w:rPr>
                <w:lang w:val="nl-BE"/>
              </w:rPr>
              <w:t>H</w:t>
            </w:r>
            <w:r w:rsidRPr="00124AC8">
              <w:rPr>
                <w:vertAlign w:val="subscript"/>
                <w:lang w:val="nl-BE"/>
              </w:rPr>
              <w:t>2</w:t>
            </w:r>
            <w:r w:rsidRPr="00124AC8">
              <w:rPr>
                <w:lang w:val="nl-BE"/>
              </w:rPr>
              <w:t>SO</w:t>
            </w:r>
            <w:r w:rsidRPr="00124AC8">
              <w:rPr>
                <w:vertAlign w:val="subscript"/>
                <w:lang w:val="nl-BE"/>
              </w:rPr>
              <w:t>4</w:t>
            </w:r>
          </w:p>
        </w:tc>
      </w:tr>
      <w:tr w:rsidR="00D4006C" w:rsidRPr="00124AC8" w14:paraId="706CFFA1" w14:textId="77777777" w:rsidTr="001337E6">
        <w:trPr>
          <w:trHeight w:val="227"/>
          <w:jc w:val="center"/>
        </w:trPr>
        <w:tc>
          <w:tcPr>
            <w:tcW w:w="1491" w:type="dxa"/>
            <w:tcBorders>
              <w:bottom w:val="single" w:sz="4" w:space="0" w:color="auto"/>
              <w:right w:val="dotted" w:sz="8" w:space="0" w:color="auto"/>
            </w:tcBorders>
          </w:tcPr>
          <w:p w14:paraId="34E7BA60" w14:textId="77777777" w:rsidR="00D4006C" w:rsidRPr="00124AC8" w:rsidRDefault="00D4006C" w:rsidP="00D4006C">
            <w:pPr>
              <w:pStyle w:val="NoSpacing"/>
              <w:rPr>
                <w:lang w:val="nl-BE"/>
              </w:rPr>
            </w:pPr>
          </w:p>
        </w:tc>
        <w:tc>
          <w:tcPr>
            <w:tcW w:w="956" w:type="dxa"/>
            <w:tcBorders>
              <w:left w:val="dotted" w:sz="8" w:space="0" w:color="auto"/>
              <w:bottom w:val="single" w:sz="4" w:space="0" w:color="auto"/>
              <w:right w:val="dotted" w:sz="8" w:space="0" w:color="7F7F7F" w:themeColor="text1" w:themeTint="80"/>
            </w:tcBorders>
            <w:vAlign w:val="center"/>
          </w:tcPr>
          <w:p w14:paraId="38E5C1D4" w14:textId="23BF43AA" w:rsidR="00D4006C" w:rsidRPr="00124AC8" w:rsidRDefault="00D4006C" w:rsidP="00D4006C">
            <w:pPr>
              <w:pStyle w:val="NoSpacing"/>
              <w:jc w:val="center"/>
              <w:rPr>
                <w:lang w:val="nl-BE"/>
              </w:rPr>
            </w:pPr>
            <w:r w:rsidRPr="00124AC8">
              <w:rPr>
                <w:i/>
                <w:lang w:val="nl-BE"/>
              </w:rPr>
              <w:t>p,p’</w:t>
            </w:r>
            <w:r>
              <w:rPr>
                <w:lang w:val="nl-BE"/>
              </w:rPr>
              <w:t>-</w:t>
            </w:r>
            <w:r w:rsidRPr="00D4006C">
              <w:rPr>
                <w:lang w:val="nl-BE"/>
              </w:rPr>
              <w:t>2a</w:t>
            </w:r>
          </w:p>
        </w:tc>
        <w:tc>
          <w:tcPr>
            <w:tcW w:w="717" w:type="dxa"/>
            <w:tcBorders>
              <w:left w:val="dotted" w:sz="8" w:space="0" w:color="7F7F7F" w:themeColor="text1" w:themeTint="80"/>
              <w:bottom w:val="single" w:sz="4" w:space="0" w:color="auto"/>
              <w:right w:val="dotted" w:sz="8" w:space="0" w:color="auto"/>
            </w:tcBorders>
            <w:vAlign w:val="center"/>
          </w:tcPr>
          <w:p w14:paraId="6149AA65" w14:textId="61AB5834" w:rsidR="00D4006C" w:rsidRPr="00124AC8" w:rsidRDefault="00D4006C" w:rsidP="00D4006C">
            <w:pPr>
              <w:pStyle w:val="NoSpacing"/>
              <w:jc w:val="center"/>
              <w:rPr>
                <w:lang w:val="nl-BE"/>
              </w:rPr>
            </w:pPr>
            <w:r w:rsidRPr="00DC225A">
              <w:t>α</w:t>
            </w:r>
            <w:r>
              <w:rPr>
                <w:lang w:val="nl-BE"/>
              </w:rPr>
              <w:t>-</w:t>
            </w:r>
            <w:r w:rsidRPr="00D4006C">
              <w:rPr>
                <w:lang w:val="nl-BE"/>
              </w:rPr>
              <w:t>3a</w:t>
            </w:r>
          </w:p>
        </w:tc>
        <w:tc>
          <w:tcPr>
            <w:tcW w:w="956" w:type="dxa"/>
            <w:tcBorders>
              <w:left w:val="dotted" w:sz="8" w:space="0" w:color="auto"/>
              <w:bottom w:val="single" w:sz="4" w:space="0" w:color="auto"/>
              <w:right w:val="dotted" w:sz="8" w:space="0" w:color="7F7F7F" w:themeColor="text1" w:themeTint="80"/>
            </w:tcBorders>
            <w:vAlign w:val="center"/>
          </w:tcPr>
          <w:p w14:paraId="621AD05D" w14:textId="6D88D4F9" w:rsidR="00D4006C" w:rsidRPr="00124AC8" w:rsidRDefault="00D4006C" w:rsidP="00D4006C">
            <w:pPr>
              <w:pStyle w:val="NoSpacing"/>
              <w:jc w:val="center"/>
              <w:rPr>
                <w:lang w:val="nl-BE"/>
              </w:rPr>
            </w:pPr>
            <w:r w:rsidRPr="00124AC8">
              <w:rPr>
                <w:i/>
                <w:lang w:val="nl-BE"/>
              </w:rPr>
              <w:t>p,p’</w:t>
            </w:r>
            <w:r>
              <w:rPr>
                <w:lang w:val="nl-BE"/>
              </w:rPr>
              <w:t>-</w:t>
            </w:r>
            <w:r w:rsidRPr="00D4006C">
              <w:rPr>
                <w:lang w:val="nl-BE"/>
              </w:rPr>
              <w:t>2a</w:t>
            </w:r>
          </w:p>
        </w:tc>
        <w:tc>
          <w:tcPr>
            <w:tcW w:w="772" w:type="dxa"/>
            <w:tcBorders>
              <w:left w:val="dotted" w:sz="8" w:space="0" w:color="7F7F7F" w:themeColor="text1" w:themeTint="80"/>
              <w:bottom w:val="single" w:sz="4" w:space="0" w:color="auto"/>
            </w:tcBorders>
            <w:vAlign w:val="center"/>
          </w:tcPr>
          <w:p w14:paraId="39B85A4D" w14:textId="232061A9" w:rsidR="00D4006C" w:rsidRPr="00124AC8" w:rsidRDefault="00D4006C" w:rsidP="00D4006C">
            <w:pPr>
              <w:pStyle w:val="NoSpacing"/>
              <w:jc w:val="center"/>
              <w:rPr>
                <w:rFonts w:cstheme="minorHAnsi"/>
                <w:szCs w:val="18"/>
                <w:lang w:val="nl-BE"/>
              </w:rPr>
            </w:pPr>
            <w:r w:rsidRPr="00DC225A">
              <w:t>α</w:t>
            </w:r>
            <w:r>
              <w:rPr>
                <w:lang w:val="nl-BE"/>
              </w:rPr>
              <w:t>-</w:t>
            </w:r>
            <w:r w:rsidRPr="00D4006C">
              <w:rPr>
                <w:lang w:val="nl-BE"/>
              </w:rPr>
              <w:t>3a</w:t>
            </w:r>
          </w:p>
        </w:tc>
      </w:tr>
      <w:tr w:rsidR="00DC225A" w:rsidRPr="00124AC8" w14:paraId="77137E5B" w14:textId="77777777" w:rsidTr="001337E6">
        <w:trPr>
          <w:trHeight w:val="227"/>
          <w:jc w:val="center"/>
        </w:trPr>
        <w:tc>
          <w:tcPr>
            <w:tcW w:w="1491" w:type="dxa"/>
            <w:tcBorders>
              <w:top w:val="single" w:sz="4" w:space="0" w:color="auto"/>
              <w:right w:val="dotted" w:sz="8" w:space="0" w:color="auto"/>
            </w:tcBorders>
          </w:tcPr>
          <w:p w14:paraId="2097C484" w14:textId="77777777" w:rsidR="00053B81" w:rsidRPr="00124AC8" w:rsidRDefault="001B4685" w:rsidP="00CC7D97">
            <w:pPr>
              <w:pStyle w:val="NoSpacing"/>
              <w:rPr>
                <w:lang w:val="nl-BE"/>
              </w:rPr>
            </w:pPr>
            <w:r w:rsidRPr="00124AC8">
              <w:rPr>
                <w:lang w:val="nl-BE"/>
              </w:rPr>
              <w:t xml:space="preserve"> </w:t>
            </w:r>
            <w:r w:rsidR="00BB0D15" w:rsidRPr="00124AC8">
              <w:rPr>
                <w:lang w:val="nl-BE"/>
              </w:rPr>
              <w:t>∆H</w:t>
            </w:r>
            <w:r w:rsidR="00BB0D15" w:rsidRPr="00124AC8">
              <w:rPr>
                <w:vertAlign w:val="superscript"/>
                <w:lang w:val="nl-BE"/>
              </w:rPr>
              <w:t>‡</w:t>
            </w:r>
            <w:r w:rsidR="00BB0D15" w:rsidRPr="00124AC8">
              <w:rPr>
                <w:lang w:val="nl-BE"/>
              </w:rPr>
              <w:t xml:space="preserve"> </w:t>
            </w:r>
            <w:r w:rsidRPr="00124AC8">
              <w:rPr>
                <w:lang w:val="nl-BE"/>
              </w:rPr>
              <w:t>[</w:t>
            </w:r>
            <w:r w:rsidR="00BB0D15" w:rsidRPr="00124AC8">
              <w:rPr>
                <w:lang w:val="nl-BE"/>
              </w:rPr>
              <w:t>kJ mol</w:t>
            </w:r>
            <w:r w:rsidR="00BB0D15" w:rsidRPr="00124AC8">
              <w:rPr>
                <w:vertAlign w:val="superscript"/>
                <w:lang w:val="nl-BE"/>
              </w:rPr>
              <w:t>-1</w:t>
            </w:r>
            <w:r w:rsidRPr="00124AC8">
              <w:rPr>
                <w:lang w:val="nl-BE"/>
              </w:rPr>
              <w:t>]</w:t>
            </w:r>
          </w:p>
        </w:tc>
        <w:tc>
          <w:tcPr>
            <w:tcW w:w="956" w:type="dxa"/>
            <w:tcBorders>
              <w:top w:val="single" w:sz="4" w:space="0" w:color="auto"/>
              <w:left w:val="dotted" w:sz="8" w:space="0" w:color="auto"/>
              <w:right w:val="dotted" w:sz="8" w:space="0" w:color="7F7F7F" w:themeColor="text1" w:themeTint="80"/>
            </w:tcBorders>
            <w:vAlign w:val="center"/>
          </w:tcPr>
          <w:p w14:paraId="795ACDB2" w14:textId="77777777" w:rsidR="00053B81" w:rsidRPr="00124AC8" w:rsidRDefault="00BB0D15" w:rsidP="00CC7D97">
            <w:pPr>
              <w:pStyle w:val="NoSpacing"/>
              <w:jc w:val="center"/>
              <w:rPr>
                <w:lang w:val="nl-BE"/>
              </w:rPr>
            </w:pPr>
            <w:r w:rsidRPr="00124AC8">
              <w:rPr>
                <w:lang w:val="nl-BE"/>
              </w:rPr>
              <w:t>85.0</w:t>
            </w:r>
          </w:p>
        </w:tc>
        <w:tc>
          <w:tcPr>
            <w:tcW w:w="717" w:type="dxa"/>
            <w:tcBorders>
              <w:top w:val="single" w:sz="4" w:space="0" w:color="auto"/>
              <w:left w:val="dotted" w:sz="8" w:space="0" w:color="7F7F7F" w:themeColor="text1" w:themeTint="80"/>
              <w:right w:val="dotted" w:sz="8" w:space="0" w:color="auto"/>
            </w:tcBorders>
            <w:vAlign w:val="center"/>
          </w:tcPr>
          <w:p w14:paraId="2B922C63" w14:textId="77777777" w:rsidR="00053B81" w:rsidRPr="00124AC8" w:rsidRDefault="00BB0D15" w:rsidP="00CC7D97">
            <w:pPr>
              <w:pStyle w:val="NoSpacing"/>
              <w:jc w:val="center"/>
              <w:rPr>
                <w:lang w:val="nl-BE"/>
              </w:rPr>
            </w:pPr>
            <w:r w:rsidRPr="00124AC8">
              <w:rPr>
                <w:lang w:val="nl-BE"/>
              </w:rPr>
              <w:t>85.8</w:t>
            </w:r>
          </w:p>
        </w:tc>
        <w:tc>
          <w:tcPr>
            <w:tcW w:w="956" w:type="dxa"/>
            <w:tcBorders>
              <w:top w:val="single" w:sz="4" w:space="0" w:color="auto"/>
              <w:left w:val="dotted" w:sz="8" w:space="0" w:color="auto"/>
              <w:right w:val="dotted" w:sz="8" w:space="0" w:color="7F7F7F" w:themeColor="text1" w:themeTint="80"/>
            </w:tcBorders>
            <w:vAlign w:val="center"/>
          </w:tcPr>
          <w:p w14:paraId="21BD9C39" w14:textId="77777777" w:rsidR="00053B81" w:rsidRPr="00124AC8" w:rsidRDefault="00BB0D15" w:rsidP="00CC7D97">
            <w:pPr>
              <w:pStyle w:val="NoSpacing"/>
              <w:jc w:val="center"/>
              <w:rPr>
                <w:lang w:val="nl-BE"/>
              </w:rPr>
            </w:pPr>
            <w:r w:rsidRPr="00124AC8">
              <w:rPr>
                <w:lang w:val="nl-BE"/>
              </w:rPr>
              <w:t>41.0</w:t>
            </w:r>
          </w:p>
        </w:tc>
        <w:tc>
          <w:tcPr>
            <w:tcW w:w="772" w:type="dxa"/>
            <w:tcBorders>
              <w:top w:val="single" w:sz="4" w:space="0" w:color="auto"/>
              <w:left w:val="dotted" w:sz="8" w:space="0" w:color="7F7F7F" w:themeColor="text1" w:themeTint="80"/>
            </w:tcBorders>
            <w:vAlign w:val="center"/>
          </w:tcPr>
          <w:p w14:paraId="021EEA69" w14:textId="77777777" w:rsidR="00053B81" w:rsidRPr="00124AC8" w:rsidRDefault="00BB0D15" w:rsidP="00CC7D97">
            <w:pPr>
              <w:pStyle w:val="NoSpacing"/>
              <w:rPr>
                <w:rFonts w:cstheme="minorHAnsi"/>
                <w:szCs w:val="18"/>
                <w:lang w:val="nl-BE"/>
              </w:rPr>
            </w:pPr>
            <w:r w:rsidRPr="00124AC8">
              <w:rPr>
                <w:rFonts w:cstheme="minorHAnsi"/>
                <w:szCs w:val="18"/>
                <w:lang w:val="nl-BE"/>
              </w:rPr>
              <w:t>33.7</w:t>
            </w:r>
          </w:p>
        </w:tc>
      </w:tr>
      <w:tr w:rsidR="00DC225A" w14:paraId="09F008AF" w14:textId="77777777" w:rsidTr="001337E6">
        <w:trPr>
          <w:trHeight w:val="227"/>
          <w:jc w:val="center"/>
        </w:trPr>
        <w:tc>
          <w:tcPr>
            <w:tcW w:w="1491" w:type="dxa"/>
            <w:tcBorders>
              <w:right w:val="dotted" w:sz="8" w:space="0" w:color="auto"/>
            </w:tcBorders>
          </w:tcPr>
          <w:p w14:paraId="41E35C73" w14:textId="363FAD90" w:rsidR="00053B81" w:rsidRPr="00124AC8" w:rsidRDefault="001B4685" w:rsidP="00CC7D97">
            <w:pPr>
              <w:pStyle w:val="NoSpacing"/>
              <w:rPr>
                <w:lang w:val="nl-BE"/>
              </w:rPr>
            </w:pPr>
            <w:r w:rsidRPr="00124AC8">
              <w:rPr>
                <w:lang w:val="nl-BE"/>
              </w:rPr>
              <w:t xml:space="preserve"> </w:t>
            </w:r>
            <w:r w:rsidR="00BB0D15" w:rsidRPr="00124AC8">
              <w:rPr>
                <w:lang w:val="nl-BE"/>
              </w:rPr>
              <w:t>∆S</w:t>
            </w:r>
            <w:r w:rsidR="00BB0D15" w:rsidRPr="00124AC8">
              <w:rPr>
                <w:vertAlign w:val="superscript"/>
                <w:lang w:val="nl-BE"/>
              </w:rPr>
              <w:t>‡</w:t>
            </w:r>
            <w:r w:rsidRPr="00124AC8">
              <w:rPr>
                <w:lang w:val="nl-BE"/>
              </w:rPr>
              <w:t xml:space="preserve"> [</w:t>
            </w:r>
            <w:r w:rsidR="00BB0D15" w:rsidRPr="00124AC8">
              <w:rPr>
                <w:lang w:val="nl-BE"/>
              </w:rPr>
              <w:t>J mol</w:t>
            </w:r>
            <w:r w:rsidR="00BB0D15" w:rsidRPr="00124AC8">
              <w:rPr>
                <w:vertAlign w:val="superscript"/>
                <w:lang w:val="nl-BE"/>
              </w:rPr>
              <w:t>-1</w:t>
            </w:r>
            <w:r w:rsidRPr="00124AC8">
              <w:rPr>
                <w:lang w:val="nl-BE"/>
              </w:rPr>
              <w:t xml:space="preserve"> K</w:t>
            </w:r>
            <w:r w:rsidRPr="00124AC8">
              <w:rPr>
                <w:vertAlign w:val="superscript"/>
                <w:lang w:val="nl-BE"/>
              </w:rPr>
              <w:t>-1</w:t>
            </w:r>
            <w:r w:rsidRPr="00124AC8">
              <w:rPr>
                <w:lang w:val="nl-BE"/>
              </w:rPr>
              <w:t>]</w:t>
            </w:r>
          </w:p>
        </w:tc>
        <w:tc>
          <w:tcPr>
            <w:tcW w:w="956" w:type="dxa"/>
            <w:tcBorders>
              <w:left w:val="dotted" w:sz="8" w:space="0" w:color="auto"/>
              <w:right w:val="dotted" w:sz="8" w:space="0" w:color="7F7F7F" w:themeColor="text1" w:themeTint="80"/>
            </w:tcBorders>
            <w:vAlign w:val="center"/>
          </w:tcPr>
          <w:p w14:paraId="4A5E8E34" w14:textId="77777777" w:rsidR="00053B81" w:rsidRPr="00124AC8" w:rsidRDefault="00BB0D15" w:rsidP="00CC7D97">
            <w:pPr>
              <w:pStyle w:val="NoSpacing"/>
              <w:jc w:val="center"/>
              <w:rPr>
                <w:lang w:val="nl-BE"/>
              </w:rPr>
            </w:pPr>
            <w:r w:rsidRPr="00124AC8">
              <w:rPr>
                <w:lang w:val="nl-BE"/>
              </w:rPr>
              <w:t>-101.9</w:t>
            </w:r>
          </w:p>
        </w:tc>
        <w:tc>
          <w:tcPr>
            <w:tcW w:w="717" w:type="dxa"/>
            <w:tcBorders>
              <w:left w:val="dotted" w:sz="8" w:space="0" w:color="7F7F7F" w:themeColor="text1" w:themeTint="80"/>
              <w:right w:val="dotted" w:sz="8" w:space="0" w:color="auto"/>
            </w:tcBorders>
            <w:vAlign w:val="center"/>
          </w:tcPr>
          <w:p w14:paraId="28824658" w14:textId="77777777" w:rsidR="00053B81" w:rsidRPr="00124AC8" w:rsidRDefault="00BB0D15" w:rsidP="00CC7D97">
            <w:pPr>
              <w:pStyle w:val="NoSpacing"/>
              <w:jc w:val="center"/>
              <w:rPr>
                <w:lang w:val="nl-BE"/>
              </w:rPr>
            </w:pPr>
            <w:r w:rsidRPr="00124AC8">
              <w:rPr>
                <w:lang w:val="nl-BE"/>
              </w:rPr>
              <w:t>-66.7</w:t>
            </w:r>
          </w:p>
        </w:tc>
        <w:tc>
          <w:tcPr>
            <w:tcW w:w="956" w:type="dxa"/>
            <w:tcBorders>
              <w:left w:val="dotted" w:sz="8" w:space="0" w:color="auto"/>
              <w:right w:val="dotted" w:sz="8" w:space="0" w:color="7F7F7F" w:themeColor="text1" w:themeTint="80"/>
            </w:tcBorders>
            <w:vAlign w:val="center"/>
          </w:tcPr>
          <w:p w14:paraId="28D17590" w14:textId="77777777" w:rsidR="00053B81" w:rsidRPr="00124AC8" w:rsidRDefault="00BB0D15" w:rsidP="00CC7D97">
            <w:pPr>
              <w:pStyle w:val="NoSpacing"/>
              <w:jc w:val="center"/>
              <w:rPr>
                <w:lang w:val="nl-BE"/>
              </w:rPr>
            </w:pPr>
            <w:r w:rsidRPr="00124AC8">
              <w:rPr>
                <w:lang w:val="nl-BE"/>
              </w:rPr>
              <w:t>-230.2</w:t>
            </w:r>
          </w:p>
        </w:tc>
        <w:tc>
          <w:tcPr>
            <w:tcW w:w="772" w:type="dxa"/>
            <w:tcBorders>
              <w:left w:val="dotted" w:sz="8" w:space="0" w:color="7F7F7F" w:themeColor="text1" w:themeTint="80"/>
            </w:tcBorders>
            <w:vAlign w:val="center"/>
          </w:tcPr>
          <w:p w14:paraId="0697D5C1" w14:textId="77777777" w:rsidR="00053B81" w:rsidRPr="00DC225A" w:rsidRDefault="00BB0D15" w:rsidP="00CC7D97">
            <w:pPr>
              <w:pStyle w:val="NoSpacing"/>
              <w:rPr>
                <w:rFonts w:cstheme="minorHAnsi"/>
                <w:szCs w:val="18"/>
              </w:rPr>
            </w:pPr>
            <w:r w:rsidRPr="00124AC8">
              <w:rPr>
                <w:rFonts w:cstheme="minorHAnsi"/>
                <w:szCs w:val="18"/>
                <w:lang w:val="nl-BE"/>
              </w:rPr>
              <w:t>-2</w:t>
            </w:r>
            <w:r w:rsidRPr="00DC225A">
              <w:rPr>
                <w:rFonts w:cstheme="minorHAnsi"/>
                <w:szCs w:val="18"/>
              </w:rPr>
              <w:t>12.1</w:t>
            </w:r>
          </w:p>
        </w:tc>
      </w:tr>
      <w:tr w:rsidR="00DC225A" w14:paraId="33F4B78B" w14:textId="77777777" w:rsidTr="00457278">
        <w:trPr>
          <w:trHeight w:val="227"/>
          <w:jc w:val="center"/>
        </w:trPr>
        <w:tc>
          <w:tcPr>
            <w:tcW w:w="1491" w:type="dxa"/>
            <w:tcBorders>
              <w:right w:val="dotted" w:sz="8" w:space="0" w:color="auto"/>
            </w:tcBorders>
          </w:tcPr>
          <w:p w14:paraId="5889E48F" w14:textId="0B492248" w:rsidR="00053B81" w:rsidRPr="00DC225A" w:rsidRDefault="00BB0D15" w:rsidP="00CC7D97">
            <w:pPr>
              <w:pStyle w:val="NoSpacing"/>
            </w:pPr>
            <w:r w:rsidRPr="00DC225A">
              <w:t>∆G</w:t>
            </w:r>
            <w:r w:rsidRPr="00DC225A">
              <w:rPr>
                <w:vertAlign w:val="superscript"/>
              </w:rPr>
              <w:t>‡</w:t>
            </w:r>
            <w:r w:rsidRPr="00DC225A">
              <w:t xml:space="preserve"> </w:t>
            </w:r>
            <w:r w:rsidR="001B4685" w:rsidRPr="00DC225A">
              <w:t>[</w:t>
            </w:r>
            <w:r w:rsidRPr="00DC225A">
              <w:t>kJ mol</w:t>
            </w:r>
            <w:r w:rsidRPr="00DC225A">
              <w:rPr>
                <w:vertAlign w:val="superscript"/>
              </w:rPr>
              <w:t>-1</w:t>
            </w:r>
            <w:r w:rsidR="001B4685" w:rsidRPr="00DC225A">
              <w:t>]</w:t>
            </w:r>
            <w:r w:rsidR="00663F6E" w:rsidRPr="00DC225A">
              <w:rPr>
                <w:vertAlign w:val="superscript"/>
              </w:rPr>
              <w:t>a</w:t>
            </w:r>
          </w:p>
        </w:tc>
        <w:tc>
          <w:tcPr>
            <w:tcW w:w="956" w:type="dxa"/>
            <w:tcBorders>
              <w:left w:val="dotted" w:sz="8" w:space="0" w:color="auto"/>
              <w:right w:val="dotted" w:sz="8" w:space="0" w:color="7F7F7F" w:themeColor="text1" w:themeTint="80"/>
            </w:tcBorders>
            <w:vAlign w:val="center"/>
          </w:tcPr>
          <w:p w14:paraId="3D122AA0" w14:textId="77777777" w:rsidR="00053B81" w:rsidRPr="00DC225A" w:rsidRDefault="00BB0D15" w:rsidP="00CC7D97">
            <w:pPr>
              <w:pStyle w:val="NoSpacing"/>
              <w:jc w:val="center"/>
            </w:pPr>
            <w:r w:rsidRPr="00DC225A">
              <w:t>120.9</w:t>
            </w:r>
          </w:p>
        </w:tc>
        <w:tc>
          <w:tcPr>
            <w:tcW w:w="717" w:type="dxa"/>
            <w:tcBorders>
              <w:left w:val="dotted" w:sz="8" w:space="0" w:color="7F7F7F" w:themeColor="text1" w:themeTint="80"/>
              <w:right w:val="dotted" w:sz="8" w:space="0" w:color="auto"/>
            </w:tcBorders>
            <w:vAlign w:val="center"/>
          </w:tcPr>
          <w:p w14:paraId="7CFA0C72" w14:textId="77777777" w:rsidR="00053B81" w:rsidRPr="00DC225A" w:rsidRDefault="00BB0D15" w:rsidP="00CC7D97">
            <w:pPr>
              <w:pStyle w:val="NoSpacing"/>
              <w:jc w:val="center"/>
            </w:pPr>
            <w:r w:rsidRPr="00DC225A">
              <w:t>109.3</w:t>
            </w:r>
          </w:p>
        </w:tc>
        <w:tc>
          <w:tcPr>
            <w:tcW w:w="956" w:type="dxa"/>
            <w:tcBorders>
              <w:left w:val="dotted" w:sz="8" w:space="0" w:color="auto"/>
              <w:right w:val="dotted" w:sz="8" w:space="0" w:color="7F7F7F" w:themeColor="text1" w:themeTint="80"/>
            </w:tcBorders>
            <w:vAlign w:val="center"/>
          </w:tcPr>
          <w:p w14:paraId="1FBC66D4" w14:textId="77777777" w:rsidR="00053B81" w:rsidRPr="00DC225A" w:rsidRDefault="00BB0D15" w:rsidP="00CC7D97">
            <w:pPr>
              <w:pStyle w:val="NoSpacing"/>
              <w:jc w:val="center"/>
            </w:pPr>
            <w:r w:rsidRPr="00DC225A">
              <w:t>122.3</w:t>
            </w:r>
          </w:p>
        </w:tc>
        <w:tc>
          <w:tcPr>
            <w:tcW w:w="772" w:type="dxa"/>
            <w:tcBorders>
              <w:left w:val="dotted" w:sz="8" w:space="0" w:color="7F7F7F" w:themeColor="text1" w:themeTint="80"/>
            </w:tcBorders>
            <w:vAlign w:val="center"/>
          </w:tcPr>
          <w:p w14:paraId="19C19EC5" w14:textId="77777777" w:rsidR="00053B81" w:rsidRPr="00DC225A" w:rsidRDefault="00BB0D15" w:rsidP="00CC7D97">
            <w:pPr>
              <w:pStyle w:val="NoSpacing"/>
              <w:rPr>
                <w:rFonts w:cstheme="minorHAnsi"/>
                <w:szCs w:val="18"/>
              </w:rPr>
            </w:pPr>
            <w:r w:rsidRPr="00DC225A">
              <w:rPr>
                <w:rFonts w:cstheme="minorHAnsi"/>
                <w:szCs w:val="18"/>
              </w:rPr>
              <w:t>108.6</w:t>
            </w:r>
          </w:p>
        </w:tc>
      </w:tr>
      <w:tr w:rsidR="00457278" w14:paraId="599EC93B" w14:textId="77777777" w:rsidTr="00FA295B">
        <w:trPr>
          <w:trHeight w:val="227"/>
          <w:jc w:val="center"/>
        </w:trPr>
        <w:tc>
          <w:tcPr>
            <w:tcW w:w="1491" w:type="dxa"/>
            <w:tcBorders>
              <w:bottom w:val="single" w:sz="8" w:space="0" w:color="auto"/>
              <w:right w:val="dotted" w:sz="8" w:space="0" w:color="auto"/>
            </w:tcBorders>
          </w:tcPr>
          <w:p w14:paraId="152AA675" w14:textId="379E5038" w:rsidR="00457278" w:rsidRPr="00457278" w:rsidRDefault="00457278" w:rsidP="00CC7D97">
            <w:pPr>
              <w:pStyle w:val="NoSpacing"/>
            </w:pPr>
            <w:r w:rsidRPr="00DC225A">
              <w:t>∆</w:t>
            </w:r>
            <w:r>
              <w:t>(</w:t>
            </w:r>
            <w:r w:rsidRPr="00DC225A">
              <w:t>∆G</w:t>
            </w:r>
            <w:r w:rsidRPr="00DC225A">
              <w:rPr>
                <w:vertAlign w:val="superscript"/>
              </w:rPr>
              <w:t>‡</w:t>
            </w:r>
            <w:r>
              <w:t>)</w:t>
            </w:r>
            <w:r w:rsidRPr="00DC225A">
              <w:t>[kJ mol</w:t>
            </w:r>
            <w:r w:rsidRPr="00DC225A">
              <w:rPr>
                <w:vertAlign w:val="superscript"/>
              </w:rPr>
              <w:t>-1</w:t>
            </w:r>
            <w:r w:rsidRPr="00DC225A">
              <w:t>]</w:t>
            </w:r>
            <w:r w:rsidR="00663F6E" w:rsidRPr="00DC225A">
              <w:rPr>
                <w:vertAlign w:val="superscript"/>
              </w:rPr>
              <w:t>a</w:t>
            </w:r>
          </w:p>
        </w:tc>
        <w:tc>
          <w:tcPr>
            <w:tcW w:w="1673" w:type="dxa"/>
            <w:gridSpan w:val="2"/>
            <w:tcBorders>
              <w:left w:val="dotted" w:sz="8" w:space="0" w:color="auto"/>
              <w:bottom w:val="single" w:sz="8" w:space="0" w:color="auto"/>
              <w:right w:val="dotted" w:sz="8" w:space="0" w:color="auto"/>
            </w:tcBorders>
            <w:vAlign w:val="center"/>
          </w:tcPr>
          <w:p w14:paraId="67B22B94" w14:textId="498EBFA5" w:rsidR="00457278" w:rsidRPr="00DC225A" w:rsidRDefault="00457278" w:rsidP="00CC7D97">
            <w:pPr>
              <w:pStyle w:val="NoSpacing"/>
              <w:jc w:val="center"/>
            </w:pPr>
            <w:r>
              <w:t>11.6</w:t>
            </w:r>
          </w:p>
        </w:tc>
        <w:tc>
          <w:tcPr>
            <w:tcW w:w="1728" w:type="dxa"/>
            <w:gridSpan w:val="2"/>
            <w:tcBorders>
              <w:left w:val="dotted" w:sz="8" w:space="0" w:color="auto"/>
              <w:bottom w:val="single" w:sz="8" w:space="0" w:color="auto"/>
            </w:tcBorders>
            <w:vAlign w:val="center"/>
          </w:tcPr>
          <w:p w14:paraId="3431127B" w14:textId="4EDAC3BA" w:rsidR="00457278" w:rsidRPr="00DC225A" w:rsidRDefault="00457278" w:rsidP="00CC7D97">
            <w:pPr>
              <w:pStyle w:val="NoSpacing"/>
              <w:jc w:val="center"/>
            </w:pPr>
            <w:r>
              <w:t>13.7</w:t>
            </w:r>
          </w:p>
        </w:tc>
      </w:tr>
    </w:tbl>
    <w:p w14:paraId="4E323061" w14:textId="77777777" w:rsidR="00053B81" w:rsidRDefault="00053B81" w:rsidP="00D33419">
      <w:pPr>
        <w:rPr>
          <w:rFonts w:cs="Times New Roman"/>
          <w:b/>
          <w:sz w:val="28"/>
        </w:rPr>
      </w:pPr>
    </w:p>
    <w:p w14:paraId="7676CDC1" w14:textId="6C1C7CE2" w:rsidR="006E6D73" w:rsidRPr="00244A1E" w:rsidRDefault="006E6D73" w:rsidP="003D7D29">
      <w:pPr>
        <w:spacing w:line="240" w:lineRule="auto"/>
        <w:rPr>
          <w:rFonts w:cs="Arial"/>
          <w:szCs w:val="18"/>
          <w:lang w:val="en-GB"/>
        </w:rPr>
      </w:pPr>
      <w:r>
        <w:rPr>
          <w:rFonts w:cs="Arial"/>
          <w:b/>
          <w:szCs w:val="18"/>
          <w:lang w:val="en-GB"/>
        </w:rPr>
        <w:t>Table S</w:t>
      </w:r>
      <w:r w:rsidR="00244A1E">
        <w:rPr>
          <w:rFonts w:cs="Arial"/>
          <w:b/>
          <w:szCs w:val="18"/>
          <w:lang w:val="en-GB"/>
        </w:rPr>
        <w:t>3</w:t>
      </w:r>
      <w:r>
        <w:rPr>
          <w:rFonts w:cs="Arial"/>
          <w:b/>
          <w:szCs w:val="18"/>
          <w:lang w:val="en-GB"/>
        </w:rPr>
        <w:t>.</w:t>
      </w:r>
      <w:r w:rsidRPr="003D76FC">
        <w:rPr>
          <w:rFonts w:cs="Arial"/>
          <w:b/>
          <w:szCs w:val="18"/>
          <w:lang w:val="en-GB"/>
        </w:rPr>
        <w:t xml:space="preserve"> </w:t>
      </w:r>
      <w:r w:rsidR="00244A1E">
        <w:rPr>
          <w:rFonts w:cs="Arial"/>
          <w:szCs w:val="18"/>
          <w:lang w:val="en-GB"/>
        </w:rPr>
        <w:t xml:space="preserve">Thermal properties measured by </w:t>
      </w:r>
      <w:r w:rsidR="00244A1E">
        <w:rPr>
          <w:rFonts w:cs="Arial"/>
          <w:szCs w:val="18"/>
          <w:vertAlign w:val="superscript"/>
          <w:lang w:val="en-GB"/>
        </w:rPr>
        <w:t>a</w:t>
      </w:r>
      <w:r w:rsidR="00244A1E">
        <w:rPr>
          <w:rFonts w:cs="Arial"/>
          <w:szCs w:val="18"/>
          <w:lang w:val="en-GB"/>
        </w:rPr>
        <w:t>DSC</w:t>
      </w:r>
      <w:r w:rsidR="003D7D29">
        <w:rPr>
          <w:rFonts w:cs="Arial"/>
          <w:szCs w:val="18"/>
          <w:lang w:val="en-GB"/>
        </w:rPr>
        <w:t xml:space="preserve"> a</w:t>
      </w:r>
      <w:r w:rsidR="00244A1E">
        <w:rPr>
          <w:rFonts w:cs="Arial"/>
          <w:szCs w:val="18"/>
          <w:lang w:val="en-GB"/>
        </w:rPr>
        <w:t>n</w:t>
      </w:r>
      <w:r w:rsidR="003D7D29">
        <w:rPr>
          <w:rFonts w:cs="Arial"/>
          <w:szCs w:val="18"/>
          <w:lang w:val="en-GB"/>
        </w:rPr>
        <w:t>d</w:t>
      </w:r>
      <w:r w:rsidR="00244A1E">
        <w:rPr>
          <w:rFonts w:cs="Arial"/>
          <w:szCs w:val="18"/>
          <w:lang w:val="en-GB"/>
        </w:rPr>
        <w:t xml:space="preserve"> </w:t>
      </w:r>
      <w:r w:rsidR="00244A1E" w:rsidRPr="00244A1E">
        <w:rPr>
          <w:rFonts w:cs="Arial"/>
          <w:szCs w:val="18"/>
          <w:vertAlign w:val="superscript"/>
          <w:lang w:val="en-GB"/>
        </w:rPr>
        <w:t>b</w:t>
      </w:r>
      <w:r w:rsidR="00244A1E">
        <w:rPr>
          <w:rFonts w:cs="Arial"/>
          <w:szCs w:val="18"/>
          <w:lang w:val="en-GB"/>
        </w:rPr>
        <w:t>TGA</w:t>
      </w:r>
      <w:r w:rsidR="003D7D29">
        <w:rPr>
          <w:rFonts w:cs="Arial"/>
          <w:szCs w:val="18"/>
          <w:lang w:val="en-GB"/>
        </w:rPr>
        <w:t xml:space="preserve"> under </w:t>
      </w:r>
      <w:r w:rsidR="00244A1E">
        <w:rPr>
          <w:rFonts w:cs="Arial"/>
          <w:szCs w:val="18"/>
          <w:lang w:val="en-GB"/>
        </w:rPr>
        <w:t>N</w:t>
      </w:r>
      <w:r w:rsidR="00244A1E" w:rsidRPr="00244A1E">
        <w:rPr>
          <w:rFonts w:cs="Arial"/>
          <w:szCs w:val="18"/>
          <w:vertAlign w:val="subscript"/>
          <w:lang w:val="en-GB"/>
        </w:rPr>
        <w:t>2</w:t>
      </w:r>
      <w:r w:rsidR="00244A1E">
        <w:rPr>
          <w:rFonts w:cs="Arial"/>
          <w:szCs w:val="18"/>
          <w:lang w:val="en-GB"/>
        </w:rPr>
        <w:t xml:space="preserve"> of the presented bisguaiacols</w:t>
      </w:r>
      <w:r w:rsidR="005D0F2F">
        <w:rPr>
          <w:rFonts w:cs="Arial"/>
          <w:szCs w:val="18"/>
          <w:lang w:val="en-GB"/>
        </w:rPr>
        <w:t>: BGE, BGP, BGPacid, B</w:t>
      </w:r>
      <w:r w:rsidR="003D7D29">
        <w:rPr>
          <w:rFonts w:cs="Arial"/>
          <w:szCs w:val="18"/>
          <w:lang w:val="en-GB"/>
        </w:rPr>
        <w:t>GPesterM</w:t>
      </w:r>
      <w:r w:rsidR="00244A1E">
        <w:rPr>
          <w:rFonts w:cs="Arial"/>
          <w:szCs w:val="18"/>
          <w:lang w:val="en-GB"/>
        </w:rPr>
        <w:t>, reference bisguai</w:t>
      </w:r>
      <w:r w:rsidR="003D7D29">
        <w:rPr>
          <w:rFonts w:cs="Arial"/>
          <w:szCs w:val="18"/>
          <w:lang w:val="en-GB"/>
        </w:rPr>
        <w:t>a</w:t>
      </w:r>
      <w:r w:rsidR="005D0F2F">
        <w:rPr>
          <w:rFonts w:cs="Arial"/>
          <w:szCs w:val="18"/>
          <w:lang w:val="en-GB"/>
        </w:rPr>
        <w:t>col B</w:t>
      </w:r>
      <w:r w:rsidR="00244A1E">
        <w:rPr>
          <w:rFonts w:cs="Arial"/>
          <w:szCs w:val="18"/>
          <w:lang w:val="en-GB"/>
        </w:rPr>
        <w:t xml:space="preserve">GF and industrial bisphenols BPA,BPF and BPE. </w:t>
      </w:r>
      <w:r w:rsidR="00244A1E">
        <w:rPr>
          <w:rFonts w:cs="Arial"/>
          <w:szCs w:val="18"/>
          <w:vertAlign w:val="superscript"/>
          <w:lang w:val="en-GB"/>
        </w:rPr>
        <w:t>c</w:t>
      </w:r>
      <w:r w:rsidR="00244A1E">
        <w:rPr>
          <w:rFonts w:cs="Arial"/>
          <w:szCs w:val="18"/>
          <w:lang w:val="en-GB"/>
        </w:rPr>
        <w:t xml:space="preserve">Properties </w:t>
      </w:r>
      <w:r w:rsidR="00792048">
        <w:rPr>
          <w:rFonts w:cs="Arial"/>
          <w:szCs w:val="18"/>
          <w:lang w:val="en-GB"/>
        </w:rPr>
        <w:t>obtained from literature.</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73"/>
        <w:gridCol w:w="1122"/>
        <w:gridCol w:w="828"/>
        <w:gridCol w:w="857"/>
        <w:gridCol w:w="939"/>
      </w:tblGrid>
      <w:tr w:rsidR="00747D5D" w14:paraId="46345179" w14:textId="77777777" w:rsidTr="00663F6E">
        <w:trPr>
          <w:trHeight w:val="227"/>
          <w:jc w:val="center"/>
        </w:trPr>
        <w:tc>
          <w:tcPr>
            <w:tcW w:w="1473" w:type="dxa"/>
            <w:tcBorders>
              <w:top w:val="single" w:sz="12" w:space="0" w:color="auto"/>
              <w:right w:val="dotted" w:sz="8" w:space="0" w:color="auto"/>
            </w:tcBorders>
          </w:tcPr>
          <w:p w14:paraId="46C0611F" w14:textId="77777777" w:rsidR="00747D5D" w:rsidRPr="0001224E" w:rsidRDefault="00747D5D" w:rsidP="009A1608">
            <w:pPr>
              <w:pStyle w:val="NoSpacing"/>
            </w:pPr>
          </w:p>
        </w:tc>
        <w:tc>
          <w:tcPr>
            <w:tcW w:w="1122" w:type="dxa"/>
            <w:tcBorders>
              <w:top w:val="single" w:sz="12" w:space="0" w:color="auto"/>
              <w:left w:val="dotted" w:sz="8" w:space="0" w:color="auto"/>
              <w:right w:val="dotted" w:sz="8" w:space="0" w:color="auto"/>
            </w:tcBorders>
          </w:tcPr>
          <w:p w14:paraId="5D5AAD6A" w14:textId="77777777" w:rsidR="00747D5D" w:rsidRPr="0001224E" w:rsidRDefault="009957B6" w:rsidP="009A1608">
            <w:pPr>
              <w:pStyle w:val="NoSpacing"/>
            </w:pPr>
            <w:r w:rsidRPr="0001224E">
              <w:rPr>
                <w:i/>
              </w:rPr>
              <w:t>T</w:t>
            </w:r>
            <w:r w:rsidRPr="0001224E">
              <w:rPr>
                <w:vertAlign w:val="subscript"/>
              </w:rPr>
              <w:t>m</w:t>
            </w:r>
            <w:r w:rsidR="007339CF" w:rsidRPr="0001224E">
              <w:rPr>
                <w:vertAlign w:val="superscript"/>
              </w:rPr>
              <w:t>a</w:t>
            </w:r>
          </w:p>
        </w:tc>
        <w:tc>
          <w:tcPr>
            <w:tcW w:w="828" w:type="dxa"/>
            <w:tcBorders>
              <w:top w:val="single" w:sz="12" w:space="0" w:color="auto"/>
              <w:left w:val="dotted" w:sz="8" w:space="0" w:color="auto"/>
            </w:tcBorders>
          </w:tcPr>
          <w:p w14:paraId="7ABB9C76" w14:textId="77777777" w:rsidR="00747D5D" w:rsidRPr="0001224E" w:rsidRDefault="00747D5D" w:rsidP="009A1608">
            <w:pPr>
              <w:pStyle w:val="NoSpacing"/>
            </w:pPr>
            <w:r w:rsidRPr="0001224E">
              <w:rPr>
                <w:i/>
              </w:rPr>
              <w:t>T</w:t>
            </w:r>
            <w:r w:rsidRPr="0001224E">
              <w:rPr>
                <w:vertAlign w:val="subscript"/>
              </w:rPr>
              <w:t>d</w:t>
            </w:r>
            <w:r w:rsidR="009957B6" w:rsidRPr="0001224E">
              <w:rPr>
                <w:vertAlign w:val="subscript"/>
              </w:rPr>
              <w:t>,</w:t>
            </w:r>
            <w:r w:rsidRPr="0001224E">
              <w:rPr>
                <w:vertAlign w:val="subscript"/>
              </w:rPr>
              <w:t>5%</w:t>
            </w:r>
            <w:r w:rsidR="007339CF" w:rsidRPr="0001224E">
              <w:rPr>
                <w:vertAlign w:val="superscript"/>
              </w:rPr>
              <w:t>b</w:t>
            </w:r>
          </w:p>
        </w:tc>
        <w:tc>
          <w:tcPr>
            <w:tcW w:w="857" w:type="dxa"/>
            <w:tcBorders>
              <w:top w:val="single" w:sz="12" w:space="0" w:color="auto"/>
            </w:tcBorders>
          </w:tcPr>
          <w:p w14:paraId="0A6E5CB9" w14:textId="77777777" w:rsidR="00747D5D" w:rsidRPr="0001224E" w:rsidRDefault="00747D5D" w:rsidP="009A1608">
            <w:pPr>
              <w:pStyle w:val="NoSpacing"/>
            </w:pPr>
            <w:r w:rsidRPr="0001224E">
              <w:rPr>
                <w:i/>
              </w:rPr>
              <w:t>T</w:t>
            </w:r>
            <w:r w:rsidRPr="0001224E">
              <w:rPr>
                <w:vertAlign w:val="subscript"/>
              </w:rPr>
              <w:t>d</w:t>
            </w:r>
            <w:r w:rsidR="009957B6" w:rsidRPr="0001224E">
              <w:rPr>
                <w:vertAlign w:val="subscript"/>
              </w:rPr>
              <w:t>,</w:t>
            </w:r>
            <w:r w:rsidRPr="0001224E">
              <w:rPr>
                <w:vertAlign w:val="subscript"/>
              </w:rPr>
              <w:t>10%</w:t>
            </w:r>
            <w:r w:rsidR="007339CF" w:rsidRPr="0001224E">
              <w:rPr>
                <w:vertAlign w:val="superscript"/>
              </w:rPr>
              <w:t>b</w:t>
            </w:r>
          </w:p>
        </w:tc>
        <w:tc>
          <w:tcPr>
            <w:tcW w:w="939" w:type="dxa"/>
            <w:tcBorders>
              <w:top w:val="single" w:sz="12" w:space="0" w:color="auto"/>
            </w:tcBorders>
          </w:tcPr>
          <w:p w14:paraId="46E7D071" w14:textId="77777777" w:rsidR="00747D5D" w:rsidRPr="0001224E" w:rsidRDefault="00747D5D" w:rsidP="009A1608">
            <w:pPr>
              <w:pStyle w:val="NoSpacing"/>
            </w:pPr>
            <w:r w:rsidRPr="0001224E">
              <w:rPr>
                <w:i/>
              </w:rPr>
              <w:t>T</w:t>
            </w:r>
            <w:r w:rsidRPr="0001224E">
              <w:rPr>
                <w:vertAlign w:val="subscript"/>
              </w:rPr>
              <w:t>d</w:t>
            </w:r>
            <w:r w:rsidR="009957B6" w:rsidRPr="0001224E">
              <w:rPr>
                <w:vertAlign w:val="subscript"/>
              </w:rPr>
              <w:t>,</w:t>
            </w:r>
            <w:r w:rsidRPr="0001224E">
              <w:rPr>
                <w:vertAlign w:val="subscript"/>
              </w:rPr>
              <w:t>max</w:t>
            </w:r>
            <w:r w:rsidR="007339CF" w:rsidRPr="0001224E">
              <w:rPr>
                <w:vertAlign w:val="superscript"/>
              </w:rPr>
              <w:t>b</w:t>
            </w:r>
          </w:p>
        </w:tc>
      </w:tr>
      <w:tr w:rsidR="00000A60" w14:paraId="5496A738" w14:textId="77777777" w:rsidTr="00663F6E">
        <w:trPr>
          <w:trHeight w:val="227"/>
          <w:jc w:val="center"/>
        </w:trPr>
        <w:tc>
          <w:tcPr>
            <w:tcW w:w="1473" w:type="dxa"/>
            <w:tcBorders>
              <w:bottom w:val="single" w:sz="8" w:space="0" w:color="auto"/>
              <w:right w:val="dotted" w:sz="8" w:space="0" w:color="auto"/>
            </w:tcBorders>
          </w:tcPr>
          <w:p w14:paraId="6026614D" w14:textId="77777777" w:rsidR="00000A60" w:rsidRPr="0001224E" w:rsidRDefault="00000A60" w:rsidP="009A1608">
            <w:pPr>
              <w:pStyle w:val="NoSpacing"/>
            </w:pPr>
          </w:p>
        </w:tc>
        <w:tc>
          <w:tcPr>
            <w:tcW w:w="1122" w:type="dxa"/>
            <w:tcBorders>
              <w:left w:val="dotted" w:sz="8" w:space="0" w:color="auto"/>
              <w:bottom w:val="single" w:sz="8" w:space="0" w:color="auto"/>
              <w:right w:val="dotted" w:sz="8" w:space="0" w:color="auto"/>
            </w:tcBorders>
          </w:tcPr>
          <w:p w14:paraId="3B6FB8B7" w14:textId="77777777" w:rsidR="00000A60" w:rsidRPr="0001224E" w:rsidRDefault="00000A60" w:rsidP="009A1608">
            <w:pPr>
              <w:pStyle w:val="NoSpacing"/>
            </w:pPr>
            <w:r w:rsidRPr="0001224E">
              <w:t>[°C]</w:t>
            </w:r>
          </w:p>
        </w:tc>
        <w:tc>
          <w:tcPr>
            <w:tcW w:w="828" w:type="dxa"/>
            <w:tcBorders>
              <w:left w:val="dotted" w:sz="8" w:space="0" w:color="auto"/>
              <w:bottom w:val="single" w:sz="8" w:space="0" w:color="auto"/>
            </w:tcBorders>
          </w:tcPr>
          <w:p w14:paraId="480E13FB" w14:textId="77777777" w:rsidR="00000A60" w:rsidRPr="0001224E" w:rsidRDefault="00000A60" w:rsidP="009A1608">
            <w:pPr>
              <w:pStyle w:val="NoSpacing"/>
            </w:pPr>
            <w:r w:rsidRPr="0001224E">
              <w:t>[°C]</w:t>
            </w:r>
          </w:p>
        </w:tc>
        <w:tc>
          <w:tcPr>
            <w:tcW w:w="857" w:type="dxa"/>
            <w:tcBorders>
              <w:bottom w:val="single" w:sz="8" w:space="0" w:color="auto"/>
            </w:tcBorders>
          </w:tcPr>
          <w:p w14:paraId="5F21534E" w14:textId="77777777" w:rsidR="00000A60" w:rsidRPr="0001224E" w:rsidRDefault="00000A60" w:rsidP="009A1608">
            <w:pPr>
              <w:pStyle w:val="NoSpacing"/>
            </w:pPr>
            <w:r w:rsidRPr="0001224E">
              <w:t>[°C]</w:t>
            </w:r>
          </w:p>
        </w:tc>
        <w:tc>
          <w:tcPr>
            <w:tcW w:w="939" w:type="dxa"/>
            <w:tcBorders>
              <w:bottom w:val="single" w:sz="8" w:space="0" w:color="auto"/>
            </w:tcBorders>
          </w:tcPr>
          <w:p w14:paraId="1C85D059" w14:textId="77777777" w:rsidR="00000A60" w:rsidRPr="0001224E" w:rsidRDefault="00000A60" w:rsidP="009A1608">
            <w:pPr>
              <w:pStyle w:val="NoSpacing"/>
            </w:pPr>
            <w:r w:rsidRPr="0001224E">
              <w:t>[°C]</w:t>
            </w:r>
          </w:p>
        </w:tc>
      </w:tr>
      <w:tr w:rsidR="00747D5D" w14:paraId="379358ED" w14:textId="77777777" w:rsidTr="00663F6E">
        <w:trPr>
          <w:trHeight w:val="227"/>
          <w:jc w:val="center"/>
        </w:trPr>
        <w:tc>
          <w:tcPr>
            <w:tcW w:w="1473" w:type="dxa"/>
            <w:tcBorders>
              <w:top w:val="single" w:sz="8" w:space="0" w:color="auto"/>
              <w:right w:val="dotted" w:sz="8" w:space="0" w:color="auto"/>
            </w:tcBorders>
          </w:tcPr>
          <w:p w14:paraId="3299F4B9" w14:textId="2EF36F92" w:rsidR="00747D5D" w:rsidRPr="0001224E" w:rsidRDefault="00747D5D" w:rsidP="009A1608">
            <w:pPr>
              <w:pStyle w:val="NoSpacing"/>
            </w:pPr>
            <w:r w:rsidRPr="0001224E">
              <w:t>BPA</w:t>
            </w:r>
            <w:r w:rsidR="00663F6E">
              <w:t xml:space="preserve"> (4a)</w:t>
            </w:r>
          </w:p>
        </w:tc>
        <w:tc>
          <w:tcPr>
            <w:tcW w:w="1122" w:type="dxa"/>
            <w:tcBorders>
              <w:top w:val="single" w:sz="8" w:space="0" w:color="auto"/>
              <w:left w:val="dotted" w:sz="8" w:space="0" w:color="auto"/>
              <w:right w:val="dotted" w:sz="8" w:space="0" w:color="auto"/>
            </w:tcBorders>
          </w:tcPr>
          <w:p w14:paraId="574E2DD4" w14:textId="77777777" w:rsidR="00747D5D" w:rsidRPr="0001224E" w:rsidRDefault="00CB6524" w:rsidP="009A1608">
            <w:pPr>
              <w:pStyle w:val="NoSpacing"/>
            </w:pPr>
            <w:r w:rsidRPr="0001224E">
              <w:t>158-159</w:t>
            </w:r>
            <w:r w:rsidR="007339CF" w:rsidRPr="0001224E">
              <w:rPr>
                <w:vertAlign w:val="superscript"/>
              </w:rPr>
              <w:t>c</w:t>
            </w:r>
          </w:p>
        </w:tc>
        <w:tc>
          <w:tcPr>
            <w:tcW w:w="828" w:type="dxa"/>
            <w:tcBorders>
              <w:top w:val="single" w:sz="8" w:space="0" w:color="auto"/>
              <w:left w:val="dotted" w:sz="8" w:space="0" w:color="auto"/>
            </w:tcBorders>
          </w:tcPr>
          <w:p w14:paraId="6D4108F0" w14:textId="77777777" w:rsidR="00747D5D" w:rsidRPr="0001224E" w:rsidRDefault="00E04C01" w:rsidP="009A1608">
            <w:pPr>
              <w:pStyle w:val="NoSpacing"/>
            </w:pPr>
            <w:r>
              <w:t>184</w:t>
            </w:r>
          </w:p>
        </w:tc>
        <w:tc>
          <w:tcPr>
            <w:tcW w:w="857" w:type="dxa"/>
            <w:tcBorders>
              <w:top w:val="single" w:sz="8" w:space="0" w:color="auto"/>
            </w:tcBorders>
          </w:tcPr>
          <w:p w14:paraId="7300C0BE" w14:textId="77777777" w:rsidR="00747D5D" w:rsidRPr="0001224E" w:rsidRDefault="00E04C01" w:rsidP="009A1608">
            <w:pPr>
              <w:pStyle w:val="NoSpacing"/>
            </w:pPr>
            <w:r>
              <w:t>197</w:t>
            </w:r>
          </w:p>
        </w:tc>
        <w:tc>
          <w:tcPr>
            <w:tcW w:w="939" w:type="dxa"/>
            <w:tcBorders>
              <w:top w:val="single" w:sz="8" w:space="0" w:color="auto"/>
            </w:tcBorders>
          </w:tcPr>
          <w:p w14:paraId="7EEF260A" w14:textId="77777777" w:rsidR="00747D5D" w:rsidRPr="0001224E" w:rsidRDefault="00E04C01" w:rsidP="009A1608">
            <w:pPr>
              <w:pStyle w:val="NoSpacing"/>
            </w:pPr>
            <w:r>
              <w:t>246</w:t>
            </w:r>
          </w:p>
        </w:tc>
      </w:tr>
      <w:tr w:rsidR="00747D5D" w14:paraId="3106DBE9" w14:textId="77777777" w:rsidTr="00663F6E">
        <w:trPr>
          <w:trHeight w:val="227"/>
          <w:jc w:val="center"/>
        </w:trPr>
        <w:tc>
          <w:tcPr>
            <w:tcW w:w="1473" w:type="dxa"/>
            <w:tcBorders>
              <w:right w:val="dotted" w:sz="8" w:space="0" w:color="auto"/>
            </w:tcBorders>
          </w:tcPr>
          <w:p w14:paraId="2AC7495A" w14:textId="20552242" w:rsidR="00747D5D" w:rsidRPr="0001224E" w:rsidRDefault="00747D5D" w:rsidP="009A1608">
            <w:pPr>
              <w:pStyle w:val="NoSpacing"/>
            </w:pPr>
            <w:r w:rsidRPr="0001224E">
              <w:t>BPF</w:t>
            </w:r>
            <w:r w:rsidR="00663F6E">
              <w:t xml:space="preserve"> (4b)</w:t>
            </w:r>
          </w:p>
        </w:tc>
        <w:tc>
          <w:tcPr>
            <w:tcW w:w="1122" w:type="dxa"/>
            <w:tcBorders>
              <w:left w:val="dotted" w:sz="8" w:space="0" w:color="auto"/>
              <w:right w:val="dotted" w:sz="8" w:space="0" w:color="auto"/>
            </w:tcBorders>
          </w:tcPr>
          <w:p w14:paraId="3A55BF96" w14:textId="77777777" w:rsidR="00747D5D" w:rsidRPr="0001224E" w:rsidRDefault="00CB6524" w:rsidP="009A1608">
            <w:pPr>
              <w:pStyle w:val="NoSpacing"/>
            </w:pPr>
            <w:r w:rsidRPr="0001224E">
              <w:t>162-164</w:t>
            </w:r>
            <w:r w:rsidR="007339CF" w:rsidRPr="0001224E">
              <w:rPr>
                <w:vertAlign w:val="superscript"/>
              </w:rPr>
              <w:t>c</w:t>
            </w:r>
          </w:p>
        </w:tc>
        <w:tc>
          <w:tcPr>
            <w:tcW w:w="828" w:type="dxa"/>
            <w:tcBorders>
              <w:left w:val="dotted" w:sz="8" w:space="0" w:color="auto"/>
            </w:tcBorders>
          </w:tcPr>
          <w:p w14:paraId="06A3B8AF" w14:textId="77777777" w:rsidR="00747D5D" w:rsidRPr="0001224E" w:rsidRDefault="00E04C01" w:rsidP="009A1608">
            <w:pPr>
              <w:pStyle w:val="NoSpacing"/>
            </w:pPr>
            <w:r>
              <w:t>181</w:t>
            </w:r>
          </w:p>
        </w:tc>
        <w:tc>
          <w:tcPr>
            <w:tcW w:w="857" w:type="dxa"/>
          </w:tcPr>
          <w:p w14:paraId="51F0C739" w14:textId="77777777" w:rsidR="00747D5D" w:rsidRPr="0001224E" w:rsidRDefault="00E04C01" w:rsidP="009A1608">
            <w:pPr>
              <w:pStyle w:val="NoSpacing"/>
            </w:pPr>
            <w:r>
              <w:t>194</w:t>
            </w:r>
          </w:p>
        </w:tc>
        <w:tc>
          <w:tcPr>
            <w:tcW w:w="939" w:type="dxa"/>
          </w:tcPr>
          <w:p w14:paraId="1D17B1A6" w14:textId="77777777" w:rsidR="00747D5D" w:rsidRPr="0001224E" w:rsidRDefault="00E04C01" w:rsidP="009A1608">
            <w:pPr>
              <w:pStyle w:val="NoSpacing"/>
            </w:pPr>
            <w:r>
              <w:t>250</w:t>
            </w:r>
          </w:p>
        </w:tc>
      </w:tr>
      <w:tr w:rsidR="00747D5D" w14:paraId="73CA718D" w14:textId="77777777" w:rsidTr="00663F6E">
        <w:trPr>
          <w:trHeight w:val="227"/>
          <w:jc w:val="center"/>
        </w:trPr>
        <w:tc>
          <w:tcPr>
            <w:tcW w:w="1473" w:type="dxa"/>
            <w:tcBorders>
              <w:bottom w:val="double" w:sz="4" w:space="0" w:color="auto"/>
              <w:right w:val="dotted" w:sz="8" w:space="0" w:color="auto"/>
            </w:tcBorders>
          </w:tcPr>
          <w:p w14:paraId="6F2F52BB" w14:textId="74DFBC45" w:rsidR="00747D5D" w:rsidRPr="0001224E" w:rsidRDefault="00747D5D" w:rsidP="009A1608">
            <w:pPr>
              <w:pStyle w:val="NoSpacing"/>
            </w:pPr>
            <w:r w:rsidRPr="0001224E">
              <w:t>BPE</w:t>
            </w:r>
            <w:r w:rsidR="00663F6E">
              <w:t xml:space="preserve"> (4c)</w:t>
            </w:r>
          </w:p>
        </w:tc>
        <w:tc>
          <w:tcPr>
            <w:tcW w:w="1122" w:type="dxa"/>
            <w:tcBorders>
              <w:left w:val="dotted" w:sz="8" w:space="0" w:color="auto"/>
              <w:bottom w:val="double" w:sz="4" w:space="0" w:color="auto"/>
              <w:right w:val="dotted" w:sz="8" w:space="0" w:color="auto"/>
            </w:tcBorders>
          </w:tcPr>
          <w:p w14:paraId="0585CF04" w14:textId="77777777" w:rsidR="00747D5D" w:rsidRPr="0001224E" w:rsidRDefault="00CB6524" w:rsidP="009A1608">
            <w:pPr>
              <w:pStyle w:val="NoSpacing"/>
            </w:pPr>
            <w:r w:rsidRPr="0001224E">
              <w:t>123-127</w:t>
            </w:r>
            <w:r w:rsidR="007339CF" w:rsidRPr="0001224E">
              <w:rPr>
                <w:vertAlign w:val="superscript"/>
              </w:rPr>
              <w:t>c</w:t>
            </w:r>
          </w:p>
        </w:tc>
        <w:tc>
          <w:tcPr>
            <w:tcW w:w="828" w:type="dxa"/>
            <w:tcBorders>
              <w:left w:val="dotted" w:sz="8" w:space="0" w:color="auto"/>
              <w:bottom w:val="double" w:sz="4" w:space="0" w:color="auto"/>
            </w:tcBorders>
          </w:tcPr>
          <w:p w14:paraId="79638253" w14:textId="77777777" w:rsidR="00747D5D" w:rsidRPr="0001224E" w:rsidRDefault="00E04C01" w:rsidP="009A1608">
            <w:pPr>
              <w:pStyle w:val="NoSpacing"/>
            </w:pPr>
            <w:r>
              <w:t>181</w:t>
            </w:r>
          </w:p>
        </w:tc>
        <w:tc>
          <w:tcPr>
            <w:tcW w:w="857" w:type="dxa"/>
            <w:tcBorders>
              <w:bottom w:val="double" w:sz="4" w:space="0" w:color="auto"/>
            </w:tcBorders>
          </w:tcPr>
          <w:p w14:paraId="798B9AFE" w14:textId="77777777" w:rsidR="00747D5D" w:rsidRPr="0001224E" w:rsidRDefault="00E04C01" w:rsidP="009A1608">
            <w:pPr>
              <w:pStyle w:val="NoSpacing"/>
            </w:pPr>
            <w:r>
              <w:t>196</w:t>
            </w:r>
          </w:p>
        </w:tc>
        <w:tc>
          <w:tcPr>
            <w:tcW w:w="939" w:type="dxa"/>
            <w:tcBorders>
              <w:bottom w:val="double" w:sz="4" w:space="0" w:color="auto"/>
            </w:tcBorders>
          </w:tcPr>
          <w:p w14:paraId="7BC5F164" w14:textId="77777777" w:rsidR="00747D5D" w:rsidRPr="0001224E" w:rsidRDefault="00E04C01" w:rsidP="009A1608">
            <w:pPr>
              <w:pStyle w:val="NoSpacing"/>
            </w:pPr>
            <w:r>
              <w:t>255</w:t>
            </w:r>
          </w:p>
        </w:tc>
      </w:tr>
      <w:tr w:rsidR="00EF6089" w14:paraId="5317DF60" w14:textId="77777777" w:rsidTr="00663F6E">
        <w:trPr>
          <w:trHeight w:val="227"/>
          <w:jc w:val="center"/>
        </w:trPr>
        <w:tc>
          <w:tcPr>
            <w:tcW w:w="1473" w:type="dxa"/>
            <w:tcBorders>
              <w:bottom w:val="double" w:sz="4" w:space="0" w:color="auto"/>
              <w:right w:val="dotted" w:sz="8" w:space="0" w:color="auto"/>
            </w:tcBorders>
          </w:tcPr>
          <w:p w14:paraId="3873218A" w14:textId="696BCD15" w:rsidR="00EF6089" w:rsidRPr="0001224E" w:rsidRDefault="00421E43" w:rsidP="009A1608">
            <w:pPr>
              <w:pStyle w:val="NoSpacing"/>
            </w:pPr>
            <w:r>
              <w:t>B</w:t>
            </w:r>
            <w:r w:rsidR="00EF6089" w:rsidRPr="0001224E">
              <w:t>GF</w:t>
            </w:r>
            <w:r w:rsidR="00663F6E">
              <w:t xml:space="preserve"> (4e)</w:t>
            </w:r>
          </w:p>
        </w:tc>
        <w:tc>
          <w:tcPr>
            <w:tcW w:w="1122" w:type="dxa"/>
            <w:tcBorders>
              <w:left w:val="dotted" w:sz="8" w:space="0" w:color="auto"/>
              <w:bottom w:val="double" w:sz="4" w:space="0" w:color="auto"/>
              <w:right w:val="dotted" w:sz="8" w:space="0" w:color="auto"/>
            </w:tcBorders>
          </w:tcPr>
          <w:p w14:paraId="33DA7397" w14:textId="77777777" w:rsidR="00EF6089" w:rsidRPr="0001224E" w:rsidRDefault="00E04C01" w:rsidP="009A1608">
            <w:pPr>
              <w:pStyle w:val="NoSpacing"/>
            </w:pPr>
            <w:r>
              <w:t>106</w:t>
            </w:r>
          </w:p>
        </w:tc>
        <w:tc>
          <w:tcPr>
            <w:tcW w:w="828" w:type="dxa"/>
            <w:tcBorders>
              <w:left w:val="dotted" w:sz="8" w:space="0" w:color="auto"/>
              <w:bottom w:val="double" w:sz="4" w:space="0" w:color="auto"/>
            </w:tcBorders>
          </w:tcPr>
          <w:p w14:paraId="5E913422" w14:textId="77777777" w:rsidR="00EF6089" w:rsidRPr="0001224E" w:rsidRDefault="00E04C01" w:rsidP="009A1608">
            <w:pPr>
              <w:pStyle w:val="NoSpacing"/>
            </w:pPr>
            <w:r>
              <w:t>168</w:t>
            </w:r>
          </w:p>
        </w:tc>
        <w:tc>
          <w:tcPr>
            <w:tcW w:w="857" w:type="dxa"/>
            <w:tcBorders>
              <w:bottom w:val="double" w:sz="4" w:space="0" w:color="auto"/>
            </w:tcBorders>
          </w:tcPr>
          <w:p w14:paraId="0389D2BF" w14:textId="77777777" w:rsidR="00EF6089" w:rsidRPr="0001224E" w:rsidRDefault="00E04C01" w:rsidP="009A1608">
            <w:pPr>
              <w:pStyle w:val="NoSpacing"/>
            </w:pPr>
            <w:r>
              <w:t>183</w:t>
            </w:r>
          </w:p>
        </w:tc>
        <w:tc>
          <w:tcPr>
            <w:tcW w:w="939" w:type="dxa"/>
            <w:tcBorders>
              <w:bottom w:val="double" w:sz="4" w:space="0" w:color="auto"/>
            </w:tcBorders>
          </w:tcPr>
          <w:p w14:paraId="5966AD6C" w14:textId="77777777" w:rsidR="00EF6089" w:rsidRPr="0001224E" w:rsidRDefault="00E04C01" w:rsidP="009A1608">
            <w:pPr>
              <w:pStyle w:val="NoSpacing"/>
            </w:pPr>
            <w:r>
              <w:t>236</w:t>
            </w:r>
          </w:p>
        </w:tc>
      </w:tr>
      <w:tr w:rsidR="00EF6089" w14:paraId="79CB868A" w14:textId="77777777" w:rsidTr="00663F6E">
        <w:trPr>
          <w:trHeight w:val="227"/>
          <w:jc w:val="center"/>
        </w:trPr>
        <w:tc>
          <w:tcPr>
            <w:tcW w:w="1473" w:type="dxa"/>
            <w:tcBorders>
              <w:top w:val="double" w:sz="4" w:space="0" w:color="auto"/>
              <w:right w:val="dotted" w:sz="8" w:space="0" w:color="auto"/>
            </w:tcBorders>
          </w:tcPr>
          <w:p w14:paraId="55E1493B" w14:textId="1E2E3B20" w:rsidR="00EF6089" w:rsidRPr="0001224E" w:rsidRDefault="00421E43" w:rsidP="009A1608">
            <w:pPr>
              <w:pStyle w:val="NoSpacing"/>
            </w:pPr>
            <w:r>
              <w:t>B</w:t>
            </w:r>
            <w:r w:rsidR="00EF6089" w:rsidRPr="0001224E">
              <w:t>GE</w:t>
            </w:r>
            <w:r w:rsidR="00663F6E">
              <w:t xml:space="preserve"> (2b)</w:t>
            </w:r>
          </w:p>
        </w:tc>
        <w:tc>
          <w:tcPr>
            <w:tcW w:w="1122" w:type="dxa"/>
            <w:tcBorders>
              <w:top w:val="double" w:sz="4" w:space="0" w:color="auto"/>
              <w:left w:val="dotted" w:sz="8" w:space="0" w:color="auto"/>
              <w:right w:val="dotted" w:sz="8" w:space="0" w:color="auto"/>
            </w:tcBorders>
          </w:tcPr>
          <w:p w14:paraId="3EC330BA" w14:textId="77777777" w:rsidR="00EF6089" w:rsidRPr="0001224E" w:rsidRDefault="00E04C01" w:rsidP="009A1608">
            <w:pPr>
              <w:pStyle w:val="NoSpacing"/>
            </w:pPr>
            <w:r>
              <w:t>108</w:t>
            </w:r>
          </w:p>
        </w:tc>
        <w:tc>
          <w:tcPr>
            <w:tcW w:w="828" w:type="dxa"/>
            <w:tcBorders>
              <w:top w:val="double" w:sz="4" w:space="0" w:color="auto"/>
              <w:left w:val="dotted" w:sz="8" w:space="0" w:color="auto"/>
            </w:tcBorders>
          </w:tcPr>
          <w:p w14:paraId="613136AC" w14:textId="77777777" w:rsidR="00EF6089" w:rsidRPr="0001224E" w:rsidRDefault="00E04C01" w:rsidP="009A1608">
            <w:pPr>
              <w:pStyle w:val="NoSpacing"/>
            </w:pPr>
            <w:r>
              <w:t>149</w:t>
            </w:r>
          </w:p>
        </w:tc>
        <w:tc>
          <w:tcPr>
            <w:tcW w:w="857" w:type="dxa"/>
            <w:tcBorders>
              <w:top w:val="double" w:sz="4" w:space="0" w:color="auto"/>
            </w:tcBorders>
          </w:tcPr>
          <w:p w14:paraId="380B3BED" w14:textId="77777777" w:rsidR="00EF6089" w:rsidRPr="0001224E" w:rsidRDefault="00E04C01" w:rsidP="009A1608">
            <w:pPr>
              <w:pStyle w:val="NoSpacing"/>
            </w:pPr>
            <w:r>
              <w:t>164</w:t>
            </w:r>
          </w:p>
        </w:tc>
        <w:tc>
          <w:tcPr>
            <w:tcW w:w="939" w:type="dxa"/>
            <w:tcBorders>
              <w:top w:val="double" w:sz="4" w:space="0" w:color="auto"/>
            </w:tcBorders>
          </w:tcPr>
          <w:p w14:paraId="2206CBF7" w14:textId="77777777" w:rsidR="00EF6089" w:rsidRPr="0001224E" w:rsidRDefault="00E04C01" w:rsidP="009A1608">
            <w:pPr>
              <w:pStyle w:val="NoSpacing"/>
            </w:pPr>
            <w:r>
              <w:t>211</w:t>
            </w:r>
          </w:p>
        </w:tc>
      </w:tr>
      <w:tr w:rsidR="00EF6089" w14:paraId="55F14518" w14:textId="77777777" w:rsidTr="00663F6E">
        <w:trPr>
          <w:trHeight w:val="227"/>
          <w:jc w:val="center"/>
        </w:trPr>
        <w:tc>
          <w:tcPr>
            <w:tcW w:w="1473" w:type="dxa"/>
            <w:tcBorders>
              <w:right w:val="dotted" w:sz="8" w:space="0" w:color="auto"/>
            </w:tcBorders>
          </w:tcPr>
          <w:p w14:paraId="0FF544BC" w14:textId="0E339A66" w:rsidR="00EF6089" w:rsidRPr="0001224E" w:rsidRDefault="00421E43" w:rsidP="009A1608">
            <w:pPr>
              <w:pStyle w:val="NoSpacing"/>
            </w:pPr>
            <w:r>
              <w:t>B</w:t>
            </w:r>
            <w:r w:rsidR="003E2D5E" w:rsidRPr="0001224E">
              <w:t>GP</w:t>
            </w:r>
            <w:r w:rsidR="00663F6E">
              <w:t xml:space="preserve"> (2a)</w:t>
            </w:r>
          </w:p>
        </w:tc>
        <w:tc>
          <w:tcPr>
            <w:tcW w:w="1122" w:type="dxa"/>
            <w:tcBorders>
              <w:left w:val="dotted" w:sz="8" w:space="0" w:color="auto"/>
              <w:right w:val="dotted" w:sz="8" w:space="0" w:color="auto"/>
            </w:tcBorders>
          </w:tcPr>
          <w:p w14:paraId="4F5AA9A7" w14:textId="77777777" w:rsidR="00EF6089" w:rsidRPr="0001224E" w:rsidRDefault="00E04C01" w:rsidP="009A1608">
            <w:pPr>
              <w:pStyle w:val="NoSpacing"/>
            </w:pPr>
            <w:r>
              <w:t>121</w:t>
            </w:r>
          </w:p>
        </w:tc>
        <w:tc>
          <w:tcPr>
            <w:tcW w:w="828" w:type="dxa"/>
            <w:tcBorders>
              <w:left w:val="dotted" w:sz="8" w:space="0" w:color="auto"/>
            </w:tcBorders>
          </w:tcPr>
          <w:p w14:paraId="642B3ED6" w14:textId="77777777" w:rsidR="00EF6089" w:rsidRPr="0001224E" w:rsidRDefault="00E04C01" w:rsidP="009A1608">
            <w:pPr>
              <w:pStyle w:val="NoSpacing"/>
            </w:pPr>
            <w:r>
              <w:t>162</w:t>
            </w:r>
          </w:p>
        </w:tc>
        <w:tc>
          <w:tcPr>
            <w:tcW w:w="857" w:type="dxa"/>
          </w:tcPr>
          <w:p w14:paraId="6A168968" w14:textId="77777777" w:rsidR="00EF6089" w:rsidRPr="0001224E" w:rsidRDefault="00E04C01" w:rsidP="009A1608">
            <w:pPr>
              <w:pStyle w:val="NoSpacing"/>
            </w:pPr>
            <w:r>
              <w:t>174</w:t>
            </w:r>
          </w:p>
        </w:tc>
        <w:tc>
          <w:tcPr>
            <w:tcW w:w="939" w:type="dxa"/>
          </w:tcPr>
          <w:p w14:paraId="7DA249AC" w14:textId="77777777" w:rsidR="00EF6089" w:rsidRPr="0001224E" w:rsidRDefault="00E04C01" w:rsidP="009A1608">
            <w:pPr>
              <w:pStyle w:val="NoSpacing"/>
            </w:pPr>
            <w:r>
              <w:t>219</w:t>
            </w:r>
          </w:p>
        </w:tc>
      </w:tr>
      <w:tr w:rsidR="00EF6089" w14:paraId="17DFEB83" w14:textId="77777777" w:rsidTr="00663F6E">
        <w:trPr>
          <w:trHeight w:val="227"/>
          <w:jc w:val="center"/>
        </w:trPr>
        <w:tc>
          <w:tcPr>
            <w:tcW w:w="1473" w:type="dxa"/>
            <w:tcBorders>
              <w:right w:val="dotted" w:sz="8" w:space="0" w:color="auto"/>
            </w:tcBorders>
          </w:tcPr>
          <w:p w14:paraId="23F47C11" w14:textId="06F175C9" w:rsidR="00EF6089" w:rsidRPr="0001224E" w:rsidRDefault="00421E43" w:rsidP="009A1608">
            <w:pPr>
              <w:pStyle w:val="NoSpacing"/>
            </w:pPr>
            <w:r>
              <w:t>B</w:t>
            </w:r>
            <w:r w:rsidR="003E2D5E" w:rsidRPr="0001224E">
              <w:t>GPacid</w:t>
            </w:r>
            <w:r w:rsidR="00663F6E">
              <w:t xml:space="preserve"> (2c)</w:t>
            </w:r>
          </w:p>
        </w:tc>
        <w:tc>
          <w:tcPr>
            <w:tcW w:w="1122" w:type="dxa"/>
            <w:tcBorders>
              <w:left w:val="dotted" w:sz="8" w:space="0" w:color="auto"/>
              <w:right w:val="dotted" w:sz="8" w:space="0" w:color="auto"/>
            </w:tcBorders>
          </w:tcPr>
          <w:p w14:paraId="7548638D" w14:textId="77777777" w:rsidR="00EF6089" w:rsidRPr="0001224E" w:rsidRDefault="00E04C01" w:rsidP="009A1608">
            <w:pPr>
              <w:pStyle w:val="NoSpacing"/>
            </w:pPr>
            <w:r>
              <w:t>69</w:t>
            </w:r>
          </w:p>
        </w:tc>
        <w:tc>
          <w:tcPr>
            <w:tcW w:w="828" w:type="dxa"/>
            <w:tcBorders>
              <w:left w:val="dotted" w:sz="8" w:space="0" w:color="auto"/>
            </w:tcBorders>
          </w:tcPr>
          <w:p w14:paraId="75200E15" w14:textId="77777777" w:rsidR="00EF6089" w:rsidRPr="0001224E" w:rsidRDefault="00E04C01" w:rsidP="009A1608">
            <w:pPr>
              <w:pStyle w:val="NoSpacing"/>
            </w:pPr>
            <w:r>
              <w:t>231</w:t>
            </w:r>
          </w:p>
        </w:tc>
        <w:tc>
          <w:tcPr>
            <w:tcW w:w="857" w:type="dxa"/>
          </w:tcPr>
          <w:p w14:paraId="69C93130" w14:textId="77777777" w:rsidR="00EF6089" w:rsidRPr="0001224E" w:rsidRDefault="00E04C01" w:rsidP="009A1608">
            <w:pPr>
              <w:pStyle w:val="NoSpacing"/>
            </w:pPr>
            <w:r>
              <w:t>252</w:t>
            </w:r>
          </w:p>
        </w:tc>
        <w:tc>
          <w:tcPr>
            <w:tcW w:w="939" w:type="dxa"/>
          </w:tcPr>
          <w:p w14:paraId="6670FE7D" w14:textId="77777777" w:rsidR="00EF6089" w:rsidRPr="0001224E" w:rsidRDefault="00E04C01" w:rsidP="009A1608">
            <w:pPr>
              <w:pStyle w:val="NoSpacing"/>
            </w:pPr>
            <w:r>
              <w:t>307</w:t>
            </w:r>
          </w:p>
        </w:tc>
      </w:tr>
      <w:tr w:rsidR="003E2D5E" w14:paraId="1FAA5304" w14:textId="77777777" w:rsidTr="00663F6E">
        <w:trPr>
          <w:trHeight w:val="227"/>
          <w:jc w:val="center"/>
        </w:trPr>
        <w:tc>
          <w:tcPr>
            <w:tcW w:w="1473" w:type="dxa"/>
            <w:tcBorders>
              <w:bottom w:val="single" w:sz="12" w:space="0" w:color="auto"/>
              <w:right w:val="dotted" w:sz="8" w:space="0" w:color="auto"/>
            </w:tcBorders>
          </w:tcPr>
          <w:p w14:paraId="045ABBDD" w14:textId="75AFB5F9" w:rsidR="003E2D5E" w:rsidRPr="0001224E" w:rsidRDefault="00421E43" w:rsidP="009A1608">
            <w:pPr>
              <w:pStyle w:val="NoSpacing"/>
            </w:pPr>
            <w:r>
              <w:t>B</w:t>
            </w:r>
            <w:r w:rsidR="00D351E8" w:rsidRPr="0001224E">
              <w:t>GPesterM</w:t>
            </w:r>
            <w:r w:rsidR="00663F6E">
              <w:t xml:space="preserve"> (2d)</w:t>
            </w:r>
          </w:p>
        </w:tc>
        <w:tc>
          <w:tcPr>
            <w:tcW w:w="1122" w:type="dxa"/>
            <w:tcBorders>
              <w:left w:val="dotted" w:sz="8" w:space="0" w:color="auto"/>
              <w:bottom w:val="single" w:sz="12" w:space="0" w:color="auto"/>
              <w:right w:val="dotted" w:sz="8" w:space="0" w:color="auto"/>
            </w:tcBorders>
          </w:tcPr>
          <w:p w14:paraId="27E5B466" w14:textId="77777777" w:rsidR="003E2D5E" w:rsidRPr="0001224E" w:rsidRDefault="00E04C01" w:rsidP="009A1608">
            <w:pPr>
              <w:pStyle w:val="NoSpacing"/>
            </w:pPr>
            <w:r>
              <w:t>118</w:t>
            </w:r>
          </w:p>
        </w:tc>
        <w:tc>
          <w:tcPr>
            <w:tcW w:w="828" w:type="dxa"/>
            <w:tcBorders>
              <w:left w:val="dotted" w:sz="8" w:space="0" w:color="auto"/>
              <w:bottom w:val="single" w:sz="12" w:space="0" w:color="auto"/>
            </w:tcBorders>
          </w:tcPr>
          <w:p w14:paraId="32467FDA" w14:textId="77777777" w:rsidR="003E2D5E" w:rsidRPr="0001224E" w:rsidRDefault="00E04C01" w:rsidP="009A1608">
            <w:pPr>
              <w:pStyle w:val="NoSpacing"/>
            </w:pPr>
            <w:r>
              <w:t>200</w:t>
            </w:r>
          </w:p>
        </w:tc>
        <w:tc>
          <w:tcPr>
            <w:tcW w:w="857" w:type="dxa"/>
            <w:tcBorders>
              <w:bottom w:val="single" w:sz="12" w:space="0" w:color="auto"/>
            </w:tcBorders>
          </w:tcPr>
          <w:p w14:paraId="55A39D05" w14:textId="77777777" w:rsidR="003E2D5E" w:rsidRPr="0001224E" w:rsidRDefault="00E04C01" w:rsidP="009A1608">
            <w:pPr>
              <w:pStyle w:val="NoSpacing"/>
            </w:pPr>
            <w:r>
              <w:t>214</w:t>
            </w:r>
          </w:p>
        </w:tc>
        <w:tc>
          <w:tcPr>
            <w:tcW w:w="939" w:type="dxa"/>
            <w:tcBorders>
              <w:bottom w:val="single" w:sz="12" w:space="0" w:color="auto"/>
            </w:tcBorders>
          </w:tcPr>
          <w:p w14:paraId="00CBA5F5" w14:textId="77777777" w:rsidR="003E2D5E" w:rsidRPr="0001224E" w:rsidRDefault="00E04C01" w:rsidP="009A1608">
            <w:pPr>
              <w:pStyle w:val="NoSpacing"/>
            </w:pPr>
            <w:r>
              <w:t>264</w:t>
            </w:r>
          </w:p>
        </w:tc>
      </w:tr>
    </w:tbl>
    <w:p w14:paraId="643F7DF8" w14:textId="77777777" w:rsidR="00C27D3E" w:rsidRDefault="00C27D3E" w:rsidP="00EE330D"/>
    <w:p w14:paraId="72D07D4D" w14:textId="77777777" w:rsidR="00E96E07" w:rsidRDefault="00E96E07" w:rsidP="00EE330D"/>
    <w:p w14:paraId="4363F233" w14:textId="77777777" w:rsidR="00E96E07" w:rsidRDefault="00E96E07" w:rsidP="00EE330D"/>
    <w:p w14:paraId="6C4F78D9" w14:textId="77777777" w:rsidR="00E96E07" w:rsidRDefault="00E96E07" w:rsidP="00EE330D"/>
    <w:p w14:paraId="3FDC135E" w14:textId="77777777" w:rsidR="00E96E07" w:rsidRDefault="00E96E07" w:rsidP="00EE330D"/>
    <w:p w14:paraId="78DFE4C5" w14:textId="72383F87" w:rsidR="007D436B" w:rsidRPr="008D4F0A" w:rsidRDefault="007D436B" w:rsidP="007D436B">
      <w:pPr>
        <w:spacing w:line="240" w:lineRule="auto"/>
        <w:rPr>
          <w:rFonts w:cs="Arial"/>
          <w:szCs w:val="18"/>
          <w:lang w:val="en-GB"/>
        </w:rPr>
      </w:pPr>
      <w:r>
        <w:rPr>
          <w:rFonts w:cs="Arial"/>
          <w:b/>
          <w:szCs w:val="18"/>
          <w:lang w:val="en-GB"/>
        </w:rPr>
        <w:lastRenderedPageBreak/>
        <w:t>Table S</w:t>
      </w:r>
      <w:r w:rsidR="00CE364F">
        <w:rPr>
          <w:rFonts w:cs="Arial"/>
          <w:b/>
          <w:szCs w:val="18"/>
          <w:lang w:val="en-GB"/>
        </w:rPr>
        <w:t>4</w:t>
      </w:r>
      <w:r>
        <w:rPr>
          <w:rFonts w:cs="Arial"/>
          <w:b/>
          <w:szCs w:val="18"/>
          <w:lang w:val="en-GB"/>
        </w:rPr>
        <w:t>.</w:t>
      </w:r>
      <w:r w:rsidR="00CF0C50">
        <w:rPr>
          <w:rFonts w:cs="Times New Roman"/>
          <w:b/>
        </w:rPr>
        <w:t xml:space="preserve"> </w:t>
      </w:r>
      <w:r w:rsidR="00B92FCE">
        <w:rPr>
          <w:rFonts w:cs="Times New Roman"/>
        </w:rPr>
        <w:t>Results of the</w:t>
      </w:r>
      <w:r w:rsidR="00B92FCE">
        <w:rPr>
          <w:rFonts w:cs="Arial"/>
          <w:szCs w:val="18"/>
          <w:lang w:val="en-GB"/>
        </w:rPr>
        <w:t xml:space="preserve"> </w:t>
      </w:r>
      <w:r w:rsidR="00B92FCE" w:rsidRPr="00AE528F">
        <w:rPr>
          <w:rFonts w:cs="Arial"/>
          <w:i/>
          <w:szCs w:val="18"/>
          <w:lang w:val="en-GB"/>
        </w:rPr>
        <w:t>in vitro</w:t>
      </w:r>
      <w:r w:rsidR="00B92FCE">
        <w:rPr>
          <w:rFonts w:cs="Arial"/>
          <w:szCs w:val="18"/>
          <w:lang w:val="en-GB"/>
        </w:rPr>
        <w:t xml:space="preserve"> oestr</w:t>
      </w:r>
      <w:r w:rsidR="007F3347">
        <w:rPr>
          <w:rFonts w:cs="Arial"/>
          <w:szCs w:val="18"/>
          <w:lang w:val="en-GB"/>
        </w:rPr>
        <w:t xml:space="preserve">ogenic potency screenings: MELN assay and </w:t>
      </w:r>
      <w:r w:rsidR="00B92FCE">
        <w:rPr>
          <w:rFonts w:cs="Arial"/>
          <w:szCs w:val="18"/>
          <w:lang w:val="en-GB"/>
        </w:rPr>
        <w:t>CALUX bioassay.</w:t>
      </w:r>
      <w:r w:rsidR="00B92FCE">
        <w:rPr>
          <w:rFonts w:cs="Times New Roman"/>
        </w:rPr>
        <w:t xml:space="preserve"> </w:t>
      </w:r>
      <w:r w:rsidR="00CF0C50">
        <w:rPr>
          <w:rFonts w:cs="Times New Roman"/>
          <w:b/>
          <w:vertAlign w:val="superscript"/>
        </w:rPr>
        <w:t>a</w:t>
      </w:r>
      <w:r w:rsidR="00CF0C50">
        <w:rPr>
          <w:rFonts w:cs="Times New Roman"/>
        </w:rPr>
        <w:t>Half-m</w:t>
      </w:r>
      <w:r w:rsidR="002C15DC">
        <w:rPr>
          <w:rFonts w:cs="Times New Roman"/>
        </w:rPr>
        <w:t>aximal e</w:t>
      </w:r>
      <w:r w:rsidR="00496E84">
        <w:rPr>
          <w:rFonts w:cs="Times New Roman"/>
        </w:rPr>
        <w:t>ffective concentration (potency).</w:t>
      </w:r>
      <w:r w:rsidR="00CF0C50">
        <w:rPr>
          <w:rFonts w:cs="Times New Roman"/>
        </w:rPr>
        <w:t xml:space="preserve"> </w:t>
      </w:r>
      <w:r w:rsidR="00CF0C50" w:rsidRPr="00CF0C50">
        <w:rPr>
          <w:rFonts w:cs="Times New Roman"/>
          <w:vertAlign w:val="superscript"/>
        </w:rPr>
        <w:t>b</w:t>
      </w:r>
      <w:r w:rsidR="00397BD1">
        <w:rPr>
          <w:rFonts w:cs="Times New Roman"/>
        </w:rPr>
        <w:t>R</w:t>
      </w:r>
      <w:r w:rsidR="00CF0C50" w:rsidRPr="00CF0C50">
        <w:rPr>
          <w:rFonts w:cs="Times New Roman"/>
        </w:rPr>
        <w:t>elative</w:t>
      </w:r>
      <w:r w:rsidR="00397BD1">
        <w:rPr>
          <w:rFonts w:cs="Times New Roman"/>
        </w:rPr>
        <w:t xml:space="preserve"> </w:t>
      </w:r>
      <w:r w:rsidR="00CF0C50">
        <w:rPr>
          <w:rFonts w:cs="Times New Roman"/>
        </w:rPr>
        <w:t>estrogen</w:t>
      </w:r>
      <w:r w:rsidR="002C15DC">
        <w:rPr>
          <w:rFonts w:cs="Times New Roman"/>
        </w:rPr>
        <w:t>ic efficacy</w:t>
      </w:r>
      <w:r w:rsidR="007F3347">
        <w:rPr>
          <w:rFonts w:cs="Times New Roman"/>
        </w:rPr>
        <w:t xml:space="preserve"> (REE)</w:t>
      </w:r>
      <w:r w:rsidR="002B18BC">
        <w:rPr>
          <w:rFonts w:cs="Times New Roman"/>
        </w:rPr>
        <w:t>, calculated as</w:t>
      </w:r>
      <w:r w:rsidR="004C6872">
        <w:rPr>
          <w:rFonts w:cs="Times New Roman"/>
        </w:rPr>
        <w:t xml:space="preserve"> the ratio of the maximal luciferase induction of the compound to the maximal induction of 17β-E2*100.</w:t>
      </w:r>
      <w:r w:rsidR="008D4F0A">
        <w:rPr>
          <w:rFonts w:cs="Times New Roman"/>
          <w:vertAlign w:val="superscript"/>
        </w:rPr>
        <w:t>c</w:t>
      </w:r>
      <w:r w:rsidR="008D4F0A">
        <w:rPr>
          <w:rFonts w:cs="Times New Roman"/>
        </w:rPr>
        <w:t xml:space="preserve">No significant detection, REE ≈ signal noise. </w:t>
      </w:r>
      <w:r w:rsidR="00397BD1">
        <w:rPr>
          <w:rFonts w:cs="Arial"/>
          <w:szCs w:val="18"/>
          <w:lang w:val="en-GB"/>
        </w:rPr>
        <w:t>N/A: not applicable, ND: not detected.</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73"/>
        <w:gridCol w:w="1134"/>
        <w:gridCol w:w="1134"/>
        <w:gridCol w:w="1134"/>
        <w:gridCol w:w="1134"/>
        <w:gridCol w:w="1134"/>
        <w:gridCol w:w="1134"/>
      </w:tblGrid>
      <w:tr w:rsidR="006300C8" w14:paraId="14DA3DEE" w14:textId="77777777" w:rsidTr="00130027">
        <w:trPr>
          <w:trHeight w:val="227"/>
          <w:jc w:val="center"/>
        </w:trPr>
        <w:tc>
          <w:tcPr>
            <w:tcW w:w="1473" w:type="dxa"/>
            <w:tcBorders>
              <w:top w:val="single" w:sz="12" w:space="0" w:color="auto"/>
              <w:right w:val="dotted" w:sz="8" w:space="0" w:color="auto"/>
            </w:tcBorders>
          </w:tcPr>
          <w:p w14:paraId="405861C9" w14:textId="77777777" w:rsidR="006300C8" w:rsidRPr="0001224E" w:rsidRDefault="006300C8" w:rsidP="009A1608">
            <w:pPr>
              <w:pStyle w:val="NoSpacing"/>
            </w:pPr>
          </w:p>
        </w:tc>
        <w:tc>
          <w:tcPr>
            <w:tcW w:w="3402" w:type="dxa"/>
            <w:gridSpan w:val="3"/>
            <w:tcBorders>
              <w:top w:val="single" w:sz="12" w:space="0" w:color="auto"/>
              <w:left w:val="dotted" w:sz="8" w:space="0" w:color="auto"/>
              <w:right w:val="dotted" w:sz="8" w:space="0" w:color="auto"/>
            </w:tcBorders>
            <w:shd w:val="clear" w:color="auto" w:fill="E7E6E6" w:themeFill="background2"/>
            <w:vAlign w:val="center"/>
          </w:tcPr>
          <w:p w14:paraId="19AC3E8E" w14:textId="720F5238" w:rsidR="006300C8" w:rsidRPr="006300C8" w:rsidRDefault="00000B98" w:rsidP="009A1608">
            <w:pPr>
              <w:pStyle w:val="NoSpacing"/>
              <w:jc w:val="center"/>
            </w:pPr>
            <w:r>
              <w:t>MELN</w:t>
            </w:r>
            <w:r w:rsidR="006300C8" w:rsidRPr="006300C8">
              <w:t xml:space="preserve"> assay</w:t>
            </w:r>
          </w:p>
        </w:tc>
        <w:tc>
          <w:tcPr>
            <w:tcW w:w="3402" w:type="dxa"/>
            <w:gridSpan w:val="3"/>
            <w:tcBorders>
              <w:top w:val="single" w:sz="12" w:space="0" w:color="auto"/>
              <w:left w:val="dotted" w:sz="8" w:space="0" w:color="auto"/>
            </w:tcBorders>
            <w:shd w:val="clear" w:color="auto" w:fill="E7E6E6" w:themeFill="background2"/>
            <w:vAlign w:val="center"/>
          </w:tcPr>
          <w:p w14:paraId="7FE87B97" w14:textId="3F820057" w:rsidR="006300C8" w:rsidRPr="006300C8" w:rsidRDefault="006300C8" w:rsidP="009A1608">
            <w:pPr>
              <w:pStyle w:val="NoSpacing"/>
              <w:jc w:val="center"/>
            </w:pPr>
            <w:r w:rsidRPr="006300C8">
              <w:t>CALUX assay</w:t>
            </w:r>
          </w:p>
        </w:tc>
      </w:tr>
      <w:tr w:rsidR="00EC4BDB" w14:paraId="285937B5" w14:textId="77777777" w:rsidTr="00130027">
        <w:trPr>
          <w:trHeight w:val="227"/>
          <w:jc w:val="center"/>
        </w:trPr>
        <w:tc>
          <w:tcPr>
            <w:tcW w:w="1473" w:type="dxa"/>
            <w:tcBorders>
              <w:right w:val="dotted" w:sz="8" w:space="0" w:color="auto"/>
            </w:tcBorders>
          </w:tcPr>
          <w:p w14:paraId="1386807F" w14:textId="77777777" w:rsidR="00EC4BDB" w:rsidRPr="0001224E" w:rsidRDefault="00EC4BDB" w:rsidP="009A1608">
            <w:pPr>
              <w:pStyle w:val="NoSpacing"/>
            </w:pPr>
          </w:p>
        </w:tc>
        <w:tc>
          <w:tcPr>
            <w:tcW w:w="1134" w:type="dxa"/>
            <w:tcBorders>
              <w:left w:val="dotted" w:sz="8" w:space="0" w:color="auto"/>
            </w:tcBorders>
            <w:vAlign w:val="center"/>
          </w:tcPr>
          <w:p w14:paraId="29FC41FC" w14:textId="3381E7FB" w:rsidR="00EC4BDB" w:rsidRPr="00F476FE" w:rsidRDefault="00EC4BDB" w:rsidP="009A1608">
            <w:pPr>
              <w:pStyle w:val="NoSpacing"/>
              <w:jc w:val="center"/>
            </w:pPr>
            <w:r>
              <w:t>EC</w:t>
            </w:r>
            <w:r w:rsidRPr="00F476FE">
              <w:rPr>
                <w:vertAlign w:val="subscript"/>
              </w:rPr>
              <w:t>50</w:t>
            </w:r>
            <w:r w:rsidR="00EE40A1">
              <w:rPr>
                <w:vertAlign w:val="superscript"/>
              </w:rPr>
              <w:t>a</w:t>
            </w:r>
          </w:p>
        </w:tc>
        <w:tc>
          <w:tcPr>
            <w:tcW w:w="1134" w:type="dxa"/>
            <w:tcBorders>
              <w:right w:val="dotted" w:sz="8" w:space="0" w:color="7F7F7F" w:themeColor="text1" w:themeTint="80"/>
            </w:tcBorders>
            <w:vAlign w:val="center"/>
          </w:tcPr>
          <w:p w14:paraId="4D7C1CB7" w14:textId="77777777" w:rsidR="00EC4BDB" w:rsidRPr="00881138" w:rsidRDefault="00EC4BDB" w:rsidP="009A1608">
            <w:pPr>
              <w:pStyle w:val="NoSpacing"/>
              <w:jc w:val="center"/>
            </w:pPr>
            <w:r>
              <w:t>Log(EC</w:t>
            </w:r>
            <w:r w:rsidRPr="00881138">
              <w:rPr>
                <w:vertAlign w:val="subscript"/>
              </w:rPr>
              <w:t>50</w:t>
            </w:r>
            <w:r>
              <w:t>)</w:t>
            </w:r>
          </w:p>
        </w:tc>
        <w:tc>
          <w:tcPr>
            <w:tcW w:w="1134" w:type="dxa"/>
            <w:tcBorders>
              <w:left w:val="dotted" w:sz="8" w:space="0" w:color="7F7F7F" w:themeColor="text1" w:themeTint="80"/>
              <w:right w:val="dotted" w:sz="8" w:space="0" w:color="auto"/>
            </w:tcBorders>
            <w:vAlign w:val="center"/>
          </w:tcPr>
          <w:p w14:paraId="2D666CDA" w14:textId="1116E966" w:rsidR="00EC4BDB" w:rsidRPr="00F476FE" w:rsidRDefault="00EC4BDB" w:rsidP="009A1608">
            <w:pPr>
              <w:pStyle w:val="NoSpacing"/>
              <w:jc w:val="center"/>
            </w:pPr>
            <w:r>
              <w:t>REE</w:t>
            </w:r>
            <w:r w:rsidR="00EE40A1">
              <w:rPr>
                <w:vertAlign w:val="superscript"/>
              </w:rPr>
              <w:t>b</w:t>
            </w:r>
          </w:p>
        </w:tc>
        <w:tc>
          <w:tcPr>
            <w:tcW w:w="1134" w:type="dxa"/>
            <w:tcBorders>
              <w:left w:val="dotted" w:sz="8" w:space="0" w:color="auto"/>
            </w:tcBorders>
            <w:vAlign w:val="center"/>
          </w:tcPr>
          <w:p w14:paraId="4D6AAEE7" w14:textId="2C00CC04" w:rsidR="00EC4BDB" w:rsidRPr="00F476FE" w:rsidRDefault="00EC4BDB" w:rsidP="009A1608">
            <w:pPr>
              <w:pStyle w:val="NoSpacing"/>
              <w:jc w:val="center"/>
            </w:pPr>
            <w:r>
              <w:t>EC</w:t>
            </w:r>
            <w:r w:rsidRPr="00F476FE">
              <w:rPr>
                <w:vertAlign w:val="subscript"/>
              </w:rPr>
              <w:t>50</w:t>
            </w:r>
            <w:r w:rsidR="00EE40A1">
              <w:rPr>
                <w:vertAlign w:val="superscript"/>
              </w:rPr>
              <w:t>a</w:t>
            </w:r>
          </w:p>
        </w:tc>
        <w:tc>
          <w:tcPr>
            <w:tcW w:w="1134" w:type="dxa"/>
            <w:tcBorders>
              <w:right w:val="dotted" w:sz="8" w:space="0" w:color="7F7F7F" w:themeColor="text1" w:themeTint="80"/>
            </w:tcBorders>
            <w:vAlign w:val="center"/>
          </w:tcPr>
          <w:p w14:paraId="10C4A73E" w14:textId="77777777" w:rsidR="00EC4BDB" w:rsidRPr="00881138" w:rsidRDefault="00EC4BDB" w:rsidP="009A1608">
            <w:pPr>
              <w:pStyle w:val="NoSpacing"/>
              <w:jc w:val="center"/>
            </w:pPr>
            <w:r>
              <w:t>Log(EC</w:t>
            </w:r>
            <w:r w:rsidRPr="00881138">
              <w:rPr>
                <w:vertAlign w:val="subscript"/>
              </w:rPr>
              <w:t>50</w:t>
            </w:r>
            <w:r>
              <w:t>)</w:t>
            </w:r>
          </w:p>
        </w:tc>
        <w:tc>
          <w:tcPr>
            <w:tcW w:w="1134" w:type="dxa"/>
            <w:tcBorders>
              <w:left w:val="dotted" w:sz="8" w:space="0" w:color="7F7F7F" w:themeColor="text1" w:themeTint="80"/>
            </w:tcBorders>
            <w:vAlign w:val="center"/>
          </w:tcPr>
          <w:p w14:paraId="6350A866" w14:textId="554A64D9" w:rsidR="00EC4BDB" w:rsidRPr="00F476FE" w:rsidRDefault="00EC4BDB" w:rsidP="009A1608">
            <w:pPr>
              <w:pStyle w:val="NoSpacing"/>
              <w:jc w:val="center"/>
            </w:pPr>
            <w:r>
              <w:t>REE</w:t>
            </w:r>
            <w:r w:rsidR="00EE40A1">
              <w:rPr>
                <w:vertAlign w:val="superscript"/>
              </w:rPr>
              <w:t>b</w:t>
            </w:r>
          </w:p>
        </w:tc>
      </w:tr>
      <w:tr w:rsidR="00EC4BDB" w14:paraId="67DCBC27" w14:textId="77777777" w:rsidTr="00130027">
        <w:trPr>
          <w:trHeight w:val="227"/>
          <w:jc w:val="center"/>
        </w:trPr>
        <w:tc>
          <w:tcPr>
            <w:tcW w:w="1473" w:type="dxa"/>
            <w:tcBorders>
              <w:bottom w:val="single" w:sz="8" w:space="0" w:color="auto"/>
              <w:right w:val="dotted" w:sz="8" w:space="0" w:color="auto"/>
            </w:tcBorders>
          </w:tcPr>
          <w:p w14:paraId="01BAEEC1" w14:textId="77777777" w:rsidR="00EC4BDB" w:rsidRPr="0001224E" w:rsidRDefault="00EC4BDB" w:rsidP="009A1608">
            <w:pPr>
              <w:pStyle w:val="NoSpacing"/>
            </w:pPr>
          </w:p>
        </w:tc>
        <w:tc>
          <w:tcPr>
            <w:tcW w:w="1134" w:type="dxa"/>
            <w:tcBorders>
              <w:left w:val="dotted" w:sz="8" w:space="0" w:color="auto"/>
              <w:bottom w:val="single" w:sz="8" w:space="0" w:color="auto"/>
            </w:tcBorders>
            <w:vAlign w:val="center"/>
          </w:tcPr>
          <w:p w14:paraId="7B6606FA" w14:textId="77777777" w:rsidR="00EC4BDB" w:rsidRPr="00D80DD8" w:rsidRDefault="00EC4BDB" w:rsidP="009A1608">
            <w:pPr>
              <w:pStyle w:val="NoSpacing"/>
              <w:jc w:val="center"/>
            </w:pPr>
            <w:r w:rsidRPr="00D80DD8">
              <w:t>[M]</w:t>
            </w:r>
          </w:p>
        </w:tc>
        <w:tc>
          <w:tcPr>
            <w:tcW w:w="1134" w:type="dxa"/>
            <w:tcBorders>
              <w:bottom w:val="single" w:sz="8" w:space="0" w:color="auto"/>
              <w:right w:val="dotted" w:sz="8" w:space="0" w:color="7F7F7F" w:themeColor="text1" w:themeTint="80"/>
            </w:tcBorders>
            <w:vAlign w:val="center"/>
          </w:tcPr>
          <w:p w14:paraId="14268CC0" w14:textId="77777777" w:rsidR="00EC4BDB" w:rsidRPr="00D80DD8" w:rsidRDefault="00EC4BDB" w:rsidP="009A1608">
            <w:pPr>
              <w:pStyle w:val="NoSpacing"/>
              <w:jc w:val="center"/>
            </w:pPr>
            <w:r w:rsidRPr="00D80DD8">
              <w:t>[%]</w:t>
            </w:r>
          </w:p>
        </w:tc>
        <w:tc>
          <w:tcPr>
            <w:tcW w:w="1134" w:type="dxa"/>
            <w:tcBorders>
              <w:left w:val="dotted" w:sz="8" w:space="0" w:color="7F7F7F" w:themeColor="text1" w:themeTint="80"/>
              <w:bottom w:val="single" w:sz="8" w:space="0" w:color="auto"/>
              <w:right w:val="dotted" w:sz="8" w:space="0" w:color="auto"/>
            </w:tcBorders>
            <w:vAlign w:val="center"/>
          </w:tcPr>
          <w:p w14:paraId="25F269C2" w14:textId="77777777" w:rsidR="00EC4BDB" w:rsidRPr="00D80DD8" w:rsidRDefault="00EC4BDB" w:rsidP="009A1608">
            <w:pPr>
              <w:pStyle w:val="NoSpacing"/>
              <w:jc w:val="center"/>
            </w:pPr>
            <w:r w:rsidRPr="00D80DD8">
              <w:t>[%]</w:t>
            </w:r>
          </w:p>
        </w:tc>
        <w:tc>
          <w:tcPr>
            <w:tcW w:w="1134" w:type="dxa"/>
            <w:tcBorders>
              <w:left w:val="dotted" w:sz="8" w:space="0" w:color="auto"/>
              <w:bottom w:val="single" w:sz="8" w:space="0" w:color="auto"/>
            </w:tcBorders>
            <w:vAlign w:val="center"/>
          </w:tcPr>
          <w:p w14:paraId="5FD0004E" w14:textId="77777777" w:rsidR="00EC4BDB" w:rsidRPr="00D80DD8" w:rsidRDefault="00EC4BDB" w:rsidP="009A1608">
            <w:pPr>
              <w:pStyle w:val="NoSpacing"/>
              <w:jc w:val="center"/>
            </w:pPr>
            <w:r w:rsidRPr="00D80DD8">
              <w:t>[M]</w:t>
            </w:r>
          </w:p>
        </w:tc>
        <w:tc>
          <w:tcPr>
            <w:tcW w:w="1134" w:type="dxa"/>
            <w:tcBorders>
              <w:bottom w:val="single" w:sz="8" w:space="0" w:color="auto"/>
              <w:right w:val="dotted" w:sz="8" w:space="0" w:color="7F7F7F" w:themeColor="text1" w:themeTint="80"/>
            </w:tcBorders>
            <w:vAlign w:val="center"/>
          </w:tcPr>
          <w:p w14:paraId="49A89F74" w14:textId="77777777" w:rsidR="00EC4BDB" w:rsidRPr="00D80DD8" w:rsidRDefault="00EC4BDB" w:rsidP="009A1608">
            <w:pPr>
              <w:pStyle w:val="NoSpacing"/>
              <w:jc w:val="center"/>
            </w:pPr>
            <w:r w:rsidRPr="00D80DD8">
              <w:t>[%]</w:t>
            </w:r>
          </w:p>
        </w:tc>
        <w:tc>
          <w:tcPr>
            <w:tcW w:w="1134" w:type="dxa"/>
            <w:tcBorders>
              <w:left w:val="dotted" w:sz="8" w:space="0" w:color="7F7F7F" w:themeColor="text1" w:themeTint="80"/>
              <w:bottom w:val="single" w:sz="8" w:space="0" w:color="auto"/>
            </w:tcBorders>
            <w:vAlign w:val="center"/>
          </w:tcPr>
          <w:p w14:paraId="64FA0D4A" w14:textId="77777777" w:rsidR="00EC4BDB" w:rsidRPr="00D80DD8" w:rsidRDefault="00EC4BDB" w:rsidP="009A1608">
            <w:pPr>
              <w:pStyle w:val="NoSpacing"/>
              <w:jc w:val="center"/>
            </w:pPr>
            <w:r w:rsidRPr="00D80DD8">
              <w:t>[%]</w:t>
            </w:r>
          </w:p>
        </w:tc>
      </w:tr>
      <w:tr w:rsidR="00EC4BDB" w14:paraId="2E19454E" w14:textId="77777777" w:rsidTr="00130027">
        <w:trPr>
          <w:trHeight w:val="227"/>
          <w:jc w:val="center"/>
        </w:trPr>
        <w:tc>
          <w:tcPr>
            <w:tcW w:w="1473" w:type="dxa"/>
            <w:tcBorders>
              <w:top w:val="single" w:sz="8" w:space="0" w:color="auto"/>
              <w:bottom w:val="double" w:sz="4" w:space="0" w:color="auto"/>
              <w:right w:val="dotted" w:sz="8" w:space="0" w:color="auto"/>
            </w:tcBorders>
          </w:tcPr>
          <w:p w14:paraId="1A2B1011" w14:textId="77777777" w:rsidR="00EC4BDB" w:rsidRPr="0001224E" w:rsidRDefault="00440F64" w:rsidP="009A1608">
            <w:pPr>
              <w:pStyle w:val="NoSpacing"/>
            </w:pPr>
            <w:r>
              <w:t>17β-E2</w:t>
            </w:r>
          </w:p>
        </w:tc>
        <w:tc>
          <w:tcPr>
            <w:tcW w:w="1134" w:type="dxa"/>
            <w:tcBorders>
              <w:top w:val="single" w:sz="8" w:space="0" w:color="auto"/>
              <w:left w:val="dotted" w:sz="8" w:space="0" w:color="auto"/>
              <w:bottom w:val="double" w:sz="4" w:space="0" w:color="auto"/>
            </w:tcBorders>
            <w:vAlign w:val="center"/>
          </w:tcPr>
          <w:p w14:paraId="0114253C" w14:textId="77777777" w:rsidR="00EC4BDB" w:rsidRPr="00881138" w:rsidRDefault="00EC4BDB" w:rsidP="009A1608">
            <w:pPr>
              <w:pStyle w:val="NoSpacing"/>
              <w:jc w:val="center"/>
              <w:rPr>
                <w:rFonts w:ascii="Calibri" w:hAnsi="Calibri" w:cs="Calibri"/>
                <w:color w:val="000000"/>
              </w:rPr>
            </w:pPr>
            <w:r>
              <w:t>2.3</w:t>
            </w:r>
            <w:r w:rsidRPr="00881138">
              <w:t xml:space="preserve"> 10</w:t>
            </w:r>
            <w:r w:rsidRPr="00881138">
              <w:rPr>
                <w:vertAlign w:val="superscript"/>
              </w:rPr>
              <w:t>-11</w:t>
            </w:r>
          </w:p>
        </w:tc>
        <w:tc>
          <w:tcPr>
            <w:tcW w:w="1134" w:type="dxa"/>
            <w:tcBorders>
              <w:top w:val="single" w:sz="8" w:space="0" w:color="auto"/>
              <w:bottom w:val="double" w:sz="4" w:space="0" w:color="auto"/>
              <w:right w:val="dotted" w:sz="8" w:space="0" w:color="7F7F7F" w:themeColor="text1" w:themeTint="80"/>
            </w:tcBorders>
            <w:vAlign w:val="center"/>
          </w:tcPr>
          <w:p w14:paraId="7CE52617" w14:textId="77777777" w:rsidR="00EC4BDB" w:rsidRPr="0001224E" w:rsidRDefault="00946192" w:rsidP="009A1608">
            <w:pPr>
              <w:pStyle w:val="NoSpacing"/>
              <w:jc w:val="center"/>
            </w:pPr>
            <w:r>
              <w:t>-10.6</w:t>
            </w:r>
          </w:p>
        </w:tc>
        <w:tc>
          <w:tcPr>
            <w:tcW w:w="1134" w:type="dxa"/>
            <w:tcBorders>
              <w:top w:val="single" w:sz="8" w:space="0" w:color="auto"/>
              <w:left w:val="dotted" w:sz="8" w:space="0" w:color="7F7F7F" w:themeColor="text1" w:themeTint="80"/>
              <w:bottom w:val="double" w:sz="4" w:space="0" w:color="auto"/>
              <w:right w:val="dotted" w:sz="8" w:space="0" w:color="auto"/>
            </w:tcBorders>
            <w:vAlign w:val="center"/>
          </w:tcPr>
          <w:p w14:paraId="7DF34281" w14:textId="77777777" w:rsidR="00EC4BDB" w:rsidRPr="0001224E" w:rsidRDefault="00EC4BDB" w:rsidP="009A1608">
            <w:pPr>
              <w:pStyle w:val="NoSpacing"/>
              <w:jc w:val="center"/>
            </w:pPr>
            <w:r>
              <w:t>100</w:t>
            </w:r>
            <w:r w:rsidR="00376529">
              <w:t>.0</w:t>
            </w:r>
          </w:p>
        </w:tc>
        <w:tc>
          <w:tcPr>
            <w:tcW w:w="1134" w:type="dxa"/>
            <w:tcBorders>
              <w:top w:val="single" w:sz="8" w:space="0" w:color="auto"/>
              <w:left w:val="dotted" w:sz="8" w:space="0" w:color="auto"/>
              <w:bottom w:val="double" w:sz="4" w:space="0" w:color="auto"/>
            </w:tcBorders>
            <w:vAlign w:val="center"/>
          </w:tcPr>
          <w:p w14:paraId="784B47DF" w14:textId="77777777" w:rsidR="00EC4BDB" w:rsidRPr="0001224E" w:rsidRDefault="00EC4BDB" w:rsidP="009A1608">
            <w:pPr>
              <w:pStyle w:val="NoSpacing"/>
              <w:jc w:val="center"/>
            </w:pPr>
            <w:r>
              <w:t>2.8 10</w:t>
            </w:r>
            <w:r w:rsidRPr="00BB7884">
              <w:rPr>
                <w:vertAlign w:val="superscript"/>
              </w:rPr>
              <w:t>-11</w:t>
            </w:r>
          </w:p>
        </w:tc>
        <w:tc>
          <w:tcPr>
            <w:tcW w:w="1134" w:type="dxa"/>
            <w:tcBorders>
              <w:top w:val="single" w:sz="8" w:space="0" w:color="auto"/>
              <w:bottom w:val="double" w:sz="4" w:space="0" w:color="auto"/>
              <w:right w:val="dotted" w:sz="8" w:space="0" w:color="7F7F7F" w:themeColor="text1" w:themeTint="80"/>
            </w:tcBorders>
            <w:vAlign w:val="center"/>
          </w:tcPr>
          <w:p w14:paraId="7B111D56" w14:textId="77777777" w:rsidR="00EC4BDB" w:rsidRPr="0001224E" w:rsidRDefault="00F01D57" w:rsidP="009A1608">
            <w:pPr>
              <w:pStyle w:val="NoSpacing"/>
              <w:jc w:val="center"/>
            </w:pPr>
            <w:r>
              <w:t>-10.6</w:t>
            </w:r>
          </w:p>
        </w:tc>
        <w:tc>
          <w:tcPr>
            <w:tcW w:w="1134" w:type="dxa"/>
            <w:tcBorders>
              <w:top w:val="single" w:sz="8" w:space="0" w:color="auto"/>
              <w:left w:val="dotted" w:sz="8" w:space="0" w:color="7F7F7F" w:themeColor="text1" w:themeTint="80"/>
              <w:bottom w:val="double" w:sz="4" w:space="0" w:color="auto"/>
            </w:tcBorders>
            <w:vAlign w:val="center"/>
          </w:tcPr>
          <w:p w14:paraId="5A9F58AA" w14:textId="7A99B649" w:rsidR="00EC4BDB" w:rsidRPr="0001224E" w:rsidRDefault="00EC4BDB" w:rsidP="009A1608">
            <w:pPr>
              <w:pStyle w:val="NoSpacing"/>
              <w:jc w:val="center"/>
            </w:pPr>
            <w:r>
              <w:t>100</w:t>
            </w:r>
            <w:r w:rsidR="00F17D3A">
              <w:t>.0</w:t>
            </w:r>
          </w:p>
        </w:tc>
      </w:tr>
      <w:tr w:rsidR="00130027" w14:paraId="147200A2" w14:textId="77777777" w:rsidTr="00130027">
        <w:trPr>
          <w:trHeight w:val="227"/>
          <w:jc w:val="center"/>
        </w:trPr>
        <w:tc>
          <w:tcPr>
            <w:tcW w:w="1473" w:type="dxa"/>
            <w:tcBorders>
              <w:top w:val="double" w:sz="4" w:space="0" w:color="auto"/>
              <w:right w:val="dotted" w:sz="8" w:space="0" w:color="auto"/>
            </w:tcBorders>
          </w:tcPr>
          <w:p w14:paraId="1A84891F" w14:textId="61101103" w:rsidR="00130027" w:rsidRPr="0001224E" w:rsidRDefault="00130027" w:rsidP="00130027">
            <w:pPr>
              <w:pStyle w:val="NoSpacing"/>
            </w:pPr>
            <w:r w:rsidRPr="0001224E">
              <w:t>BPA</w:t>
            </w:r>
            <w:r>
              <w:t xml:space="preserve"> (4a)</w:t>
            </w:r>
          </w:p>
        </w:tc>
        <w:tc>
          <w:tcPr>
            <w:tcW w:w="1134" w:type="dxa"/>
            <w:tcBorders>
              <w:top w:val="double" w:sz="4" w:space="0" w:color="auto"/>
              <w:left w:val="dotted" w:sz="8" w:space="0" w:color="auto"/>
            </w:tcBorders>
            <w:vAlign w:val="center"/>
          </w:tcPr>
          <w:p w14:paraId="698D1E2F" w14:textId="77777777" w:rsidR="00130027" w:rsidRPr="0001224E" w:rsidRDefault="00130027" w:rsidP="00130027">
            <w:pPr>
              <w:pStyle w:val="NoSpacing"/>
              <w:jc w:val="center"/>
            </w:pPr>
            <w:r>
              <w:t>1.2 10</w:t>
            </w:r>
            <w:r w:rsidRPr="002F75FB">
              <w:rPr>
                <w:vertAlign w:val="superscript"/>
              </w:rPr>
              <w:t>-6</w:t>
            </w:r>
          </w:p>
        </w:tc>
        <w:tc>
          <w:tcPr>
            <w:tcW w:w="1134" w:type="dxa"/>
            <w:tcBorders>
              <w:top w:val="double" w:sz="4" w:space="0" w:color="auto"/>
              <w:right w:val="dotted" w:sz="8" w:space="0" w:color="7F7F7F" w:themeColor="text1" w:themeTint="80"/>
            </w:tcBorders>
            <w:vAlign w:val="center"/>
          </w:tcPr>
          <w:p w14:paraId="65CBEC8E" w14:textId="77777777" w:rsidR="00130027" w:rsidRPr="0001224E" w:rsidRDefault="00130027" w:rsidP="00130027">
            <w:pPr>
              <w:pStyle w:val="NoSpacing"/>
              <w:jc w:val="center"/>
            </w:pPr>
            <w:r>
              <w:t>-5.9</w:t>
            </w:r>
          </w:p>
        </w:tc>
        <w:tc>
          <w:tcPr>
            <w:tcW w:w="1134" w:type="dxa"/>
            <w:tcBorders>
              <w:top w:val="double" w:sz="4" w:space="0" w:color="auto"/>
              <w:left w:val="dotted" w:sz="8" w:space="0" w:color="7F7F7F" w:themeColor="text1" w:themeTint="80"/>
              <w:right w:val="dotted" w:sz="8" w:space="0" w:color="auto"/>
            </w:tcBorders>
            <w:vAlign w:val="center"/>
          </w:tcPr>
          <w:p w14:paraId="5B3EEA9C" w14:textId="77777777" w:rsidR="00130027" w:rsidRPr="0001224E" w:rsidRDefault="00130027" w:rsidP="00130027">
            <w:pPr>
              <w:pStyle w:val="NoSpacing"/>
              <w:jc w:val="center"/>
            </w:pPr>
            <w:r>
              <w:t>103.3</w:t>
            </w:r>
          </w:p>
        </w:tc>
        <w:tc>
          <w:tcPr>
            <w:tcW w:w="1134" w:type="dxa"/>
            <w:tcBorders>
              <w:top w:val="double" w:sz="4" w:space="0" w:color="auto"/>
              <w:left w:val="dotted" w:sz="8" w:space="0" w:color="auto"/>
            </w:tcBorders>
            <w:vAlign w:val="center"/>
          </w:tcPr>
          <w:p w14:paraId="17BB5983" w14:textId="77777777" w:rsidR="00130027" w:rsidRPr="0001224E" w:rsidRDefault="00130027" w:rsidP="00130027">
            <w:pPr>
              <w:pStyle w:val="NoSpacing"/>
              <w:jc w:val="center"/>
            </w:pPr>
            <w:r>
              <w:t>2.8 10</w:t>
            </w:r>
            <w:r w:rsidRPr="00BB7884">
              <w:rPr>
                <w:vertAlign w:val="superscript"/>
              </w:rPr>
              <w:t>-7</w:t>
            </w:r>
          </w:p>
        </w:tc>
        <w:tc>
          <w:tcPr>
            <w:tcW w:w="1134" w:type="dxa"/>
            <w:tcBorders>
              <w:top w:val="double" w:sz="4" w:space="0" w:color="auto"/>
              <w:right w:val="dotted" w:sz="8" w:space="0" w:color="7F7F7F" w:themeColor="text1" w:themeTint="80"/>
            </w:tcBorders>
            <w:vAlign w:val="center"/>
          </w:tcPr>
          <w:p w14:paraId="0965AD37" w14:textId="77777777" w:rsidR="00130027" w:rsidRPr="0001224E" w:rsidRDefault="00130027" w:rsidP="00130027">
            <w:pPr>
              <w:pStyle w:val="NoSpacing"/>
              <w:jc w:val="center"/>
            </w:pPr>
            <w:r>
              <w:t>-6.6</w:t>
            </w:r>
          </w:p>
        </w:tc>
        <w:tc>
          <w:tcPr>
            <w:tcW w:w="1134" w:type="dxa"/>
            <w:tcBorders>
              <w:top w:val="double" w:sz="4" w:space="0" w:color="auto"/>
              <w:left w:val="dotted" w:sz="8" w:space="0" w:color="7F7F7F" w:themeColor="text1" w:themeTint="80"/>
            </w:tcBorders>
            <w:vAlign w:val="center"/>
          </w:tcPr>
          <w:p w14:paraId="1CB2DA6B" w14:textId="77777777" w:rsidR="00130027" w:rsidRPr="00DC30E6" w:rsidRDefault="00130027" w:rsidP="00130027">
            <w:pPr>
              <w:pStyle w:val="NoSpacing"/>
              <w:jc w:val="center"/>
            </w:pPr>
            <w:r>
              <w:t>119.0</w:t>
            </w:r>
          </w:p>
        </w:tc>
      </w:tr>
      <w:tr w:rsidR="00130027" w14:paraId="4E22E847" w14:textId="77777777" w:rsidTr="00130027">
        <w:trPr>
          <w:trHeight w:val="227"/>
          <w:jc w:val="center"/>
        </w:trPr>
        <w:tc>
          <w:tcPr>
            <w:tcW w:w="1473" w:type="dxa"/>
            <w:tcBorders>
              <w:right w:val="dotted" w:sz="8" w:space="0" w:color="auto"/>
            </w:tcBorders>
          </w:tcPr>
          <w:p w14:paraId="748EFE72" w14:textId="2D5164C7" w:rsidR="00130027" w:rsidRPr="0001224E" w:rsidRDefault="00130027" w:rsidP="00130027">
            <w:pPr>
              <w:pStyle w:val="NoSpacing"/>
            </w:pPr>
            <w:r w:rsidRPr="0001224E">
              <w:t>BPF</w:t>
            </w:r>
            <w:r>
              <w:t xml:space="preserve"> (4b)</w:t>
            </w:r>
          </w:p>
        </w:tc>
        <w:tc>
          <w:tcPr>
            <w:tcW w:w="1134" w:type="dxa"/>
            <w:tcBorders>
              <w:left w:val="dotted" w:sz="8" w:space="0" w:color="auto"/>
            </w:tcBorders>
            <w:vAlign w:val="center"/>
          </w:tcPr>
          <w:p w14:paraId="2CC45313" w14:textId="77777777" w:rsidR="00130027" w:rsidRPr="0001224E" w:rsidRDefault="00130027" w:rsidP="00130027">
            <w:pPr>
              <w:pStyle w:val="NoSpacing"/>
              <w:jc w:val="center"/>
            </w:pPr>
            <w:r>
              <w:t>4.9 10</w:t>
            </w:r>
            <w:r w:rsidRPr="00881138">
              <w:rPr>
                <w:vertAlign w:val="superscript"/>
              </w:rPr>
              <w:t>-6</w:t>
            </w:r>
          </w:p>
        </w:tc>
        <w:tc>
          <w:tcPr>
            <w:tcW w:w="1134" w:type="dxa"/>
            <w:tcBorders>
              <w:right w:val="dotted" w:sz="8" w:space="0" w:color="7F7F7F" w:themeColor="text1" w:themeTint="80"/>
            </w:tcBorders>
            <w:vAlign w:val="center"/>
          </w:tcPr>
          <w:p w14:paraId="02B3DCE4" w14:textId="77777777" w:rsidR="00130027" w:rsidRPr="0001224E" w:rsidRDefault="00130027" w:rsidP="00130027">
            <w:pPr>
              <w:pStyle w:val="NoSpacing"/>
              <w:jc w:val="center"/>
            </w:pPr>
            <w:r>
              <w:t>-5.3</w:t>
            </w:r>
          </w:p>
        </w:tc>
        <w:tc>
          <w:tcPr>
            <w:tcW w:w="1134" w:type="dxa"/>
            <w:tcBorders>
              <w:left w:val="dotted" w:sz="8" w:space="0" w:color="7F7F7F" w:themeColor="text1" w:themeTint="80"/>
              <w:right w:val="dotted" w:sz="8" w:space="0" w:color="auto"/>
            </w:tcBorders>
            <w:vAlign w:val="center"/>
          </w:tcPr>
          <w:p w14:paraId="492DDA43" w14:textId="77777777" w:rsidR="00130027" w:rsidRPr="0001224E" w:rsidRDefault="00130027" w:rsidP="00130027">
            <w:pPr>
              <w:pStyle w:val="NoSpacing"/>
              <w:jc w:val="center"/>
            </w:pPr>
            <w:r>
              <w:t>193.5</w:t>
            </w:r>
          </w:p>
        </w:tc>
        <w:tc>
          <w:tcPr>
            <w:tcW w:w="1134" w:type="dxa"/>
            <w:tcBorders>
              <w:left w:val="dotted" w:sz="8" w:space="0" w:color="auto"/>
            </w:tcBorders>
            <w:vAlign w:val="center"/>
          </w:tcPr>
          <w:p w14:paraId="7F1B2876" w14:textId="77777777" w:rsidR="00130027" w:rsidRPr="0001224E" w:rsidRDefault="00130027" w:rsidP="00130027">
            <w:pPr>
              <w:pStyle w:val="NoSpacing"/>
              <w:jc w:val="center"/>
            </w:pPr>
            <w:r>
              <w:t>1.0 10</w:t>
            </w:r>
            <w:r w:rsidRPr="00BB7884">
              <w:rPr>
                <w:vertAlign w:val="superscript"/>
              </w:rPr>
              <w:t>-6</w:t>
            </w:r>
          </w:p>
        </w:tc>
        <w:tc>
          <w:tcPr>
            <w:tcW w:w="1134" w:type="dxa"/>
            <w:tcBorders>
              <w:right w:val="dotted" w:sz="8" w:space="0" w:color="7F7F7F" w:themeColor="text1" w:themeTint="80"/>
            </w:tcBorders>
            <w:vAlign w:val="center"/>
          </w:tcPr>
          <w:p w14:paraId="4FEC2BD4" w14:textId="77777777" w:rsidR="00130027" w:rsidRPr="0001224E" w:rsidRDefault="00130027" w:rsidP="00130027">
            <w:pPr>
              <w:pStyle w:val="NoSpacing"/>
              <w:jc w:val="center"/>
            </w:pPr>
            <w:r>
              <w:t>-6.0</w:t>
            </w:r>
          </w:p>
        </w:tc>
        <w:tc>
          <w:tcPr>
            <w:tcW w:w="1134" w:type="dxa"/>
            <w:tcBorders>
              <w:left w:val="dotted" w:sz="8" w:space="0" w:color="7F7F7F" w:themeColor="text1" w:themeTint="80"/>
            </w:tcBorders>
            <w:vAlign w:val="center"/>
          </w:tcPr>
          <w:p w14:paraId="325A52B0" w14:textId="77777777" w:rsidR="00130027" w:rsidRPr="00DC30E6" w:rsidRDefault="00130027" w:rsidP="00130027">
            <w:pPr>
              <w:pStyle w:val="NoSpacing"/>
              <w:jc w:val="center"/>
            </w:pPr>
            <w:r>
              <w:t>111.2</w:t>
            </w:r>
          </w:p>
        </w:tc>
      </w:tr>
      <w:tr w:rsidR="00130027" w14:paraId="19419CC7" w14:textId="77777777" w:rsidTr="00130027">
        <w:trPr>
          <w:trHeight w:val="227"/>
          <w:jc w:val="center"/>
        </w:trPr>
        <w:tc>
          <w:tcPr>
            <w:tcW w:w="1473" w:type="dxa"/>
            <w:tcBorders>
              <w:bottom w:val="double" w:sz="4" w:space="0" w:color="auto"/>
              <w:right w:val="dotted" w:sz="8" w:space="0" w:color="auto"/>
            </w:tcBorders>
          </w:tcPr>
          <w:p w14:paraId="2C35CA6E" w14:textId="11E802CD" w:rsidR="00130027" w:rsidRPr="0001224E" w:rsidRDefault="00130027" w:rsidP="00130027">
            <w:pPr>
              <w:pStyle w:val="NoSpacing"/>
            </w:pPr>
            <w:r w:rsidRPr="0001224E">
              <w:t>BPE</w:t>
            </w:r>
            <w:r>
              <w:t xml:space="preserve"> (4c)</w:t>
            </w:r>
          </w:p>
        </w:tc>
        <w:tc>
          <w:tcPr>
            <w:tcW w:w="1134" w:type="dxa"/>
            <w:tcBorders>
              <w:left w:val="dotted" w:sz="8" w:space="0" w:color="auto"/>
              <w:bottom w:val="double" w:sz="4" w:space="0" w:color="auto"/>
            </w:tcBorders>
            <w:vAlign w:val="center"/>
          </w:tcPr>
          <w:p w14:paraId="26A3A140" w14:textId="77777777" w:rsidR="00130027" w:rsidRPr="0001224E" w:rsidRDefault="00130027" w:rsidP="00130027">
            <w:pPr>
              <w:pStyle w:val="NoSpacing"/>
              <w:jc w:val="center"/>
            </w:pPr>
            <w:r>
              <w:t>1.4 10</w:t>
            </w:r>
            <w:r w:rsidRPr="00881138">
              <w:rPr>
                <w:vertAlign w:val="superscript"/>
              </w:rPr>
              <w:t>-6</w:t>
            </w:r>
          </w:p>
        </w:tc>
        <w:tc>
          <w:tcPr>
            <w:tcW w:w="1134" w:type="dxa"/>
            <w:tcBorders>
              <w:bottom w:val="double" w:sz="4" w:space="0" w:color="auto"/>
              <w:right w:val="dotted" w:sz="8" w:space="0" w:color="7F7F7F" w:themeColor="text1" w:themeTint="80"/>
            </w:tcBorders>
            <w:vAlign w:val="center"/>
          </w:tcPr>
          <w:p w14:paraId="6E6DCC12" w14:textId="77777777" w:rsidR="00130027" w:rsidRPr="0001224E" w:rsidRDefault="00130027" w:rsidP="00130027">
            <w:pPr>
              <w:pStyle w:val="NoSpacing"/>
              <w:jc w:val="center"/>
            </w:pPr>
            <w:r>
              <w:t>-5.9</w:t>
            </w:r>
          </w:p>
        </w:tc>
        <w:tc>
          <w:tcPr>
            <w:tcW w:w="1134" w:type="dxa"/>
            <w:tcBorders>
              <w:left w:val="dotted" w:sz="8" w:space="0" w:color="7F7F7F" w:themeColor="text1" w:themeTint="80"/>
              <w:bottom w:val="double" w:sz="4" w:space="0" w:color="auto"/>
              <w:right w:val="dotted" w:sz="8" w:space="0" w:color="auto"/>
            </w:tcBorders>
            <w:vAlign w:val="center"/>
          </w:tcPr>
          <w:p w14:paraId="053AB4BF" w14:textId="77777777" w:rsidR="00130027" w:rsidRPr="0001224E" w:rsidRDefault="00130027" w:rsidP="00130027">
            <w:pPr>
              <w:pStyle w:val="NoSpacing"/>
              <w:jc w:val="center"/>
            </w:pPr>
            <w:r>
              <w:t>148.3</w:t>
            </w:r>
          </w:p>
        </w:tc>
        <w:tc>
          <w:tcPr>
            <w:tcW w:w="1134" w:type="dxa"/>
            <w:tcBorders>
              <w:left w:val="dotted" w:sz="8" w:space="0" w:color="auto"/>
              <w:bottom w:val="double" w:sz="4" w:space="0" w:color="auto"/>
            </w:tcBorders>
            <w:vAlign w:val="center"/>
          </w:tcPr>
          <w:p w14:paraId="3834AD92" w14:textId="77777777" w:rsidR="00130027" w:rsidRPr="0001224E" w:rsidRDefault="00130027" w:rsidP="00130027">
            <w:pPr>
              <w:pStyle w:val="NoSpacing"/>
              <w:jc w:val="center"/>
            </w:pPr>
            <w:r>
              <w:t>1.0 10</w:t>
            </w:r>
            <w:r w:rsidRPr="00BB7884">
              <w:rPr>
                <w:vertAlign w:val="superscript"/>
              </w:rPr>
              <w:t>-6</w:t>
            </w:r>
          </w:p>
        </w:tc>
        <w:tc>
          <w:tcPr>
            <w:tcW w:w="1134" w:type="dxa"/>
            <w:tcBorders>
              <w:bottom w:val="double" w:sz="4" w:space="0" w:color="auto"/>
              <w:right w:val="dotted" w:sz="8" w:space="0" w:color="7F7F7F" w:themeColor="text1" w:themeTint="80"/>
            </w:tcBorders>
            <w:vAlign w:val="center"/>
          </w:tcPr>
          <w:p w14:paraId="57F39DFE" w14:textId="77777777" w:rsidR="00130027" w:rsidRPr="0001224E" w:rsidRDefault="00130027" w:rsidP="00130027">
            <w:pPr>
              <w:pStyle w:val="NoSpacing"/>
              <w:jc w:val="center"/>
            </w:pPr>
            <w:r>
              <w:t>-6.0</w:t>
            </w:r>
          </w:p>
        </w:tc>
        <w:tc>
          <w:tcPr>
            <w:tcW w:w="1134" w:type="dxa"/>
            <w:tcBorders>
              <w:left w:val="dotted" w:sz="8" w:space="0" w:color="7F7F7F" w:themeColor="text1" w:themeTint="80"/>
              <w:bottom w:val="double" w:sz="4" w:space="0" w:color="auto"/>
            </w:tcBorders>
            <w:vAlign w:val="center"/>
          </w:tcPr>
          <w:p w14:paraId="3800FEF4" w14:textId="77777777" w:rsidR="00130027" w:rsidRPr="00DC30E6" w:rsidRDefault="00130027" w:rsidP="00130027">
            <w:pPr>
              <w:pStyle w:val="NoSpacing"/>
              <w:jc w:val="center"/>
            </w:pPr>
            <w:r>
              <w:t>91.9</w:t>
            </w:r>
          </w:p>
        </w:tc>
      </w:tr>
      <w:tr w:rsidR="00130027" w14:paraId="7F829C85" w14:textId="77777777" w:rsidTr="00130027">
        <w:trPr>
          <w:trHeight w:val="227"/>
          <w:jc w:val="center"/>
        </w:trPr>
        <w:tc>
          <w:tcPr>
            <w:tcW w:w="1473" w:type="dxa"/>
            <w:tcBorders>
              <w:bottom w:val="double" w:sz="4" w:space="0" w:color="auto"/>
              <w:right w:val="dotted" w:sz="8" w:space="0" w:color="auto"/>
            </w:tcBorders>
          </w:tcPr>
          <w:p w14:paraId="0528325F" w14:textId="43544340" w:rsidR="00130027" w:rsidRPr="0001224E" w:rsidRDefault="00130027" w:rsidP="00130027">
            <w:pPr>
              <w:pStyle w:val="NoSpacing"/>
            </w:pPr>
            <w:r>
              <w:t>B</w:t>
            </w:r>
            <w:r w:rsidRPr="0001224E">
              <w:t>GF</w:t>
            </w:r>
            <w:r>
              <w:t xml:space="preserve"> (4e)</w:t>
            </w:r>
          </w:p>
        </w:tc>
        <w:tc>
          <w:tcPr>
            <w:tcW w:w="1134" w:type="dxa"/>
            <w:tcBorders>
              <w:left w:val="dotted" w:sz="8" w:space="0" w:color="auto"/>
              <w:bottom w:val="double" w:sz="4" w:space="0" w:color="auto"/>
            </w:tcBorders>
            <w:vAlign w:val="center"/>
          </w:tcPr>
          <w:p w14:paraId="72212333" w14:textId="77777777" w:rsidR="00130027" w:rsidRPr="0001224E" w:rsidRDefault="00130027" w:rsidP="00130027">
            <w:pPr>
              <w:pStyle w:val="NoSpacing"/>
              <w:jc w:val="center"/>
            </w:pPr>
            <w:r>
              <w:t>6.9 10</w:t>
            </w:r>
            <w:r w:rsidRPr="00881138">
              <w:rPr>
                <w:vertAlign w:val="superscript"/>
              </w:rPr>
              <w:t>-5</w:t>
            </w:r>
          </w:p>
        </w:tc>
        <w:tc>
          <w:tcPr>
            <w:tcW w:w="1134" w:type="dxa"/>
            <w:tcBorders>
              <w:bottom w:val="double" w:sz="4" w:space="0" w:color="auto"/>
              <w:right w:val="dotted" w:sz="8" w:space="0" w:color="7F7F7F" w:themeColor="text1" w:themeTint="80"/>
            </w:tcBorders>
            <w:vAlign w:val="center"/>
          </w:tcPr>
          <w:p w14:paraId="7C5060AC" w14:textId="77777777" w:rsidR="00130027" w:rsidRPr="0001224E" w:rsidRDefault="00130027" w:rsidP="00130027">
            <w:pPr>
              <w:pStyle w:val="NoSpacing"/>
              <w:jc w:val="center"/>
            </w:pPr>
            <w:r>
              <w:t>-4.2</w:t>
            </w:r>
          </w:p>
        </w:tc>
        <w:tc>
          <w:tcPr>
            <w:tcW w:w="1134" w:type="dxa"/>
            <w:tcBorders>
              <w:left w:val="dotted" w:sz="8" w:space="0" w:color="7F7F7F" w:themeColor="text1" w:themeTint="80"/>
              <w:bottom w:val="double" w:sz="4" w:space="0" w:color="auto"/>
              <w:right w:val="dotted" w:sz="8" w:space="0" w:color="auto"/>
            </w:tcBorders>
            <w:vAlign w:val="center"/>
          </w:tcPr>
          <w:p w14:paraId="32999E25" w14:textId="77777777" w:rsidR="00130027" w:rsidRPr="0001224E" w:rsidRDefault="00130027" w:rsidP="00130027">
            <w:pPr>
              <w:pStyle w:val="NoSpacing"/>
              <w:jc w:val="center"/>
            </w:pPr>
            <w:r>
              <w:t>68.2</w:t>
            </w:r>
          </w:p>
        </w:tc>
        <w:tc>
          <w:tcPr>
            <w:tcW w:w="1134" w:type="dxa"/>
            <w:tcBorders>
              <w:left w:val="dotted" w:sz="8" w:space="0" w:color="auto"/>
              <w:bottom w:val="double" w:sz="4" w:space="0" w:color="auto"/>
            </w:tcBorders>
            <w:vAlign w:val="center"/>
          </w:tcPr>
          <w:p w14:paraId="4A54CE6D" w14:textId="77777777" w:rsidR="00130027" w:rsidRPr="00D80A6F" w:rsidRDefault="00130027" w:rsidP="00130027">
            <w:pPr>
              <w:pStyle w:val="NoSpacing"/>
              <w:jc w:val="center"/>
              <w:rPr>
                <w:sz w:val="16"/>
                <w:szCs w:val="16"/>
              </w:rPr>
            </w:pPr>
            <w:r>
              <w:rPr>
                <w:sz w:val="16"/>
                <w:szCs w:val="16"/>
              </w:rPr>
              <w:t>N/A</w:t>
            </w:r>
          </w:p>
        </w:tc>
        <w:tc>
          <w:tcPr>
            <w:tcW w:w="1134" w:type="dxa"/>
            <w:tcBorders>
              <w:bottom w:val="double" w:sz="4" w:space="0" w:color="auto"/>
              <w:right w:val="dotted" w:sz="8" w:space="0" w:color="7F7F7F" w:themeColor="text1" w:themeTint="80"/>
            </w:tcBorders>
            <w:vAlign w:val="center"/>
          </w:tcPr>
          <w:p w14:paraId="32801566" w14:textId="77777777" w:rsidR="00130027" w:rsidRPr="0001224E" w:rsidRDefault="00130027" w:rsidP="00130027">
            <w:pPr>
              <w:pStyle w:val="NoSpacing"/>
              <w:jc w:val="center"/>
            </w:pPr>
            <w:r>
              <w:rPr>
                <w:sz w:val="16"/>
                <w:szCs w:val="16"/>
              </w:rPr>
              <w:t>N/A</w:t>
            </w:r>
          </w:p>
        </w:tc>
        <w:tc>
          <w:tcPr>
            <w:tcW w:w="1134" w:type="dxa"/>
            <w:tcBorders>
              <w:left w:val="dotted" w:sz="8" w:space="0" w:color="7F7F7F" w:themeColor="text1" w:themeTint="80"/>
              <w:bottom w:val="double" w:sz="4" w:space="0" w:color="auto"/>
            </w:tcBorders>
            <w:vAlign w:val="center"/>
          </w:tcPr>
          <w:p w14:paraId="76C1AFCF" w14:textId="77777777" w:rsidR="00130027" w:rsidRPr="00DC30E6" w:rsidRDefault="00130027" w:rsidP="00130027">
            <w:pPr>
              <w:pStyle w:val="NoSpacing"/>
              <w:jc w:val="center"/>
            </w:pPr>
            <w:r w:rsidRPr="00DC30E6">
              <w:t>6.2</w:t>
            </w:r>
          </w:p>
        </w:tc>
      </w:tr>
      <w:tr w:rsidR="00130027" w14:paraId="11BBFE16" w14:textId="77777777" w:rsidTr="00130027">
        <w:trPr>
          <w:trHeight w:val="227"/>
          <w:jc w:val="center"/>
        </w:trPr>
        <w:tc>
          <w:tcPr>
            <w:tcW w:w="1473" w:type="dxa"/>
            <w:tcBorders>
              <w:top w:val="double" w:sz="4" w:space="0" w:color="auto"/>
              <w:right w:val="dotted" w:sz="8" w:space="0" w:color="auto"/>
            </w:tcBorders>
          </w:tcPr>
          <w:p w14:paraId="50BB9220" w14:textId="5638508D" w:rsidR="00130027" w:rsidRPr="0001224E" w:rsidRDefault="00130027" w:rsidP="00130027">
            <w:pPr>
              <w:pStyle w:val="NoSpacing"/>
            </w:pPr>
            <w:r>
              <w:t>B</w:t>
            </w:r>
            <w:r w:rsidRPr="0001224E">
              <w:t>GE</w:t>
            </w:r>
            <w:r>
              <w:t xml:space="preserve"> (2b)</w:t>
            </w:r>
          </w:p>
        </w:tc>
        <w:tc>
          <w:tcPr>
            <w:tcW w:w="1134" w:type="dxa"/>
            <w:tcBorders>
              <w:top w:val="double" w:sz="4" w:space="0" w:color="auto"/>
              <w:left w:val="dotted" w:sz="8" w:space="0" w:color="auto"/>
            </w:tcBorders>
            <w:vAlign w:val="center"/>
          </w:tcPr>
          <w:p w14:paraId="46E1C08C" w14:textId="77777777" w:rsidR="00130027" w:rsidRPr="0001224E" w:rsidRDefault="00130027" w:rsidP="00130027">
            <w:pPr>
              <w:pStyle w:val="NoSpacing"/>
              <w:jc w:val="center"/>
            </w:pPr>
            <w:r>
              <w:t>3.1 10</w:t>
            </w:r>
            <w:r w:rsidRPr="00881138">
              <w:rPr>
                <w:vertAlign w:val="superscript"/>
              </w:rPr>
              <w:t>-5</w:t>
            </w:r>
          </w:p>
        </w:tc>
        <w:tc>
          <w:tcPr>
            <w:tcW w:w="1134" w:type="dxa"/>
            <w:tcBorders>
              <w:top w:val="double" w:sz="4" w:space="0" w:color="auto"/>
              <w:right w:val="dotted" w:sz="8" w:space="0" w:color="7F7F7F" w:themeColor="text1" w:themeTint="80"/>
            </w:tcBorders>
            <w:vAlign w:val="center"/>
          </w:tcPr>
          <w:p w14:paraId="5DA49C6A" w14:textId="77777777" w:rsidR="00130027" w:rsidRPr="0001224E" w:rsidRDefault="00130027" w:rsidP="00130027">
            <w:pPr>
              <w:pStyle w:val="NoSpacing"/>
              <w:jc w:val="center"/>
            </w:pPr>
            <w:r>
              <w:t>-4.5</w:t>
            </w:r>
          </w:p>
        </w:tc>
        <w:tc>
          <w:tcPr>
            <w:tcW w:w="1134" w:type="dxa"/>
            <w:tcBorders>
              <w:top w:val="double" w:sz="4" w:space="0" w:color="auto"/>
              <w:left w:val="dotted" w:sz="8" w:space="0" w:color="7F7F7F" w:themeColor="text1" w:themeTint="80"/>
              <w:right w:val="dotted" w:sz="8" w:space="0" w:color="auto"/>
            </w:tcBorders>
            <w:vAlign w:val="center"/>
          </w:tcPr>
          <w:p w14:paraId="0F117B62" w14:textId="77777777" w:rsidR="00130027" w:rsidRPr="0001224E" w:rsidRDefault="00130027" w:rsidP="00130027">
            <w:pPr>
              <w:pStyle w:val="NoSpacing"/>
              <w:jc w:val="center"/>
            </w:pPr>
            <w:r>
              <w:t>48.0</w:t>
            </w:r>
          </w:p>
        </w:tc>
        <w:tc>
          <w:tcPr>
            <w:tcW w:w="1134" w:type="dxa"/>
            <w:tcBorders>
              <w:top w:val="double" w:sz="4" w:space="0" w:color="auto"/>
              <w:left w:val="dotted" w:sz="8" w:space="0" w:color="auto"/>
            </w:tcBorders>
            <w:vAlign w:val="center"/>
          </w:tcPr>
          <w:p w14:paraId="2CB70F28" w14:textId="77777777" w:rsidR="00130027" w:rsidRPr="0001224E" w:rsidRDefault="00130027" w:rsidP="00130027">
            <w:pPr>
              <w:pStyle w:val="NoSpacing"/>
              <w:jc w:val="center"/>
            </w:pPr>
            <w:r>
              <w:t>2.9 10</w:t>
            </w:r>
            <w:r w:rsidRPr="00BB7884">
              <w:rPr>
                <w:vertAlign w:val="superscript"/>
              </w:rPr>
              <w:t>-5</w:t>
            </w:r>
          </w:p>
        </w:tc>
        <w:tc>
          <w:tcPr>
            <w:tcW w:w="1134" w:type="dxa"/>
            <w:tcBorders>
              <w:top w:val="double" w:sz="4" w:space="0" w:color="auto"/>
              <w:right w:val="dotted" w:sz="8" w:space="0" w:color="7F7F7F" w:themeColor="text1" w:themeTint="80"/>
            </w:tcBorders>
            <w:vAlign w:val="center"/>
          </w:tcPr>
          <w:p w14:paraId="05CD3FFC" w14:textId="77777777" w:rsidR="00130027" w:rsidRPr="0001224E" w:rsidRDefault="00130027" w:rsidP="00130027">
            <w:pPr>
              <w:pStyle w:val="NoSpacing"/>
              <w:jc w:val="center"/>
            </w:pPr>
            <w:r>
              <w:t>-4.5</w:t>
            </w:r>
          </w:p>
        </w:tc>
        <w:tc>
          <w:tcPr>
            <w:tcW w:w="1134" w:type="dxa"/>
            <w:tcBorders>
              <w:top w:val="double" w:sz="4" w:space="0" w:color="auto"/>
              <w:left w:val="dotted" w:sz="8" w:space="0" w:color="7F7F7F" w:themeColor="text1" w:themeTint="80"/>
            </w:tcBorders>
            <w:vAlign w:val="center"/>
          </w:tcPr>
          <w:p w14:paraId="2E1C60D8" w14:textId="77777777" w:rsidR="00130027" w:rsidRPr="00DC30E6" w:rsidRDefault="00130027" w:rsidP="00130027">
            <w:pPr>
              <w:pStyle w:val="NoSpacing"/>
              <w:jc w:val="center"/>
            </w:pPr>
            <w:r>
              <w:t>16.0</w:t>
            </w:r>
          </w:p>
        </w:tc>
      </w:tr>
      <w:tr w:rsidR="00130027" w14:paraId="47B3CBC6" w14:textId="77777777" w:rsidTr="00130027">
        <w:trPr>
          <w:trHeight w:val="227"/>
          <w:jc w:val="center"/>
        </w:trPr>
        <w:tc>
          <w:tcPr>
            <w:tcW w:w="1473" w:type="dxa"/>
            <w:tcBorders>
              <w:right w:val="dotted" w:sz="8" w:space="0" w:color="auto"/>
            </w:tcBorders>
          </w:tcPr>
          <w:p w14:paraId="740F4DA2" w14:textId="7B3D24F3" w:rsidR="00130027" w:rsidRPr="0001224E" w:rsidRDefault="00130027" w:rsidP="00130027">
            <w:pPr>
              <w:pStyle w:val="NoSpacing"/>
            </w:pPr>
            <w:r>
              <w:t>B</w:t>
            </w:r>
            <w:r w:rsidRPr="0001224E">
              <w:t>GP</w:t>
            </w:r>
            <w:r>
              <w:t xml:space="preserve"> (2a)</w:t>
            </w:r>
          </w:p>
        </w:tc>
        <w:tc>
          <w:tcPr>
            <w:tcW w:w="1134" w:type="dxa"/>
            <w:tcBorders>
              <w:left w:val="dotted" w:sz="8" w:space="0" w:color="auto"/>
            </w:tcBorders>
            <w:vAlign w:val="center"/>
          </w:tcPr>
          <w:p w14:paraId="0A22302C" w14:textId="77777777" w:rsidR="00130027" w:rsidRPr="0001224E" w:rsidRDefault="00130027" w:rsidP="00130027">
            <w:pPr>
              <w:pStyle w:val="NoSpacing"/>
              <w:jc w:val="center"/>
            </w:pPr>
            <w:r>
              <w:t>4.1 10</w:t>
            </w:r>
            <w:r w:rsidRPr="00881138">
              <w:rPr>
                <w:vertAlign w:val="superscript"/>
              </w:rPr>
              <w:t>-5</w:t>
            </w:r>
          </w:p>
        </w:tc>
        <w:tc>
          <w:tcPr>
            <w:tcW w:w="1134" w:type="dxa"/>
            <w:tcBorders>
              <w:right w:val="dotted" w:sz="8" w:space="0" w:color="7F7F7F" w:themeColor="text1" w:themeTint="80"/>
            </w:tcBorders>
            <w:vAlign w:val="center"/>
          </w:tcPr>
          <w:p w14:paraId="5C9EC640" w14:textId="77777777" w:rsidR="00130027" w:rsidRPr="0001224E" w:rsidRDefault="00130027" w:rsidP="00130027">
            <w:pPr>
              <w:pStyle w:val="NoSpacing"/>
              <w:jc w:val="center"/>
            </w:pPr>
            <w:r>
              <w:t>-4.4</w:t>
            </w:r>
          </w:p>
        </w:tc>
        <w:tc>
          <w:tcPr>
            <w:tcW w:w="1134" w:type="dxa"/>
            <w:tcBorders>
              <w:left w:val="dotted" w:sz="8" w:space="0" w:color="7F7F7F" w:themeColor="text1" w:themeTint="80"/>
              <w:right w:val="dotted" w:sz="8" w:space="0" w:color="auto"/>
            </w:tcBorders>
            <w:vAlign w:val="center"/>
          </w:tcPr>
          <w:p w14:paraId="52285CEA" w14:textId="77777777" w:rsidR="00130027" w:rsidRPr="0001224E" w:rsidRDefault="00130027" w:rsidP="00130027">
            <w:pPr>
              <w:pStyle w:val="NoSpacing"/>
              <w:jc w:val="center"/>
            </w:pPr>
            <w:r>
              <w:t>56.6</w:t>
            </w:r>
          </w:p>
        </w:tc>
        <w:tc>
          <w:tcPr>
            <w:tcW w:w="1134" w:type="dxa"/>
            <w:tcBorders>
              <w:left w:val="dotted" w:sz="8" w:space="0" w:color="auto"/>
            </w:tcBorders>
            <w:vAlign w:val="center"/>
          </w:tcPr>
          <w:p w14:paraId="71816AC6" w14:textId="77777777" w:rsidR="00130027" w:rsidRPr="0001224E" w:rsidRDefault="00130027" w:rsidP="00130027">
            <w:pPr>
              <w:pStyle w:val="NoSpacing"/>
              <w:jc w:val="center"/>
            </w:pPr>
            <w:r>
              <w:t>2.1 10</w:t>
            </w:r>
            <w:r w:rsidRPr="00BB7884">
              <w:rPr>
                <w:vertAlign w:val="superscript"/>
              </w:rPr>
              <w:t>-5</w:t>
            </w:r>
          </w:p>
        </w:tc>
        <w:tc>
          <w:tcPr>
            <w:tcW w:w="1134" w:type="dxa"/>
            <w:tcBorders>
              <w:right w:val="dotted" w:sz="8" w:space="0" w:color="7F7F7F" w:themeColor="text1" w:themeTint="80"/>
            </w:tcBorders>
            <w:vAlign w:val="center"/>
          </w:tcPr>
          <w:p w14:paraId="0CEA321B" w14:textId="77777777" w:rsidR="00130027" w:rsidRPr="0001224E" w:rsidRDefault="00130027" w:rsidP="00130027">
            <w:pPr>
              <w:pStyle w:val="NoSpacing"/>
              <w:jc w:val="center"/>
            </w:pPr>
            <w:r>
              <w:t>-4.7</w:t>
            </w:r>
          </w:p>
        </w:tc>
        <w:tc>
          <w:tcPr>
            <w:tcW w:w="1134" w:type="dxa"/>
            <w:tcBorders>
              <w:left w:val="dotted" w:sz="8" w:space="0" w:color="7F7F7F" w:themeColor="text1" w:themeTint="80"/>
            </w:tcBorders>
            <w:vAlign w:val="center"/>
          </w:tcPr>
          <w:p w14:paraId="0F90F92C" w14:textId="77777777" w:rsidR="00130027" w:rsidRPr="00DC30E6" w:rsidRDefault="00130027" w:rsidP="00130027">
            <w:pPr>
              <w:pStyle w:val="NoSpacing"/>
              <w:jc w:val="center"/>
            </w:pPr>
            <w:r w:rsidRPr="00DC30E6">
              <w:t>20.5</w:t>
            </w:r>
          </w:p>
        </w:tc>
      </w:tr>
      <w:tr w:rsidR="00130027" w14:paraId="424BEA1C" w14:textId="77777777" w:rsidTr="00130027">
        <w:trPr>
          <w:trHeight w:val="227"/>
          <w:jc w:val="center"/>
        </w:trPr>
        <w:tc>
          <w:tcPr>
            <w:tcW w:w="1473" w:type="dxa"/>
            <w:tcBorders>
              <w:right w:val="dotted" w:sz="8" w:space="0" w:color="auto"/>
            </w:tcBorders>
          </w:tcPr>
          <w:p w14:paraId="579D4D02" w14:textId="1380F093" w:rsidR="00130027" w:rsidRPr="0001224E" w:rsidRDefault="00130027" w:rsidP="00130027">
            <w:pPr>
              <w:pStyle w:val="NoSpacing"/>
            </w:pPr>
            <w:r>
              <w:t>B</w:t>
            </w:r>
            <w:r w:rsidRPr="0001224E">
              <w:t>GPacid</w:t>
            </w:r>
            <w:r>
              <w:t xml:space="preserve"> (2c)</w:t>
            </w:r>
          </w:p>
        </w:tc>
        <w:tc>
          <w:tcPr>
            <w:tcW w:w="1134" w:type="dxa"/>
            <w:tcBorders>
              <w:left w:val="dotted" w:sz="8" w:space="0" w:color="auto"/>
            </w:tcBorders>
            <w:vAlign w:val="center"/>
          </w:tcPr>
          <w:p w14:paraId="48A03D03" w14:textId="77777777" w:rsidR="00130027" w:rsidRPr="00D80A6F" w:rsidRDefault="00130027" w:rsidP="00130027">
            <w:pPr>
              <w:pStyle w:val="NoSpacing"/>
              <w:jc w:val="center"/>
              <w:rPr>
                <w:sz w:val="16"/>
                <w:szCs w:val="16"/>
              </w:rPr>
            </w:pPr>
            <w:r>
              <w:rPr>
                <w:sz w:val="16"/>
                <w:szCs w:val="16"/>
              </w:rPr>
              <w:t>ND</w:t>
            </w:r>
          </w:p>
        </w:tc>
        <w:tc>
          <w:tcPr>
            <w:tcW w:w="1134" w:type="dxa"/>
            <w:tcBorders>
              <w:right w:val="dotted" w:sz="8" w:space="0" w:color="7F7F7F" w:themeColor="text1" w:themeTint="80"/>
            </w:tcBorders>
            <w:vAlign w:val="center"/>
          </w:tcPr>
          <w:p w14:paraId="46517C86" w14:textId="77777777" w:rsidR="00130027" w:rsidRPr="0001224E" w:rsidRDefault="00130027" w:rsidP="00130027">
            <w:pPr>
              <w:pStyle w:val="NoSpacing"/>
              <w:jc w:val="center"/>
            </w:pPr>
            <w:r>
              <w:rPr>
                <w:sz w:val="16"/>
                <w:szCs w:val="16"/>
              </w:rPr>
              <w:t>ND</w:t>
            </w:r>
          </w:p>
        </w:tc>
        <w:tc>
          <w:tcPr>
            <w:tcW w:w="1134" w:type="dxa"/>
            <w:tcBorders>
              <w:left w:val="dotted" w:sz="8" w:space="0" w:color="7F7F7F" w:themeColor="text1" w:themeTint="80"/>
              <w:right w:val="dotted" w:sz="8" w:space="0" w:color="auto"/>
            </w:tcBorders>
            <w:vAlign w:val="center"/>
          </w:tcPr>
          <w:p w14:paraId="3F22F1C1" w14:textId="7580458F" w:rsidR="00130027" w:rsidRPr="00376529" w:rsidRDefault="00130027" w:rsidP="00130027">
            <w:pPr>
              <w:pStyle w:val="NoSpacing"/>
              <w:jc w:val="center"/>
            </w:pPr>
            <w:r w:rsidRPr="00376529">
              <w:t>10.3</w:t>
            </w:r>
            <w:r w:rsidR="0095059F" w:rsidRPr="00376529">
              <w:rPr>
                <w:vertAlign w:val="superscript"/>
              </w:rPr>
              <w:t>c</w:t>
            </w:r>
          </w:p>
        </w:tc>
        <w:tc>
          <w:tcPr>
            <w:tcW w:w="1134" w:type="dxa"/>
            <w:tcBorders>
              <w:left w:val="dotted" w:sz="8" w:space="0" w:color="auto"/>
            </w:tcBorders>
            <w:vAlign w:val="center"/>
          </w:tcPr>
          <w:p w14:paraId="3AA1411F" w14:textId="77777777" w:rsidR="00130027" w:rsidRPr="00D80A6F" w:rsidRDefault="00130027" w:rsidP="00130027">
            <w:pPr>
              <w:pStyle w:val="NoSpacing"/>
              <w:jc w:val="center"/>
              <w:rPr>
                <w:sz w:val="16"/>
                <w:szCs w:val="16"/>
              </w:rPr>
            </w:pPr>
            <w:r>
              <w:rPr>
                <w:sz w:val="16"/>
                <w:szCs w:val="16"/>
              </w:rPr>
              <w:t>ND</w:t>
            </w:r>
          </w:p>
        </w:tc>
        <w:tc>
          <w:tcPr>
            <w:tcW w:w="1134" w:type="dxa"/>
            <w:tcBorders>
              <w:right w:val="dotted" w:sz="8" w:space="0" w:color="7F7F7F" w:themeColor="text1" w:themeTint="80"/>
            </w:tcBorders>
            <w:vAlign w:val="center"/>
          </w:tcPr>
          <w:p w14:paraId="574C0B17" w14:textId="77777777" w:rsidR="00130027" w:rsidRPr="0001224E" w:rsidRDefault="00130027" w:rsidP="00130027">
            <w:pPr>
              <w:pStyle w:val="NoSpacing"/>
              <w:jc w:val="center"/>
            </w:pPr>
            <w:r>
              <w:rPr>
                <w:sz w:val="16"/>
                <w:szCs w:val="16"/>
              </w:rPr>
              <w:t>ND</w:t>
            </w:r>
          </w:p>
        </w:tc>
        <w:tc>
          <w:tcPr>
            <w:tcW w:w="1134" w:type="dxa"/>
            <w:tcBorders>
              <w:left w:val="dotted" w:sz="8" w:space="0" w:color="7F7F7F" w:themeColor="text1" w:themeTint="80"/>
            </w:tcBorders>
            <w:vAlign w:val="center"/>
          </w:tcPr>
          <w:p w14:paraId="1B52607A" w14:textId="77777777" w:rsidR="00130027" w:rsidRPr="00DC30E6" w:rsidRDefault="00130027" w:rsidP="00130027">
            <w:pPr>
              <w:pStyle w:val="NoSpacing"/>
              <w:jc w:val="center"/>
            </w:pPr>
            <w:r>
              <w:rPr>
                <w:vertAlign w:val="superscript"/>
              </w:rPr>
              <w:t>c</w:t>
            </w:r>
            <w:r w:rsidRPr="00DC30E6">
              <w:t>3.5</w:t>
            </w:r>
          </w:p>
        </w:tc>
      </w:tr>
      <w:tr w:rsidR="00130027" w14:paraId="6C6F931B" w14:textId="77777777" w:rsidTr="00130027">
        <w:trPr>
          <w:trHeight w:val="227"/>
          <w:jc w:val="center"/>
        </w:trPr>
        <w:tc>
          <w:tcPr>
            <w:tcW w:w="1473" w:type="dxa"/>
            <w:tcBorders>
              <w:bottom w:val="single" w:sz="12" w:space="0" w:color="auto"/>
              <w:right w:val="dotted" w:sz="8" w:space="0" w:color="auto"/>
            </w:tcBorders>
          </w:tcPr>
          <w:p w14:paraId="7560FA14" w14:textId="3291EBDB" w:rsidR="00130027" w:rsidRPr="0001224E" w:rsidRDefault="00130027" w:rsidP="00130027">
            <w:pPr>
              <w:pStyle w:val="NoSpacing"/>
            </w:pPr>
            <w:r>
              <w:t>B</w:t>
            </w:r>
            <w:r w:rsidRPr="0001224E">
              <w:t>GPesterM</w:t>
            </w:r>
            <w:r>
              <w:t xml:space="preserve"> (2d)</w:t>
            </w:r>
          </w:p>
        </w:tc>
        <w:tc>
          <w:tcPr>
            <w:tcW w:w="1134" w:type="dxa"/>
            <w:tcBorders>
              <w:left w:val="dotted" w:sz="8" w:space="0" w:color="auto"/>
              <w:bottom w:val="single" w:sz="12" w:space="0" w:color="auto"/>
            </w:tcBorders>
            <w:vAlign w:val="center"/>
          </w:tcPr>
          <w:p w14:paraId="2466BD2A" w14:textId="77777777" w:rsidR="00130027" w:rsidRPr="0001224E" w:rsidRDefault="00130027" w:rsidP="00130027">
            <w:pPr>
              <w:pStyle w:val="NoSpacing"/>
              <w:jc w:val="center"/>
            </w:pPr>
            <w:r>
              <w:t>9.3 10</w:t>
            </w:r>
            <w:r>
              <w:rPr>
                <w:vertAlign w:val="superscript"/>
              </w:rPr>
              <w:t>-5</w:t>
            </w:r>
          </w:p>
        </w:tc>
        <w:tc>
          <w:tcPr>
            <w:tcW w:w="1134" w:type="dxa"/>
            <w:tcBorders>
              <w:bottom w:val="single" w:sz="12" w:space="0" w:color="auto"/>
              <w:right w:val="dotted" w:sz="8" w:space="0" w:color="7F7F7F" w:themeColor="text1" w:themeTint="80"/>
            </w:tcBorders>
            <w:vAlign w:val="center"/>
          </w:tcPr>
          <w:p w14:paraId="1473BD51" w14:textId="77777777" w:rsidR="00130027" w:rsidRPr="0001224E" w:rsidRDefault="00130027" w:rsidP="00130027">
            <w:pPr>
              <w:pStyle w:val="NoSpacing"/>
              <w:jc w:val="center"/>
            </w:pPr>
            <w:r>
              <w:t>-4.0</w:t>
            </w:r>
          </w:p>
        </w:tc>
        <w:tc>
          <w:tcPr>
            <w:tcW w:w="1134" w:type="dxa"/>
            <w:tcBorders>
              <w:left w:val="dotted" w:sz="8" w:space="0" w:color="7F7F7F" w:themeColor="text1" w:themeTint="80"/>
              <w:bottom w:val="single" w:sz="12" w:space="0" w:color="auto"/>
              <w:right w:val="dotted" w:sz="8" w:space="0" w:color="auto"/>
            </w:tcBorders>
            <w:vAlign w:val="center"/>
          </w:tcPr>
          <w:p w14:paraId="373283B9" w14:textId="77777777" w:rsidR="00130027" w:rsidRPr="0001224E" w:rsidRDefault="00130027" w:rsidP="00130027">
            <w:pPr>
              <w:pStyle w:val="NoSpacing"/>
              <w:jc w:val="center"/>
            </w:pPr>
            <w:r>
              <w:t>59.7</w:t>
            </w:r>
          </w:p>
        </w:tc>
        <w:tc>
          <w:tcPr>
            <w:tcW w:w="1134" w:type="dxa"/>
            <w:tcBorders>
              <w:left w:val="dotted" w:sz="8" w:space="0" w:color="auto"/>
              <w:bottom w:val="single" w:sz="12" w:space="0" w:color="auto"/>
            </w:tcBorders>
            <w:vAlign w:val="center"/>
          </w:tcPr>
          <w:p w14:paraId="27F42BFF" w14:textId="77777777" w:rsidR="00130027" w:rsidRPr="00D80A6F" w:rsidRDefault="00130027" w:rsidP="00130027">
            <w:pPr>
              <w:pStyle w:val="NoSpacing"/>
              <w:jc w:val="center"/>
              <w:rPr>
                <w:sz w:val="16"/>
                <w:szCs w:val="16"/>
              </w:rPr>
            </w:pPr>
            <w:r>
              <w:rPr>
                <w:sz w:val="16"/>
                <w:szCs w:val="16"/>
              </w:rPr>
              <w:t>N/A</w:t>
            </w:r>
          </w:p>
        </w:tc>
        <w:tc>
          <w:tcPr>
            <w:tcW w:w="1134" w:type="dxa"/>
            <w:tcBorders>
              <w:bottom w:val="single" w:sz="12" w:space="0" w:color="auto"/>
              <w:right w:val="dotted" w:sz="8" w:space="0" w:color="7F7F7F" w:themeColor="text1" w:themeTint="80"/>
            </w:tcBorders>
            <w:vAlign w:val="center"/>
          </w:tcPr>
          <w:p w14:paraId="5D489CAB" w14:textId="77777777" w:rsidR="00130027" w:rsidRPr="0001224E" w:rsidRDefault="00130027" w:rsidP="00130027">
            <w:pPr>
              <w:pStyle w:val="NoSpacing"/>
              <w:jc w:val="center"/>
            </w:pPr>
            <w:r>
              <w:rPr>
                <w:sz w:val="16"/>
                <w:szCs w:val="16"/>
              </w:rPr>
              <w:t>N/A</w:t>
            </w:r>
          </w:p>
        </w:tc>
        <w:tc>
          <w:tcPr>
            <w:tcW w:w="1134" w:type="dxa"/>
            <w:tcBorders>
              <w:left w:val="dotted" w:sz="8" w:space="0" w:color="7F7F7F" w:themeColor="text1" w:themeTint="80"/>
              <w:bottom w:val="single" w:sz="12" w:space="0" w:color="auto"/>
            </w:tcBorders>
            <w:vAlign w:val="center"/>
          </w:tcPr>
          <w:p w14:paraId="45AF2D74" w14:textId="77777777" w:rsidR="00130027" w:rsidRPr="00DC30E6" w:rsidRDefault="00130027" w:rsidP="00130027">
            <w:pPr>
              <w:pStyle w:val="NoSpacing"/>
              <w:jc w:val="center"/>
            </w:pPr>
            <w:r w:rsidRPr="00DC30E6">
              <w:t>7.7</w:t>
            </w:r>
          </w:p>
        </w:tc>
      </w:tr>
    </w:tbl>
    <w:p w14:paraId="0F6B5618" w14:textId="77777777" w:rsidR="007D436B" w:rsidRDefault="007D436B" w:rsidP="006E6D73">
      <w:pPr>
        <w:spacing w:line="240" w:lineRule="auto"/>
        <w:rPr>
          <w:rFonts w:cs="Arial"/>
          <w:b/>
          <w:szCs w:val="18"/>
          <w:lang w:val="en-GB"/>
        </w:rPr>
      </w:pPr>
    </w:p>
    <w:p w14:paraId="30407DFA" w14:textId="674570FB" w:rsidR="00027B7F" w:rsidRPr="00C75208" w:rsidRDefault="00027B7F" w:rsidP="00027B7F">
      <w:pPr>
        <w:spacing w:line="240" w:lineRule="auto"/>
        <w:rPr>
          <w:rFonts w:cs="Arial"/>
          <w:szCs w:val="18"/>
          <w:lang w:val="en-GB"/>
        </w:rPr>
      </w:pPr>
      <w:r>
        <w:rPr>
          <w:rFonts w:cs="Arial"/>
          <w:b/>
          <w:szCs w:val="18"/>
          <w:lang w:val="en-GB"/>
        </w:rPr>
        <w:t xml:space="preserve">Table S5. </w:t>
      </w:r>
      <w:r>
        <w:rPr>
          <w:rFonts w:cs="Arial"/>
          <w:szCs w:val="18"/>
          <w:lang w:val="en-GB"/>
        </w:rPr>
        <w:t xml:space="preserve">Additional experimental details from the </w:t>
      </w:r>
      <w:r w:rsidRPr="00AE528F">
        <w:rPr>
          <w:rFonts w:cs="Arial"/>
          <w:i/>
          <w:szCs w:val="18"/>
          <w:lang w:val="en-GB"/>
        </w:rPr>
        <w:t>in vitro</w:t>
      </w:r>
      <w:r>
        <w:rPr>
          <w:rFonts w:cs="Arial"/>
          <w:szCs w:val="18"/>
          <w:lang w:val="en-GB"/>
        </w:rPr>
        <w:t xml:space="preserve"> oestrogenic potency screening – MELN assay. </w:t>
      </w:r>
      <w:r>
        <w:rPr>
          <w:rFonts w:cs="Arial"/>
          <w:szCs w:val="18"/>
          <w:vertAlign w:val="superscript"/>
          <w:lang w:val="en-GB"/>
        </w:rPr>
        <w:t>a</w:t>
      </w:r>
      <w:r>
        <w:rPr>
          <w:rFonts w:cs="Arial"/>
          <w:szCs w:val="18"/>
          <w:lang w:val="en-GB"/>
        </w:rPr>
        <w:t xml:space="preserve">Half-maximal effective concentration </w:t>
      </w:r>
      <w:r w:rsidR="00496E84">
        <w:rPr>
          <w:rFonts w:cs="Arial"/>
          <w:szCs w:val="18"/>
          <w:lang w:val="en-GB"/>
        </w:rPr>
        <w:t>(potency</w:t>
      </w:r>
      <w:r w:rsidR="006406D6">
        <w:rPr>
          <w:rFonts w:cs="Arial"/>
          <w:szCs w:val="18"/>
          <w:lang w:val="en-GB"/>
        </w:rPr>
        <w:t>)</w:t>
      </w:r>
      <w:r w:rsidR="00496E84">
        <w:rPr>
          <w:rFonts w:cs="Arial"/>
          <w:szCs w:val="18"/>
          <w:lang w:val="en-GB"/>
        </w:rPr>
        <w:t>.</w:t>
      </w:r>
      <w:r>
        <w:rPr>
          <w:rFonts w:cs="Arial"/>
          <w:szCs w:val="18"/>
          <w:lang w:val="en-GB"/>
        </w:rPr>
        <w:t xml:space="preserve"> </w:t>
      </w:r>
      <w:r>
        <w:rPr>
          <w:rFonts w:cs="Arial"/>
          <w:szCs w:val="18"/>
          <w:vertAlign w:val="superscript"/>
          <w:lang w:val="en-GB"/>
        </w:rPr>
        <w:t>b</w:t>
      </w:r>
      <w:r>
        <w:rPr>
          <w:rFonts w:cs="Arial"/>
          <w:szCs w:val="18"/>
          <w:lang w:val="en-GB"/>
        </w:rPr>
        <w:t xml:space="preserve">Calculated </w:t>
      </w:r>
      <w:r>
        <w:rPr>
          <w:rFonts w:cs="Times New Roman"/>
        </w:rPr>
        <w:t>as the ratio of the maximal luciferase induction of the compound to the maximal induction of 17β-E2*100</w:t>
      </w:r>
      <w:r>
        <w:rPr>
          <w:rFonts w:cs="Arial"/>
          <w:szCs w:val="18"/>
          <w:lang w:val="en-GB"/>
        </w:rPr>
        <w:t xml:space="preserve">. </w:t>
      </w:r>
      <w:r>
        <w:rPr>
          <w:rFonts w:cs="Arial"/>
          <w:szCs w:val="18"/>
          <w:vertAlign w:val="superscript"/>
          <w:lang w:val="en-GB"/>
        </w:rPr>
        <w:t>c</w:t>
      </w:r>
      <w:r>
        <w:rPr>
          <w:rFonts w:cs="Arial"/>
          <w:szCs w:val="18"/>
          <w:lang w:val="en-GB"/>
        </w:rPr>
        <w:t xml:space="preserve">Maximum range in preliminary test, range refined in repeated tests. </w:t>
      </w:r>
      <w:r>
        <w:rPr>
          <w:rFonts w:cs="Arial"/>
          <w:szCs w:val="18"/>
          <w:vertAlign w:val="superscript"/>
          <w:lang w:val="en-GB"/>
        </w:rPr>
        <w:t>d</w:t>
      </w:r>
      <w:r>
        <w:rPr>
          <w:rFonts w:cs="Arial"/>
          <w:szCs w:val="18"/>
          <w:lang w:val="en-GB"/>
        </w:rPr>
        <w:t>Lowest concentration with cytotoxicity by visual microscopy</w:t>
      </w:r>
      <w:r w:rsidR="00A27382">
        <w:rPr>
          <w:rFonts w:cs="Arial"/>
          <w:szCs w:val="18"/>
          <w:lang w:val="en-GB"/>
        </w:rPr>
        <w:t xml:space="preserve"> or</w:t>
      </w:r>
      <w:r w:rsidR="00A27382" w:rsidRPr="00E73D76">
        <w:t xml:space="preserve"> </w:t>
      </w:r>
      <w:r w:rsidR="00A27382" w:rsidRPr="00A91275">
        <w:t>CytoTox-One</w:t>
      </w:r>
      <w:r w:rsidR="00A27382" w:rsidRPr="00D034C3">
        <w:rPr>
          <w:vertAlign w:val="superscript"/>
        </w:rPr>
        <w:t>TM</w:t>
      </w:r>
      <w:r w:rsidR="00A27382">
        <w:rPr>
          <w:rFonts w:cs="Arial"/>
          <w:szCs w:val="18"/>
          <w:lang w:val="en-GB"/>
        </w:rPr>
        <w:t xml:space="preserve"> assay</w:t>
      </w:r>
      <w:r>
        <w:rPr>
          <w:rFonts w:cs="Arial"/>
          <w:szCs w:val="18"/>
          <w:lang w:val="en-GB"/>
        </w:rPr>
        <w:t xml:space="preserve">. </w:t>
      </w:r>
      <w:r>
        <w:rPr>
          <w:rFonts w:cs="Times New Roman"/>
          <w:vertAlign w:val="superscript"/>
        </w:rPr>
        <w:t>e</w:t>
      </w:r>
      <w:r>
        <w:rPr>
          <w:rFonts w:cs="Times New Roman"/>
        </w:rPr>
        <w:t>No significant detection, REE ≈ signal noise</w:t>
      </w:r>
      <w:r w:rsidR="001C2EAF">
        <w:rPr>
          <w:rFonts w:cs="Arial"/>
          <w:szCs w:val="18"/>
          <w:lang w:val="en-GB"/>
        </w:rPr>
        <w:t xml:space="preserve">, </w:t>
      </w:r>
      <w:r>
        <w:rPr>
          <w:rFonts w:cs="Arial"/>
          <w:szCs w:val="18"/>
          <w:lang w:val="en-GB"/>
        </w:rPr>
        <w:t xml:space="preserve">ND: not detected. </w:t>
      </w:r>
    </w:p>
    <w:tbl>
      <w:tblPr>
        <w:tblStyle w:val="TableGrid"/>
        <w:tblW w:w="906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73"/>
        <w:gridCol w:w="848"/>
        <w:gridCol w:w="848"/>
        <w:gridCol w:w="849"/>
        <w:gridCol w:w="848"/>
        <w:gridCol w:w="849"/>
        <w:gridCol w:w="849"/>
        <w:gridCol w:w="679"/>
        <w:gridCol w:w="680"/>
        <w:gridCol w:w="1146"/>
      </w:tblGrid>
      <w:tr w:rsidR="00027B7F" w14:paraId="17423F46" w14:textId="77777777" w:rsidTr="00130027">
        <w:trPr>
          <w:trHeight w:val="227"/>
        </w:trPr>
        <w:tc>
          <w:tcPr>
            <w:tcW w:w="1473" w:type="dxa"/>
            <w:tcBorders>
              <w:top w:val="single" w:sz="12" w:space="0" w:color="000000" w:themeColor="text1"/>
              <w:right w:val="dotted" w:sz="8" w:space="0" w:color="000000" w:themeColor="text1"/>
            </w:tcBorders>
            <w:vAlign w:val="center"/>
          </w:tcPr>
          <w:p w14:paraId="352DBF81" w14:textId="77777777" w:rsidR="00027B7F" w:rsidRPr="0001224E" w:rsidRDefault="00027B7F" w:rsidP="00931CB8">
            <w:pPr>
              <w:pStyle w:val="NoSpacing"/>
            </w:pPr>
          </w:p>
        </w:tc>
        <w:tc>
          <w:tcPr>
            <w:tcW w:w="848" w:type="dxa"/>
            <w:tcBorders>
              <w:top w:val="single" w:sz="12" w:space="0" w:color="000000" w:themeColor="text1"/>
              <w:left w:val="dotted" w:sz="8" w:space="0" w:color="000000" w:themeColor="text1"/>
              <w:right w:val="dotted" w:sz="8" w:space="0" w:color="7F7F7F" w:themeColor="text1" w:themeTint="80"/>
            </w:tcBorders>
            <w:vAlign w:val="center"/>
          </w:tcPr>
          <w:p w14:paraId="37188FFB" w14:textId="2A022723" w:rsidR="00027B7F" w:rsidRPr="00F476FE" w:rsidRDefault="00027B7F" w:rsidP="00931CB8">
            <w:pPr>
              <w:pStyle w:val="NoSpacing"/>
            </w:pPr>
            <w:r>
              <w:t>EC</w:t>
            </w:r>
            <w:r w:rsidRPr="00F476FE">
              <w:rPr>
                <w:vertAlign w:val="subscript"/>
              </w:rPr>
              <w:t>50</w:t>
            </w:r>
            <w:r w:rsidR="00EC1B14">
              <w:rPr>
                <w:vertAlign w:val="superscript"/>
              </w:rPr>
              <w:t>a</w:t>
            </w:r>
          </w:p>
        </w:tc>
        <w:tc>
          <w:tcPr>
            <w:tcW w:w="1697" w:type="dxa"/>
            <w:gridSpan w:val="2"/>
            <w:tcBorders>
              <w:top w:val="single" w:sz="12" w:space="0" w:color="000000" w:themeColor="text1"/>
              <w:left w:val="dotted" w:sz="8" w:space="0" w:color="7F7F7F" w:themeColor="text1" w:themeTint="80"/>
              <w:right w:val="dotted" w:sz="8" w:space="0" w:color="7F7F7F" w:themeColor="text1" w:themeTint="80"/>
            </w:tcBorders>
            <w:vAlign w:val="center"/>
          </w:tcPr>
          <w:p w14:paraId="44585B09" w14:textId="77777777" w:rsidR="00027B7F" w:rsidRPr="00881138" w:rsidRDefault="00027B7F" w:rsidP="00931CB8">
            <w:pPr>
              <w:pStyle w:val="NoSpacing"/>
            </w:pPr>
            <w:r>
              <w:t>EC</w:t>
            </w:r>
            <w:r w:rsidRPr="009010F3">
              <w:rPr>
                <w:vertAlign w:val="subscript"/>
              </w:rPr>
              <w:t xml:space="preserve">50 </w:t>
            </w:r>
            <w:r>
              <w:t>range [M]</w:t>
            </w:r>
          </w:p>
        </w:tc>
        <w:tc>
          <w:tcPr>
            <w:tcW w:w="848" w:type="dxa"/>
            <w:tcBorders>
              <w:top w:val="single" w:sz="12" w:space="0" w:color="000000" w:themeColor="text1"/>
              <w:left w:val="dotted" w:sz="8" w:space="0" w:color="000000" w:themeColor="text1"/>
              <w:right w:val="dotted" w:sz="8" w:space="0" w:color="7F7F7F" w:themeColor="text1" w:themeTint="80"/>
            </w:tcBorders>
            <w:vAlign w:val="center"/>
          </w:tcPr>
          <w:p w14:paraId="0CA953B8" w14:textId="103F294B" w:rsidR="00027B7F" w:rsidRPr="00F476FE" w:rsidRDefault="00027B7F" w:rsidP="00931CB8">
            <w:pPr>
              <w:pStyle w:val="NoSpacing"/>
            </w:pPr>
            <w:r>
              <w:t>REE</w:t>
            </w:r>
            <w:r w:rsidR="00EC1B14">
              <w:rPr>
                <w:vertAlign w:val="superscript"/>
              </w:rPr>
              <w:t>b</w:t>
            </w:r>
          </w:p>
        </w:tc>
        <w:tc>
          <w:tcPr>
            <w:tcW w:w="1698" w:type="dxa"/>
            <w:gridSpan w:val="2"/>
            <w:tcBorders>
              <w:top w:val="single" w:sz="12" w:space="0" w:color="000000" w:themeColor="text1"/>
              <w:left w:val="dotted" w:sz="8" w:space="0" w:color="7F7F7F" w:themeColor="text1" w:themeTint="80"/>
              <w:right w:val="dotted" w:sz="8" w:space="0" w:color="000000" w:themeColor="text1"/>
            </w:tcBorders>
            <w:vAlign w:val="center"/>
          </w:tcPr>
          <w:p w14:paraId="56FD7F73" w14:textId="77777777" w:rsidR="00027B7F" w:rsidRPr="00881138" w:rsidRDefault="00027B7F" w:rsidP="00931CB8">
            <w:pPr>
              <w:pStyle w:val="NoSpacing"/>
            </w:pPr>
            <w:r>
              <w:t>REE range [%]</w:t>
            </w:r>
          </w:p>
        </w:tc>
        <w:tc>
          <w:tcPr>
            <w:tcW w:w="1359" w:type="dxa"/>
            <w:gridSpan w:val="2"/>
            <w:tcBorders>
              <w:top w:val="single" w:sz="12" w:space="0" w:color="000000" w:themeColor="text1"/>
              <w:left w:val="dotted" w:sz="8" w:space="0" w:color="000000" w:themeColor="text1"/>
              <w:right w:val="dotted" w:sz="8" w:space="0" w:color="7F7F7F" w:themeColor="text1" w:themeTint="80"/>
            </w:tcBorders>
            <w:vAlign w:val="center"/>
          </w:tcPr>
          <w:p w14:paraId="560F552A" w14:textId="0FD7497E" w:rsidR="00027B7F" w:rsidRDefault="00027B7F" w:rsidP="00931CB8">
            <w:pPr>
              <w:pStyle w:val="NoSpacing"/>
            </w:pPr>
            <w:r>
              <w:t>Range tested</w:t>
            </w:r>
            <w:r w:rsidR="00EC1B14">
              <w:rPr>
                <w:vertAlign w:val="superscript"/>
              </w:rPr>
              <w:t>c</w:t>
            </w:r>
          </w:p>
        </w:tc>
        <w:tc>
          <w:tcPr>
            <w:tcW w:w="1146" w:type="dxa"/>
            <w:tcBorders>
              <w:top w:val="single" w:sz="12" w:space="0" w:color="000000" w:themeColor="text1"/>
              <w:left w:val="dotted" w:sz="8" w:space="0" w:color="7F7F7F" w:themeColor="text1" w:themeTint="80"/>
            </w:tcBorders>
            <w:vAlign w:val="center"/>
          </w:tcPr>
          <w:p w14:paraId="254305CD" w14:textId="6B1A2B53" w:rsidR="00027B7F" w:rsidRDefault="00027B7F" w:rsidP="00931CB8">
            <w:pPr>
              <w:pStyle w:val="NoSpacing"/>
            </w:pPr>
            <w:r>
              <w:t>Cytotoxicity</w:t>
            </w:r>
            <w:r w:rsidR="00EC1B14">
              <w:rPr>
                <w:vertAlign w:val="superscript"/>
              </w:rPr>
              <w:t>d</w:t>
            </w:r>
          </w:p>
        </w:tc>
      </w:tr>
      <w:tr w:rsidR="00027B7F" w14:paraId="66E27EC9" w14:textId="77777777" w:rsidTr="00130027">
        <w:trPr>
          <w:trHeight w:val="227"/>
        </w:trPr>
        <w:tc>
          <w:tcPr>
            <w:tcW w:w="1473" w:type="dxa"/>
            <w:tcBorders>
              <w:bottom w:val="single" w:sz="8" w:space="0" w:color="000000" w:themeColor="text1"/>
              <w:right w:val="dotted" w:sz="8" w:space="0" w:color="000000" w:themeColor="text1"/>
            </w:tcBorders>
            <w:vAlign w:val="center"/>
          </w:tcPr>
          <w:p w14:paraId="638223F0" w14:textId="77777777" w:rsidR="00027B7F" w:rsidRPr="0001224E" w:rsidRDefault="00027B7F" w:rsidP="00931CB8">
            <w:pPr>
              <w:pStyle w:val="NoSpacing"/>
            </w:pPr>
          </w:p>
        </w:tc>
        <w:tc>
          <w:tcPr>
            <w:tcW w:w="848" w:type="dxa"/>
            <w:tcBorders>
              <w:left w:val="dotted" w:sz="8" w:space="0" w:color="000000" w:themeColor="text1"/>
              <w:bottom w:val="single" w:sz="8" w:space="0" w:color="000000" w:themeColor="text1"/>
              <w:right w:val="dotted" w:sz="8" w:space="0" w:color="7F7F7F" w:themeColor="text1" w:themeTint="80"/>
            </w:tcBorders>
            <w:vAlign w:val="center"/>
          </w:tcPr>
          <w:p w14:paraId="12A9A148" w14:textId="77777777" w:rsidR="00027B7F" w:rsidRPr="0001224E" w:rsidRDefault="00027B7F" w:rsidP="00931CB8">
            <w:pPr>
              <w:pStyle w:val="NoSpacing"/>
            </w:pPr>
            <w:r>
              <w:t>[M</w:t>
            </w:r>
            <w:r w:rsidRPr="0001224E">
              <w:t>]</w:t>
            </w:r>
          </w:p>
        </w:tc>
        <w:tc>
          <w:tcPr>
            <w:tcW w:w="848" w:type="dxa"/>
            <w:tcBorders>
              <w:left w:val="dotted" w:sz="8" w:space="0" w:color="7F7F7F" w:themeColor="text1" w:themeTint="80"/>
              <w:bottom w:val="single" w:sz="8" w:space="0" w:color="000000" w:themeColor="text1"/>
              <w:right w:val="dotted" w:sz="8" w:space="0" w:color="7F7F7F" w:themeColor="text1" w:themeTint="80"/>
            </w:tcBorders>
            <w:vAlign w:val="center"/>
          </w:tcPr>
          <w:p w14:paraId="109CFAA3" w14:textId="77777777" w:rsidR="00027B7F" w:rsidRDefault="00027B7F" w:rsidP="00931CB8">
            <w:pPr>
              <w:pStyle w:val="NoSpacing"/>
            </w:pPr>
            <w:r>
              <w:t>Min.</w:t>
            </w:r>
          </w:p>
        </w:tc>
        <w:tc>
          <w:tcPr>
            <w:tcW w:w="849" w:type="dxa"/>
            <w:tcBorders>
              <w:left w:val="dotted" w:sz="8" w:space="0" w:color="7F7F7F" w:themeColor="text1" w:themeTint="80"/>
              <w:bottom w:val="single" w:sz="8" w:space="0" w:color="000000" w:themeColor="text1"/>
              <w:right w:val="dotted" w:sz="8" w:space="0" w:color="7F7F7F" w:themeColor="text1" w:themeTint="80"/>
            </w:tcBorders>
            <w:vAlign w:val="center"/>
          </w:tcPr>
          <w:p w14:paraId="7147EA85" w14:textId="77777777" w:rsidR="00027B7F" w:rsidRPr="0001224E" w:rsidRDefault="00027B7F" w:rsidP="00931CB8">
            <w:pPr>
              <w:pStyle w:val="NoSpacing"/>
            </w:pPr>
            <w:r>
              <w:t>Max.</w:t>
            </w:r>
          </w:p>
        </w:tc>
        <w:tc>
          <w:tcPr>
            <w:tcW w:w="848" w:type="dxa"/>
            <w:tcBorders>
              <w:left w:val="dotted" w:sz="8" w:space="0" w:color="000000" w:themeColor="text1"/>
              <w:bottom w:val="single" w:sz="8" w:space="0" w:color="000000" w:themeColor="text1"/>
              <w:right w:val="dotted" w:sz="8" w:space="0" w:color="7F7F7F" w:themeColor="text1" w:themeTint="80"/>
            </w:tcBorders>
            <w:vAlign w:val="center"/>
          </w:tcPr>
          <w:p w14:paraId="6EFCF011" w14:textId="77777777" w:rsidR="00027B7F" w:rsidRPr="0001224E" w:rsidRDefault="00027B7F" w:rsidP="00931CB8">
            <w:pPr>
              <w:pStyle w:val="NoSpacing"/>
            </w:pPr>
            <w:r>
              <w:t>[%</w:t>
            </w:r>
            <w:r w:rsidRPr="0001224E">
              <w:t>]</w:t>
            </w:r>
          </w:p>
        </w:tc>
        <w:tc>
          <w:tcPr>
            <w:tcW w:w="849" w:type="dxa"/>
            <w:tcBorders>
              <w:left w:val="dotted" w:sz="8" w:space="0" w:color="7F7F7F" w:themeColor="text1" w:themeTint="80"/>
              <w:bottom w:val="single" w:sz="8" w:space="0" w:color="000000" w:themeColor="text1"/>
              <w:right w:val="dotted" w:sz="8" w:space="0" w:color="7F7F7F" w:themeColor="text1" w:themeTint="80"/>
            </w:tcBorders>
            <w:vAlign w:val="center"/>
          </w:tcPr>
          <w:p w14:paraId="7892B0D6" w14:textId="77777777" w:rsidR="00027B7F" w:rsidRDefault="00027B7F" w:rsidP="00931CB8">
            <w:pPr>
              <w:pStyle w:val="NoSpacing"/>
            </w:pPr>
            <w:r>
              <w:t>Min.</w:t>
            </w:r>
          </w:p>
        </w:tc>
        <w:tc>
          <w:tcPr>
            <w:tcW w:w="849" w:type="dxa"/>
            <w:tcBorders>
              <w:left w:val="dotted" w:sz="8" w:space="0" w:color="7F7F7F" w:themeColor="text1" w:themeTint="80"/>
              <w:bottom w:val="single" w:sz="8" w:space="0" w:color="000000" w:themeColor="text1"/>
              <w:right w:val="dotted" w:sz="8" w:space="0" w:color="000000" w:themeColor="text1"/>
            </w:tcBorders>
            <w:vAlign w:val="center"/>
          </w:tcPr>
          <w:p w14:paraId="2E96FAE7" w14:textId="77777777" w:rsidR="00027B7F" w:rsidRPr="0001224E" w:rsidRDefault="00027B7F" w:rsidP="00931CB8">
            <w:pPr>
              <w:pStyle w:val="NoSpacing"/>
            </w:pPr>
            <w:r>
              <w:t>Max.</w:t>
            </w:r>
          </w:p>
        </w:tc>
        <w:tc>
          <w:tcPr>
            <w:tcW w:w="679" w:type="dxa"/>
            <w:tcBorders>
              <w:left w:val="dotted" w:sz="8" w:space="0" w:color="000000" w:themeColor="text1"/>
              <w:bottom w:val="single" w:sz="8" w:space="0" w:color="000000" w:themeColor="text1"/>
              <w:right w:val="dotted" w:sz="8" w:space="0" w:color="7F7F7F" w:themeColor="text1" w:themeTint="80"/>
            </w:tcBorders>
            <w:vAlign w:val="center"/>
          </w:tcPr>
          <w:p w14:paraId="71243ED1" w14:textId="77777777" w:rsidR="00027B7F" w:rsidRDefault="00027B7F" w:rsidP="00931CB8">
            <w:pPr>
              <w:pStyle w:val="NoSpacing"/>
            </w:pPr>
            <w:r>
              <w:t>Min.</w:t>
            </w:r>
          </w:p>
        </w:tc>
        <w:tc>
          <w:tcPr>
            <w:tcW w:w="680" w:type="dxa"/>
            <w:tcBorders>
              <w:left w:val="dotted" w:sz="8" w:space="0" w:color="7F7F7F" w:themeColor="text1" w:themeTint="80"/>
              <w:bottom w:val="single" w:sz="8" w:space="0" w:color="000000" w:themeColor="text1"/>
              <w:right w:val="dotted" w:sz="8" w:space="0" w:color="7F7F7F" w:themeColor="text1" w:themeTint="80"/>
            </w:tcBorders>
            <w:vAlign w:val="center"/>
          </w:tcPr>
          <w:p w14:paraId="168ABC08" w14:textId="77777777" w:rsidR="00027B7F" w:rsidRPr="0001224E" w:rsidRDefault="00027B7F" w:rsidP="00931CB8">
            <w:pPr>
              <w:pStyle w:val="NoSpacing"/>
            </w:pPr>
            <w:r>
              <w:t>Max.</w:t>
            </w:r>
          </w:p>
        </w:tc>
        <w:tc>
          <w:tcPr>
            <w:tcW w:w="1146" w:type="dxa"/>
            <w:tcBorders>
              <w:left w:val="dotted" w:sz="8" w:space="0" w:color="7F7F7F" w:themeColor="text1" w:themeTint="80"/>
              <w:bottom w:val="single" w:sz="8" w:space="0" w:color="000000" w:themeColor="text1"/>
            </w:tcBorders>
            <w:vAlign w:val="center"/>
          </w:tcPr>
          <w:p w14:paraId="635C4C28" w14:textId="77777777" w:rsidR="00027B7F" w:rsidRPr="0001224E" w:rsidRDefault="00027B7F" w:rsidP="00931CB8">
            <w:pPr>
              <w:pStyle w:val="NoSpacing"/>
            </w:pPr>
            <w:r>
              <w:t>[M]</w:t>
            </w:r>
          </w:p>
        </w:tc>
      </w:tr>
      <w:tr w:rsidR="00027B7F" w14:paraId="7B1F43C3" w14:textId="77777777" w:rsidTr="00130027">
        <w:trPr>
          <w:trHeight w:val="227"/>
        </w:trPr>
        <w:tc>
          <w:tcPr>
            <w:tcW w:w="1473" w:type="dxa"/>
            <w:tcBorders>
              <w:top w:val="single" w:sz="8" w:space="0" w:color="000000" w:themeColor="text1"/>
              <w:bottom w:val="double" w:sz="4" w:space="0" w:color="000000" w:themeColor="text1"/>
              <w:right w:val="dotted" w:sz="8" w:space="0" w:color="000000" w:themeColor="text1"/>
            </w:tcBorders>
            <w:vAlign w:val="center"/>
          </w:tcPr>
          <w:p w14:paraId="1A26C036" w14:textId="77777777" w:rsidR="00027B7F" w:rsidRPr="0001224E" w:rsidRDefault="00027B7F" w:rsidP="00931CB8">
            <w:pPr>
              <w:pStyle w:val="NoSpacing"/>
            </w:pPr>
            <w:r>
              <w:t>17β-E2</w:t>
            </w:r>
          </w:p>
        </w:tc>
        <w:tc>
          <w:tcPr>
            <w:tcW w:w="848" w:type="dxa"/>
            <w:tcBorders>
              <w:top w:val="single" w:sz="8" w:space="0" w:color="000000" w:themeColor="text1"/>
              <w:left w:val="dotted" w:sz="8" w:space="0" w:color="000000" w:themeColor="text1"/>
              <w:bottom w:val="double" w:sz="4" w:space="0" w:color="000000" w:themeColor="text1"/>
              <w:right w:val="dotted" w:sz="8" w:space="0" w:color="7F7F7F" w:themeColor="text1" w:themeTint="80"/>
            </w:tcBorders>
            <w:vAlign w:val="center"/>
          </w:tcPr>
          <w:p w14:paraId="5BA88D44" w14:textId="77777777" w:rsidR="00027B7F" w:rsidRPr="00881138" w:rsidRDefault="00027B7F" w:rsidP="00931CB8">
            <w:pPr>
              <w:pStyle w:val="NoSpacing"/>
              <w:rPr>
                <w:rFonts w:ascii="Calibri" w:hAnsi="Calibri" w:cs="Calibri"/>
                <w:color w:val="000000"/>
              </w:rPr>
            </w:pPr>
            <w:r>
              <w:t>2.3</w:t>
            </w:r>
            <w:r w:rsidRPr="00881138">
              <w:t xml:space="preserve"> 10</w:t>
            </w:r>
            <w:r w:rsidRPr="00881138">
              <w:rPr>
                <w:vertAlign w:val="superscript"/>
              </w:rPr>
              <w:t>-11</w:t>
            </w:r>
          </w:p>
        </w:tc>
        <w:tc>
          <w:tcPr>
            <w:tcW w:w="848" w:type="dxa"/>
            <w:tcBorders>
              <w:top w:val="single" w:sz="8" w:space="0" w:color="000000" w:themeColor="text1"/>
              <w:left w:val="dotted" w:sz="8" w:space="0" w:color="7F7F7F" w:themeColor="text1" w:themeTint="80"/>
              <w:bottom w:val="double" w:sz="4" w:space="0" w:color="000000" w:themeColor="text1"/>
              <w:right w:val="dotted" w:sz="8" w:space="0" w:color="7F7F7F" w:themeColor="text1" w:themeTint="80"/>
            </w:tcBorders>
            <w:vAlign w:val="center"/>
          </w:tcPr>
          <w:p w14:paraId="6C4045A3" w14:textId="77777777" w:rsidR="00027B7F" w:rsidRDefault="00027B7F" w:rsidP="00931CB8">
            <w:pPr>
              <w:pStyle w:val="NoSpacing"/>
            </w:pPr>
            <w:r>
              <w:t>2.0 10</w:t>
            </w:r>
            <w:r w:rsidRPr="00A32924">
              <w:rPr>
                <w:vertAlign w:val="superscript"/>
              </w:rPr>
              <w:t>-11</w:t>
            </w:r>
          </w:p>
        </w:tc>
        <w:tc>
          <w:tcPr>
            <w:tcW w:w="849" w:type="dxa"/>
            <w:tcBorders>
              <w:top w:val="single" w:sz="8" w:space="0" w:color="000000" w:themeColor="text1"/>
              <w:left w:val="dotted" w:sz="8" w:space="0" w:color="7F7F7F" w:themeColor="text1" w:themeTint="80"/>
              <w:bottom w:val="double" w:sz="4" w:space="0" w:color="000000" w:themeColor="text1"/>
              <w:right w:val="dotted" w:sz="8" w:space="0" w:color="7F7F7F" w:themeColor="text1" w:themeTint="80"/>
            </w:tcBorders>
            <w:vAlign w:val="center"/>
          </w:tcPr>
          <w:p w14:paraId="78BC798B" w14:textId="77777777" w:rsidR="00027B7F" w:rsidRPr="0001224E" w:rsidRDefault="00027B7F" w:rsidP="00931CB8">
            <w:pPr>
              <w:pStyle w:val="NoSpacing"/>
            </w:pPr>
            <w:r>
              <w:t>2.6 10</w:t>
            </w:r>
            <w:r w:rsidRPr="00A32924">
              <w:rPr>
                <w:vertAlign w:val="superscript"/>
              </w:rPr>
              <w:t>-11</w:t>
            </w:r>
          </w:p>
        </w:tc>
        <w:tc>
          <w:tcPr>
            <w:tcW w:w="848" w:type="dxa"/>
            <w:tcBorders>
              <w:top w:val="single" w:sz="8" w:space="0" w:color="000000" w:themeColor="text1"/>
              <w:left w:val="dotted" w:sz="8" w:space="0" w:color="000000" w:themeColor="text1"/>
              <w:bottom w:val="double" w:sz="4" w:space="0" w:color="000000" w:themeColor="text1"/>
              <w:right w:val="dotted" w:sz="8" w:space="0" w:color="7F7F7F" w:themeColor="text1" w:themeTint="80"/>
            </w:tcBorders>
            <w:vAlign w:val="center"/>
          </w:tcPr>
          <w:p w14:paraId="718FC919" w14:textId="77777777" w:rsidR="00027B7F" w:rsidRPr="0001224E" w:rsidRDefault="00027B7F" w:rsidP="00931CB8">
            <w:pPr>
              <w:pStyle w:val="NoSpacing"/>
            </w:pPr>
            <w:r>
              <w:t>100.0</w:t>
            </w:r>
          </w:p>
        </w:tc>
        <w:tc>
          <w:tcPr>
            <w:tcW w:w="849" w:type="dxa"/>
            <w:tcBorders>
              <w:top w:val="single" w:sz="8" w:space="0" w:color="000000" w:themeColor="text1"/>
              <w:left w:val="dotted" w:sz="8" w:space="0" w:color="7F7F7F" w:themeColor="text1" w:themeTint="80"/>
              <w:bottom w:val="double" w:sz="4" w:space="0" w:color="000000" w:themeColor="text1"/>
              <w:right w:val="dotted" w:sz="8" w:space="0" w:color="7F7F7F" w:themeColor="text1" w:themeTint="80"/>
            </w:tcBorders>
            <w:vAlign w:val="center"/>
          </w:tcPr>
          <w:p w14:paraId="3422AACF" w14:textId="77777777" w:rsidR="00027B7F" w:rsidRPr="00F97D76" w:rsidRDefault="00027B7F" w:rsidP="00931CB8">
            <w:pPr>
              <w:pStyle w:val="NoSpacing"/>
              <w:rPr>
                <w:rFonts w:ascii="Calibri" w:hAnsi="Calibri"/>
                <w:color w:val="000000"/>
              </w:rPr>
            </w:pPr>
            <w:r w:rsidRPr="00F97D76">
              <w:rPr>
                <w:rFonts w:ascii="Calibri" w:hAnsi="Calibri"/>
                <w:color w:val="000000"/>
              </w:rPr>
              <w:t>100.0</w:t>
            </w:r>
          </w:p>
        </w:tc>
        <w:tc>
          <w:tcPr>
            <w:tcW w:w="849" w:type="dxa"/>
            <w:tcBorders>
              <w:top w:val="single" w:sz="8" w:space="0" w:color="000000" w:themeColor="text1"/>
              <w:left w:val="dotted" w:sz="8" w:space="0" w:color="7F7F7F" w:themeColor="text1" w:themeTint="80"/>
              <w:bottom w:val="double" w:sz="4" w:space="0" w:color="000000" w:themeColor="text1"/>
              <w:right w:val="dotted" w:sz="8" w:space="0" w:color="000000" w:themeColor="text1"/>
            </w:tcBorders>
            <w:vAlign w:val="center"/>
          </w:tcPr>
          <w:p w14:paraId="30FFA23D" w14:textId="77777777" w:rsidR="00027B7F" w:rsidRPr="00F97D76" w:rsidRDefault="00027B7F" w:rsidP="00931CB8">
            <w:pPr>
              <w:pStyle w:val="NoSpacing"/>
              <w:rPr>
                <w:rFonts w:ascii="Calibri" w:hAnsi="Calibri"/>
                <w:color w:val="000000"/>
              </w:rPr>
            </w:pPr>
            <w:r w:rsidRPr="00F97D76">
              <w:rPr>
                <w:rFonts w:ascii="Calibri" w:hAnsi="Calibri"/>
                <w:color w:val="000000"/>
              </w:rPr>
              <w:t>100.0</w:t>
            </w:r>
          </w:p>
        </w:tc>
        <w:tc>
          <w:tcPr>
            <w:tcW w:w="679" w:type="dxa"/>
            <w:tcBorders>
              <w:top w:val="single" w:sz="8" w:space="0" w:color="000000" w:themeColor="text1"/>
              <w:left w:val="dotted" w:sz="8" w:space="0" w:color="000000" w:themeColor="text1"/>
              <w:bottom w:val="double" w:sz="4" w:space="0" w:color="000000" w:themeColor="text1"/>
              <w:right w:val="dotted" w:sz="8" w:space="0" w:color="7F7F7F" w:themeColor="text1" w:themeTint="80"/>
            </w:tcBorders>
            <w:vAlign w:val="center"/>
          </w:tcPr>
          <w:p w14:paraId="59FFCC3C" w14:textId="77777777" w:rsidR="00027B7F" w:rsidRPr="0001224E" w:rsidRDefault="00027B7F" w:rsidP="00931CB8">
            <w:pPr>
              <w:pStyle w:val="NoSpacing"/>
            </w:pPr>
            <w:r>
              <w:t>10</w:t>
            </w:r>
            <w:r w:rsidRPr="00F63DF6">
              <w:rPr>
                <w:vertAlign w:val="superscript"/>
              </w:rPr>
              <w:t>-14</w:t>
            </w:r>
          </w:p>
        </w:tc>
        <w:tc>
          <w:tcPr>
            <w:tcW w:w="680" w:type="dxa"/>
            <w:tcBorders>
              <w:top w:val="single" w:sz="8" w:space="0" w:color="000000" w:themeColor="text1"/>
              <w:left w:val="dotted" w:sz="8" w:space="0" w:color="7F7F7F" w:themeColor="text1" w:themeTint="80"/>
              <w:bottom w:val="double" w:sz="4" w:space="0" w:color="000000" w:themeColor="text1"/>
              <w:right w:val="dotted" w:sz="8" w:space="0" w:color="7F7F7F" w:themeColor="text1" w:themeTint="80"/>
            </w:tcBorders>
            <w:vAlign w:val="center"/>
          </w:tcPr>
          <w:p w14:paraId="454AFDFA" w14:textId="77777777" w:rsidR="00027B7F" w:rsidRPr="0001224E" w:rsidRDefault="00027B7F" w:rsidP="00931CB8">
            <w:pPr>
              <w:pStyle w:val="NoSpacing"/>
            </w:pPr>
            <w:r>
              <w:t>10</w:t>
            </w:r>
            <w:r w:rsidRPr="00F63DF6">
              <w:rPr>
                <w:vertAlign w:val="superscript"/>
              </w:rPr>
              <w:t>-9</w:t>
            </w:r>
          </w:p>
        </w:tc>
        <w:tc>
          <w:tcPr>
            <w:tcW w:w="1146" w:type="dxa"/>
            <w:tcBorders>
              <w:top w:val="single" w:sz="8" w:space="0" w:color="000000" w:themeColor="text1"/>
              <w:left w:val="dotted" w:sz="8" w:space="0" w:color="7F7F7F" w:themeColor="text1" w:themeTint="80"/>
              <w:bottom w:val="double" w:sz="4" w:space="0" w:color="000000" w:themeColor="text1"/>
            </w:tcBorders>
            <w:vAlign w:val="center"/>
          </w:tcPr>
          <w:p w14:paraId="68FE340A" w14:textId="77777777" w:rsidR="00027B7F" w:rsidRPr="0001224E" w:rsidRDefault="00027B7F" w:rsidP="00931CB8">
            <w:pPr>
              <w:pStyle w:val="NoSpacing"/>
            </w:pPr>
            <w:r w:rsidRPr="00EB3456">
              <w:t>&gt;</w:t>
            </w:r>
            <w:r>
              <w:t xml:space="preserve"> 9</w:t>
            </w:r>
            <w:r w:rsidRPr="00EB3456">
              <w:t>.0 10</w:t>
            </w:r>
            <w:r>
              <w:rPr>
                <w:vertAlign w:val="superscript"/>
              </w:rPr>
              <w:t>-9</w:t>
            </w:r>
          </w:p>
        </w:tc>
      </w:tr>
      <w:tr w:rsidR="00130027" w14:paraId="11C21433" w14:textId="77777777" w:rsidTr="00130027">
        <w:trPr>
          <w:trHeight w:val="227"/>
        </w:trPr>
        <w:tc>
          <w:tcPr>
            <w:tcW w:w="1473" w:type="dxa"/>
            <w:tcBorders>
              <w:top w:val="double" w:sz="4" w:space="0" w:color="000000" w:themeColor="text1"/>
              <w:right w:val="dotted" w:sz="8" w:space="0" w:color="000000" w:themeColor="text1"/>
            </w:tcBorders>
          </w:tcPr>
          <w:p w14:paraId="797791C3" w14:textId="27C3B948" w:rsidR="00130027" w:rsidRPr="0001224E" w:rsidRDefault="00130027" w:rsidP="00130027">
            <w:pPr>
              <w:pStyle w:val="NoSpacing"/>
            </w:pPr>
            <w:r w:rsidRPr="0001224E">
              <w:t>BPA</w:t>
            </w:r>
            <w:r>
              <w:t xml:space="preserve"> (4a)</w:t>
            </w:r>
          </w:p>
        </w:tc>
        <w:tc>
          <w:tcPr>
            <w:tcW w:w="848" w:type="dxa"/>
            <w:tcBorders>
              <w:top w:val="double" w:sz="4" w:space="0" w:color="000000" w:themeColor="text1"/>
              <w:left w:val="dotted" w:sz="8" w:space="0" w:color="000000" w:themeColor="text1"/>
              <w:right w:val="dotted" w:sz="8" w:space="0" w:color="7F7F7F" w:themeColor="text1" w:themeTint="80"/>
            </w:tcBorders>
            <w:vAlign w:val="center"/>
          </w:tcPr>
          <w:p w14:paraId="7B1FE4D7" w14:textId="77777777" w:rsidR="00130027" w:rsidRPr="0001224E" w:rsidRDefault="00130027" w:rsidP="00130027">
            <w:pPr>
              <w:pStyle w:val="NoSpacing"/>
            </w:pPr>
            <w:r>
              <w:t>1.2 10</w:t>
            </w:r>
            <w:r w:rsidRPr="002F75FB">
              <w:rPr>
                <w:vertAlign w:val="superscript"/>
              </w:rPr>
              <w:t>-6</w:t>
            </w:r>
          </w:p>
        </w:tc>
        <w:tc>
          <w:tcPr>
            <w:tcW w:w="848" w:type="dxa"/>
            <w:tcBorders>
              <w:top w:val="double" w:sz="4" w:space="0" w:color="000000" w:themeColor="text1"/>
              <w:left w:val="dotted" w:sz="8" w:space="0" w:color="7F7F7F" w:themeColor="text1" w:themeTint="80"/>
              <w:right w:val="dotted" w:sz="8" w:space="0" w:color="7F7F7F" w:themeColor="text1" w:themeTint="80"/>
            </w:tcBorders>
            <w:vAlign w:val="center"/>
          </w:tcPr>
          <w:p w14:paraId="119B07D1" w14:textId="77777777" w:rsidR="00130027" w:rsidRDefault="00130027" w:rsidP="00130027">
            <w:pPr>
              <w:pStyle w:val="NoSpacing"/>
            </w:pPr>
            <w:r>
              <w:t>1.0 10</w:t>
            </w:r>
            <w:r w:rsidRPr="00A32924">
              <w:rPr>
                <w:vertAlign w:val="superscript"/>
              </w:rPr>
              <w:t>-6</w:t>
            </w:r>
          </w:p>
        </w:tc>
        <w:tc>
          <w:tcPr>
            <w:tcW w:w="849" w:type="dxa"/>
            <w:tcBorders>
              <w:top w:val="double" w:sz="4" w:space="0" w:color="000000" w:themeColor="text1"/>
              <w:left w:val="dotted" w:sz="8" w:space="0" w:color="7F7F7F" w:themeColor="text1" w:themeTint="80"/>
              <w:right w:val="dotted" w:sz="8" w:space="0" w:color="7F7F7F" w:themeColor="text1" w:themeTint="80"/>
            </w:tcBorders>
            <w:vAlign w:val="center"/>
          </w:tcPr>
          <w:p w14:paraId="03878C36" w14:textId="77777777" w:rsidR="00130027" w:rsidRPr="0001224E" w:rsidRDefault="00130027" w:rsidP="00130027">
            <w:pPr>
              <w:pStyle w:val="NoSpacing"/>
            </w:pPr>
            <w:r>
              <w:t>1.6 10</w:t>
            </w:r>
            <w:r w:rsidRPr="00A32924">
              <w:rPr>
                <w:vertAlign w:val="superscript"/>
              </w:rPr>
              <w:t>-6</w:t>
            </w:r>
          </w:p>
        </w:tc>
        <w:tc>
          <w:tcPr>
            <w:tcW w:w="848" w:type="dxa"/>
            <w:tcBorders>
              <w:top w:val="double" w:sz="4" w:space="0" w:color="000000" w:themeColor="text1"/>
              <w:left w:val="dotted" w:sz="8" w:space="0" w:color="000000" w:themeColor="text1"/>
              <w:right w:val="dotted" w:sz="8" w:space="0" w:color="7F7F7F" w:themeColor="text1" w:themeTint="80"/>
            </w:tcBorders>
            <w:vAlign w:val="center"/>
          </w:tcPr>
          <w:p w14:paraId="021A9856" w14:textId="77777777" w:rsidR="00130027" w:rsidRPr="0001224E" w:rsidRDefault="00130027" w:rsidP="00130027">
            <w:pPr>
              <w:pStyle w:val="NoSpacing"/>
            </w:pPr>
            <w:r>
              <w:t>103.3</w:t>
            </w:r>
          </w:p>
        </w:tc>
        <w:tc>
          <w:tcPr>
            <w:tcW w:w="849" w:type="dxa"/>
            <w:tcBorders>
              <w:top w:val="double" w:sz="4" w:space="0" w:color="000000" w:themeColor="text1"/>
              <w:left w:val="dotted" w:sz="8" w:space="0" w:color="7F7F7F" w:themeColor="text1" w:themeTint="80"/>
              <w:right w:val="dotted" w:sz="8" w:space="0" w:color="7F7F7F" w:themeColor="text1" w:themeTint="80"/>
            </w:tcBorders>
            <w:vAlign w:val="center"/>
          </w:tcPr>
          <w:p w14:paraId="5152CEDE" w14:textId="77777777" w:rsidR="00130027" w:rsidRPr="00F97D76" w:rsidRDefault="00130027" w:rsidP="00130027">
            <w:pPr>
              <w:pStyle w:val="NoSpacing"/>
              <w:rPr>
                <w:rFonts w:ascii="Calibri" w:hAnsi="Calibri"/>
                <w:color w:val="000000"/>
              </w:rPr>
            </w:pPr>
            <w:r w:rsidRPr="00F97D76">
              <w:rPr>
                <w:rFonts w:ascii="Calibri" w:hAnsi="Calibri"/>
                <w:color w:val="000000"/>
              </w:rPr>
              <w:t>99.1</w:t>
            </w:r>
          </w:p>
        </w:tc>
        <w:tc>
          <w:tcPr>
            <w:tcW w:w="849" w:type="dxa"/>
            <w:tcBorders>
              <w:top w:val="double" w:sz="4" w:space="0" w:color="000000" w:themeColor="text1"/>
              <w:left w:val="dotted" w:sz="8" w:space="0" w:color="7F7F7F" w:themeColor="text1" w:themeTint="80"/>
              <w:right w:val="dotted" w:sz="8" w:space="0" w:color="000000" w:themeColor="text1"/>
            </w:tcBorders>
            <w:vAlign w:val="center"/>
          </w:tcPr>
          <w:p w14:paraId="70D6FA42" w14:textId="77777777" w:rsidR="00130027" w:rsidRPr="00F97D76" w:rsidRDefault="00130027" w:rsidP="00130027">
            <w:pPr>
              <w:pStyle w:val="NoSpacing"/>
              <w:rPr>
                <w:rFonts w:ascii="Calibri" w:hAnsi="Calibri"/>
                <w:color w:val="000000"/>
              </w:rPr>
            </w:pPr>
            <w:r w:rsidRPr="00F97D76">
              <w:rPr>
                <w:rFonts w:ascii="Calibri" w:hAnsi="Calibri"/>
                <w:color w:val="000000"/>
              </w:rPr>
              <w:t>107.4</w:t>
            </w:r>
          </w:p>
        </w:tc>
        <w:tc>
          <w:tcPr>
            <w:tcW w:w="679" w:type="dxa"/>
            <w:tcBorders>
              <w:top w:val="double" w:sz="4" w:space="0" w:color="000000" w:themeColor="text1"/>
              <w:left w:val="dotted" w:sz="8" w:space="0" w:color="000000" w:themeColor="text1"/>
              <w:right w:val="dotted" w:sz="8" w:space="0" w:color="7F7F7F" w:themeColor="text1" w:themeTint="80"/>
            </w:tcBorders>
            <w:vAlign w:val="center"/>
          </w:tcPr>
          <w:p w14:paraId="024B9E22" w14:textId="77777777" w:rsidR="00130027" w:rsidRPr="0001224E" w:rsidRDefault="00130027" w:rsidP="00130027">
            <w:pPr>
              <w:pStyle w:val="NoSpacing"/>
            </w:pPr>
            <w:r>
              <w:t>10</w:t>
            </w:r>
            <w:r w:rsidRPr="00F63DF6">
              <w:rPr>
                <w:vertAlign w:val="superscript"/>
              </w:rPr>
              <w:t>-10</w:t>
            </w:r>
          </w:p>
        </w:tc>
        <w:tc>
          <w:tcPr>
            <w:tcW w:w="680" w:type="dxa"/>
            <w:tcBorders>
              <w:top w:val="double" w:sz="4" w:space="0" w:color="000000" w:themeColor="text1"/>
              <w:left w:val="dotted" w:sz="8" w:space="0" w:color="7F7F7F" w:themeColor="text1" w:themeTint="80"/>
              <w:right w:val="dotted" w:sz="8" w:space="0" w:color="7F7F7F" w:themeColor="text1" w:themeTint="80"/>
            </w:tcBorders>
            <w:vAlign w:val="center"/>
          </w:tcPr>
          <w:p w14:paraId="29FE1E0C" w14:textId="77777777" w:rsidR="00130027" w:rsidRPr="0001224E" w:rsidRDefault="00130027" w:rsidP="00130027">
            <w:pPr>
              <w:pStyle w:val="NoSpacing"/>
            </w:pPr>
            <w:r>
              <w:t>10</w:t>
            </w:r>
            <w:r w:rsidRPr="00F63DF6">
              <w:rPr>
                <w:vertAlign w:val="superscript"/>
              </w:rPr>
              <w:t>-4</w:t>
            </w:r>
          </w:p>
        </w:tc>
        <w:tc>
          <w:tcPr>
            <w:tcW w:w="1146" w:type="dxa"/>
            <w:tcBorders>
              <w:top w:val="double" w:sz="4" w:space="0" w:color="000000" w:themeColor="text1"/>
              <w:left w:val="dotted" w:sz="8" w:space="0" w:color="7F7F7F" w:themeColor="text1" w:themeTint="80"/>
            </w:tcBorders>
            <w:vAlign w:val="center"/>
          </w:tcPr>
          <w:p w14:paraId="14D385D6" w14:textId="77777777" w:rsidR="00130027" w:rsidRPr="0001224E" w:rsidRDefault="00130027" w:rsidP="00130027">
            <w:pPr>
              <w:pStyle w:val="NoSpacing"/>
            </w:pPr>
            <w:r w:rsidRPr="00EB3456">
              <w:t>&gt;</w:t>
            </w:r>
            <w:r>
              <w:t xml:space="preserve"> 1</w:t>
            </w:r>
            <w:r w:rsidRPr="00EB3456">
              <w:t>.0 10</w:t>
            </w:r>
            <w:r>
              <w:rPr>
                <w:vertAlign w:val="superscript"/>
              </w:rPr>
              <w:t>-4</w:t>
            </w:r>
          </w:p>
        </w:tc>
      </w:tr>
      <w:tr w:rsidR="00130027" w14:paraId="4E5C5DE1" w14:textId="77777777" w:rsidTr="00130027">
        <w:trPr>
          <w:trHeight w:val="227"/>
        </w:trPr>
        <w:tc>
          <w:tcPr>
            <w:tcW w:w="1473" w:type="dxa"/>
            <w:tcBorders>
              <w:right w:val="dotted" w:sz="8" w:space="0" w:color="000000" w:themeColor="text1"/>
            </w:tcBorders>
          </w:tcPr>
          <w:p w14:paraId="5D8D9782" w14:textId="34258158" w:rsidR="00130027" w:rsidRPr="0001224E" w:rsidRDefault="00130027" w:rsidP="00130027">
            <w:pPr>
              <w:pStyle w:val="NoSpacing"/>
            </w:pPr>
            <w:r w:rsidRPr="0001224E">
              <w:t>BPF</w:t>
            </w:r>
            <w:r>
              <w:t xml:space="preserve"> (4b)</w:t>
            </w:r>
          </w:p>
        </w:tc>
        <w:tc>
          <w:tcPr>
            <w:tcW w:w="848" w:type="dxa"/>
            <w:tcBorders>
              <w:left w:val="dotted" w:sz="8" w:space="0" w:color="000000" w:themeColor="text1"/>
              <w:right w:val="dotted" w:sz="8" w:space="0" w:color="7F7F7F" w:themeColor="text1" w:themeTint="80"/>
            </w:tcBorders>
            <w:vAlign w:val="center"/>
          </w:tcPr>
          <w:p w14:paraId="1BFA2BCC" w14:textId="77777777" w:rsidR="00130027" w:rsidRPr="0001224E" w:rsidRDefault="00130027" w:rsidP="00130027">
            <w:pPr>
              <w:pStyle w:val="NoSpacing"/>
            </w:pPr>
            <w:r>
              <w:t>4.9 10</w:t>
            </w:r>
            <w:r w:rsidRPr="00881138">
              <w:rPr>
                <w:vertAlign w:val="superscript"/>
              </w:rPr>
              <w:t>-6</w:t>
            </w:r>
          </w:p>
        </w:tc>
        <w:tc>
          <w:tcPr>
            <w:tcW w:w="848" w:type="dxa"/>
            <w:tcBorders>
              <w:left w:val="dotted" w:sz="8" w:space="0" w:color="7F7F7F" w:themeColor="text1" w:themeTint="80"/>
              <w:right w:val="dotted" w:sz="8" w:space="0" w:color="7F7F7F" w:themeColor="text1" w:themeTint="80"/>
            </w:tcBorders>
            <w:vAlign w:val="center"/>
          </w:tcPr>
          <w:p w14:paraId="676EF538" w14:textId="77777777" w:rsidR="00130027" w:rsidRDefault="00130027" w:rsidP="00130027">
            <w:pPr>
              <w:pStyle w:val="NoSpacing"/>
            </w:pPr>
            <w:r>
              <w:t>3.8 10</w:t>
            </w:r>
            <w:r w:rsidRPr="00A32924">
              <w:rPr>
                <w:vertAlign w:val="superscript"/>
              </w:rPr>
              <w:t>-6</w:t>
            </w:r>
          </w:p>
        </w:tc>
        <w:tc>
          <w:tcPr>
            <w:tcW w:w="849" w:type="dxa"/>
            <w:tcBorders>
              <w:left w:val="dotted" w:sz="8" w:space="0" w:color="7F7F7F" w:themeColor="text1" w:themeTint="80"/>
              <w:right w:val="dotted" w:sz="8" w:space="0" w:color="7F7F7F" w:themeColor="text1" w:themeTint="80"/>
            </w:tcBorders>
            <w:vAlign w:val="center"/>
          </w:tcPr>
          <w:p w14:paraId="26C24375" w14:textId="77777777" w:rsidR="00130027" w:rsidRPr="0001224E" w:rsidRDefault="00130027" w:rsidP="00130027">
            <w:pPr>
              <w:pStyle w:val="NoSpacing"/>
            </w:pPr>
            <w:r>
              <w:t>5.9 10</w:t>
            </w:r>
            <w:r w:rsidRPr="00A32924">
              <w:rPr>
                <w:vertAlign w:val="superscript"/>
              </w:rPr>
              <w:t>-6</w:t>
            </w:r>
          </w:p>
        </w:tc>
        <w:tc>
          <w:tcPr>
            <w:tcW w:w="848" w:type="dxa"/>
            <w:tcBorders>
              <w:left w:val="dotted" w:sz="8" w:space="0" w:color="000000" w:themeColor="text1"/>
              <w:right w:val="dotted" w:sz="8" w:space="0" w:color="7F7F7F" w:themeColor="text1" w:themeTint="80"/>
            </w:tcBorders>
            <w:vAlign w:val="center"/>
          </w:tcPr>
          <w:p w14:paraId="05A29861" w14:textId="77777777" w:rsidR="00130027" w:rsidRPr="0001224E" w:rsidRDefault="00130027" w:rsidP="00130027">
            <w:pPr>
              <w:pStyle w:val="NoSpacing"/>
            </w:pPr>
            <w:r>
              <w:t>193.5</w:t>
            </w:r>
          </w:p>
        </w:tc>
        <w:tc>
          <w:tcPr>
            <w:tcW w:w="849" w:type="dxa"/>
            <w:tcBorders>
              <w:left w:val="dotted" w:sz="8" w:space="0" w:color="7F7F7F" w:themeColor="text1" w:themeTint="80"/>
              <w:right w:val="dotted" w:sz="8" w:space="0" w:color="7F7F7F" w:themeColor="text1" w:themeTint="80"/>
            </w:tcBorders>
            <w:vAlign w:val="center"/>
          </w:tcPr>
          <w:p w14:paraId="49BC6F8B" w14:textId="77777777" w:rsidR="00130027" w:rsidRPr="00F97D76" w:rsidRDefault="00130027" w:rsidP="00130027">
            <w:pPr>
              <w:pStyle w:val="NoSpacing"/>
              <w:rPr>
                <w:rFonts w:ascii="Calibri" w:hAnsi="Calibri"/>
                <w:color w:val="000000"/>
              </w:rPr>
            </w:pPr>
            <w:r w:rsidRPr="00F97D76">
              <w:rPr>
                <w:rFonts w:ascii="Calibri" w:hAnsi="Calibri"/>
                <w:color w:val="000000"/>
              </w:rPr>
              <w:t>174.8</w:t>
            </w:r>
          </w:p>
        </w:tc>
        <w:tc>
          <w:tcPr>
            <w:tcW w:w="849" w:type="dxa"/>
            <w:tcBorders>
              <w:left w:val="dotted" w:sz="8" w:space="0" w:color="7F7F7F" w:themeColor="text1" w:themeTint="80"/>
              <w:right w:val="dotted" w:sz="8" w:space="0" w:color="000000" w:themeColor="text1"/>
            </w:tcBorders>
            <w:vAlign w:val="center"/>
          </w:tcPr>
          <w:p w14:paraId="5D100B13" w14:textId="77777777" w:rsidR="00130027" w:rsidRPr="00F97D76" w:rsidRDefault="00130027" w:rsidP="00130027">
            <w:pPr>
              <w:pStyle w:val="NoSpacing"/>
              <w:rPr>
                <w:rFonts w:ascii="Calibri" w:hAnsi="Calibri"/>
                <w:color w:val="000000"/>
              </w:rPr>
            </w:pPr>
            <w:r w:rsidRPr="00F97D76">
              <w:rPr>
                <w:rFonts w:ascii="Calibri" w:hAnsi="Calibri"/>
                <w:color w:val="000000"/>
              </w:rPr>
              <w:t>218.6</w:t>
            </w:r>
          </w:p>
        </w:tc>
        <w:tc>
          <w:tcPr>
            <w:tcW w:w="679" w:type="dxa"/>
            <w:tcBorders>
              <w:left w:val="dotted" w:sz="8" w:space="0" w:color="000000" w:themeColor="text1"/>
              <w:right w:val="dotted" w:sz="8" w:space="0" w:color="7F7F7F" w:themeColor="text1" w:themeTint="80"/>
            </w:tcBorders>
            <w:vAlign w:val="center"/>
          </w:tcPr>
          <w:p w14:paraId="4B85C11A" w14:textId="77777777" w:rsidR="00130027" w:rsidRPr="0001224E" w:rsidRDefault="00130027" w:rsidP="00130027">
            <w:pPr>
              <w:pStyle w:val="NoSpacing"/>
            </w:pPr>
            <w:r>
              <w:t>10</w:t>
            </w:r>
            <w:r w:rsidRPr="00F63DF6">
              <w:rPr>
                <w:vertAlign w:val="superscript"/>
              </w:rPr>
              <w:t>-10</w:t>
            </w:r>
          </w:p>
        </w:tc>
        <w:tc>
          <w:tcPr>
            <w:tcW w:w="680" w:type="dxa"/>
            <w:tcBorders>
              <w:left w:val="dotted" w:sz="8" w:space="0" w:color="7F7F7F" w:themeColor="text1" w:themeTint="80"/>
              <w:right w:val="dotted" w:sz="8" w:space="0" w:color="7F7F7F" w:themeColor="text1" w:themeTint="80"/>
            </w:tcBorders>
            <w:vAlign w:val="center"/>
          </w:tcPr>
          <w:p w14:paraId="654DDD2E" w14:textId="77777777" w:rsidR="00130027" w:rsidRPr="0001224E" w:rsidRDefault="00130027" w:rsidP="00130027">
            <w:pPr>
              <w:pStyle w:val="NoSpacing"/>
            </w:pPr>
            <w:r>
              <w:t>10</w:t>
            </w:r>
            <w:r w:rsidRPr="00F63DF6">
              <w:rPr>
                <w:vertAlign w:val="superscript"/>
              </w:rPr>
              <w:t>-4</w:t>
            </w:r>
          </w:p>
        </w:tc>
        <w:tc>
          <w:tcPr>
            <w:tcW w:w="1146" w:type="dxa"/>
            <w:tcBorders>
              <w:left w:val="dotted" w:sz="8" w:space="0" w:color="7F7F7F" w:themeColor="text1" w:themeTint="80"/>
            </w:tcBorders>
            <w:vAlign w:val="center"/>
          </w:tcPr>
          <w:p w14:paraId="772B2CA3" w14:textId="77777777" w:rsidR="00130027" w:rsidRPr="0001224E" w:rsidRDefault="00130027" w:rsidP="00130027">
            <w:pPr>
              <w:pStyle w:val="NoSpacing"/>
            </w:pPr>
            <w:r w:rsidRPr="00EB3456">
              <w:t>&gt;</w:t>
            </w:r>
            <w:r>
              <w:t xml:space="preserve"> 5</w:t>
            </w:r>
            <w:r w:rsidRPr="00EB3456">
              <w:t>.0 10</w:t>
            </w:r>
            <w:r>
              <w:rPr>
                <w:vertAlign w:val="superscript"/>
              </w:rPr>
              <w:t>-4</w:t>
            </w:r>
          </w:p>
        </w:tc>
      </w:tr>
      <w:tr w:rsidR="00130027" w14:paraId="59BB35A5" w14:textId="77777777" w:rsidTr="00130027">
        <w:trPr>
          <w:trHeight w:val="227"/>
        </w:trPr>
        <w:tc>
          <w:tcPr>
            <w:tcW w:w="1473" w:type="dxa"/>
            <w:tcBorders>
              <w:bottom w:val="double" w:sz="4" w:space="0" w:color="000000" w:themeColor="text1"/>
              <w:right w:val="dotted" w:sz="8" w:space="0" w:color="000000" w:themeColor="text1"/>
            </w:tcBorders>
          </w:tcPr>
          <w:p w14:paraId="488A5389" w14:textId="30C62EF6" w:rsidR="00130027" w:rsidRPr="0001224E" w:rsidRDefault="00130027" w:rsidP="00130027">
            <w:pPr>
              <w:pStyle w:val="NoSpacing"/>
            </w:pPr>
            <w:r w:rsidRPr="0001224E">
              <w:t>BPE</w:t>
            </w:r>
            <w:r>
              <w:t xml:space="preserve"> (4c)</w:t>
            </w:r>
          </w:p>
        </w:tc>
        <w:tc>
          <w:tcPr>
            <w:tcW w:w="848" w:type="dxa"/>
            <w:tcBorders>
              <w:left w:val="dotted" w:sz="8" w:space="0" w:color="000000" w:themeColor="text1"/>
              <w:bottom w:val="double" w:sz="4" w:space="0" w:color="000000" w:themeColor="text1"/>
              <w:right w:val="dotted" w:sz="8" w:space="0" w:color="7F7F7F" w:themeColor="text1" w:themeTint="80"/>
            </w:tcBorders>
            <w:vAlign w:val="center"/>
          </w:tcPr>
          <w:p w14:paraId="7DB37D97" w14:textId="77777777" w:rsidR="00130027" w:rsidRPr="0001224E" w:rsidRDefault="00130027" w:rsidP="00130027">
            <w:pPr>
              <w:pStyle w:val="NoSpacing"/>
            </w:pPr>
            <w:r>
              <w:t>1.4 10</w:t>
            </w:r>
            <w:r w:rsidRPr="00881138">
              <w:rPr>
                <w:vertAlign w:val="superscript"/>
              </w:rPr>
              <w:t>-6</w:t>
            </w:r>
          </w:p>
        </w:tc>
        <w:tc>
          <w:tcPr>
            <w:tcW w:w="848" w:type="dxa"/>
            <w:tcBorders>
              <w:left w:val="dotted" w:sz="8" w:space="0" w:color="7F7F7F" w:themeColor="text1" w:themeTint="80"/>
              <w:bottom w:val="double" w:sz="4" w:space="0" w:color="000000" w:themeColor="text1"/>
              <w:right w:val="dotted" w:sz="8" w:space="0" w:color="7F7F7F" w:themeColor="text1" w:themeTint="80"/>
            </w:tcBorders>
            <w:vAlign w:val="center"/>
          </w:tcPr>
          <w:p w14:paraId="69E60D5A" w14:textId="77777777" w:rsidR="00130027" w:rsidRDefault="00130027" w:rsidP="00130027">
            <w:pPr>
              <w:pStyle w:val="NoSpacing"/>
            </w:pPr>
            <w:r>
              <w:t>1.1 10</w:t>
            </w:r>
            <w:r w:rsidRPr="00A32924">
              <w:rPr>
                <w:vertAlign w:val="superscript"/>
              </w:rPr>
              <w:t>-6</w:t>
            </w:r>
          </w:p>
        </w:tc>
        <w:tc>
          <w:tcPr>
            <w:tcW w:w="849" w:type="dxa"/>
            <w:tcBorders>
              <w:left w:val="dotted" w:sz="8" w:space="0" w:color="7F7F7F" w:themeColor="text1" w:themeTint="80"/>
              <w:bottom w:val="double" w:sz="4" w:space="0" w:color="000000" w:themeColor="text1"/>
              <w:right w:val="dotted" w:sz="8" w:space="0" w:color="7F7F7F" w:themeColor="text1" w:themeTint="80"/>
            </w:tcBorders>
            <w:vAlign w:val="center"/>
          </w:tcPr>
          <w:p w14:paraId="399B2D82" w14:textId="77777777" w:rsidR="00130027" w:rsidRPr="0001224E" w:rsidRDefault="00130027" w:rsidP="00130027">
            <w:pPr>
              <w:pStyle w:val="NoSpacing"/>
            </w:pPr>
            <w:r>
              <w:t>1.9 10</w:t>
            </w:r>
            <w:r w:rsidRPr="00A32924">
              <w:rPr>
                <w:vertAlign w:val="superscript"/>
              </w:rPr>
              <w:t>-6</w:t>
            </w:r>
          </w:p>
        </w:tc>
        <w:tc>
          <w:tcPr>
            <w:tcW w:w="848" w:type="dxa"/>
            <w:tcBorders>
              <w:left w:val="dotted" w:sz="8" w:space="0" w:color="000000" w:themeColor="text1"/>
              <w:bottom w:val="double" w:sz="4" w:space="0" w:color="000000" w:themeColor="text1"/>
              <w:right w:val="dotted" w:sz="8" w:space="0" w:color="7F7F7F" w:themeColor="text1" w:themeTint="80"/>
            </w:tcBorders>
            <w:vAlign w:val="center"/>
          </w:tcPr>
          <w:p w14:paraId="112D98B7" w14:textId="77777777" w:rsidR="00130027" w:rsidRPr="0001224E" w:rsidRDefault="00130027" w:rsidP="00130027">
            <w:pPr>
              <w:pStyle w:val="NoSpacing"/>
            </w:pPr>
            <w:r>
              <w:t>148.3</w:t>
            </w:r>
          </w:p>
        </w:tc>
        <w:tc>
          <w:tcPr>
            <w:tcW w:w="849" w:type="dxa"/>
            <w:tcBorders>
              <w:left w:val="dotted" w:sz="8" w:space="0" w:color="7F7F7F" w:themeColor="text1" w:themeTint="80"/>
              <w:bottom w:val="double" w:sz="4" w:space="0" w:color="000000" w:themeColor="text1"/>
              <w:right w:val="dotted" w:sz="8" w:space="0" w:color="7F7F7F" w:themeColor="text1" w:themeTint="80"/>
            </w:tcBorders>
            <w:vAlign w:val="center"/>
          </w:tcPr>
          <w:p w14:paraId="1D4858B5" w14:textId="77777777" w:rsidR="00130027" w:rsidRPr="00F97D76" w:rsidRDefault="00130027" w:rsidP="00130027">
            <w:pPr>
              <w:pStyle w:val="NoSpacing"/>
              <w:rPr>
                <w:rFonts w:ascii="Calibri" w:hAnsi="Calibri"/>
                <w:color w:val="000000"/>
              </w:rPr>
            </w:pPr>
            <w:r w:rsidRPr="00F97D76">
              <w:rPr>
                <w:rFonts w:ascii="Calibri" w:hAnsi="Calibri"/>
                <w:color w:val="000000"/>
              </w:rPr>
              <w:t>139.4</w:t>
            </w:r>
          </w:p>
        </w:tc>
        <w:tc>
          <w:tcPr>
            <w:tcW w:w="849" w:type="dxa"/>
            <w:tcBorders>
              <w:left w:val="dotted" w:sz="8" w:space="0" w:color="7F7F7F" w:themeColor="text1" w:themeTint="80"/>
              <w:bottom w:val="double" w:sz="4" w:space="0" w:color="000000" w:themeColor="text1"/>
              <w:right w:val="dotted" w:sz="8" w:space="0" w:color="000000" w:themeColor="text1"/>
            </w:tcBorders>
            <w:vAlign w:val="center"/>
          </w:tcPr>
          <w:p w14:paraId="7B7FE261" w14:textId="77777777" w:rsidR="00130027" w:rsidRPr="00F97D76" w:rsidRDefault="00130027" w:rsidP="00130027">
            <w:pPr>
              <w:pStyle w:val="NoSpacing"/>
              <w:rPr>
                <w:rFonts w:ascii="Calibri" w:hAnsi="Calibri"/>
                <w:color w:val="000000"/>
              </w:rPr>
            </w:pPr>
            <w:r w:rsidRPr="00F97D76">
              <w:rPr>
                <w:rFonts w:ascii="Calibri" w:hAnsi="Calibri"/>
                <w:color w:val="000000"/>
              </w:rPr>
              <w:t>165.1</w:t>
            </w:r>
          </w:p>
        </w:tc>
        <w:tc>
          <w:tcPr>
            <w:tcW w:w="679" w:type="dxa"/>
            <w:tcBorders>
              <w:left w:val="dotted" w:sz="8" w:space="0" w:color="000000" w:themeColor="text1"/>
              <w:bottom w:val="double" w:sz="4" w:space="0" w:color="000000" w:themeColor="text1"/>
              <w:right w:val="dotted" w:sz="8" w:space="0" w:color="7F7F7F" w:themeColor="text1" w:themeTint="80"/>
            </w:tcBorders>
            <w:vAlign w:val="center"/>
          </w:tcPr>
          <w:p w14:paraId="741CA024" w14:textId="77777777" w:rsidR="00130027" w:rsidRPr="0001224E" w:rsidRDefault="00130027" w:rsidP="00130027">
            <w:pPr>
              <w:pStyle w:val="NoSpacing"/>
            </w:pPr>
            <w:r>
              <w:t>10</w:t>
            </w:r>
            <w:r w:rsidRPr="00F63DF6">
              <w:rPr>
                <w:vertAlign w:val="superscript"/>
              </w:rPr>
              <w:t>-10</w:t>
            </w:r>
          </w:p>
        </w:tc>
        <w:tc>
          <w:tcPr>
            <w:tcW w:w="680" w:type="dxa"/>
            <w:tcBorders>
              <w:left w:val="dotted" w:sz="8" w:space="0" w:color="7F7F7F" w:themeColor="text1" w:themeTint="80"/>
              <w:bottom w:val="double" w:sz="4" w:space="0" w:color="000000" w:themeColor="text1"/>
              <w:right w:val="dotted" w:sz="8" w:space="0" w:color="7F7F7F" w:themeColor="text1" w:themeTint="80"/>
            </w:tcBorders>
            <w:vAlign w:val="center"/>
          </w:tcPr>
          <w:p w14:paraId="09387D7E" w14:textId="77777777" w:rsidR="00130027" w:rsidRPr="0001224E" w:rsidRDefault="00130027" w:rsidP="00130027">
            <w:pPr>
              <w:pStyle w:val="NoSpacing"/>
            </w:pPr>
            <w:r>
              <w:t>10</w:t>
            </w:r>
            <w:r w:rsidRPr="00F63DF6">
              <w:rPr>
                <w:vertAlign w:val="superscript"/>
              </w:rPr>
              <w:t>-4</w:t>
            </w:r>
          </w:p>
        </w:tc>
        <w:tc>
          <w:tcPr>
            <w:tcW w:w="1146" w:type="dxa"/>
            <w:tcBorders>
              <w:left w:val="dotted" w:sz="8" w:space="0" w:color="7F7F7F" w:themeColor="text1" w:themeTint="80"/>
              <w:bottom w:val="double" w:sz="4" w:space="0" w:color="000000" w:themeColor="text1"/>
            </w:tcBorders>
            <w:vAlign w:val="center"/>
          </w:tcPr>
          <w:p w14:paraId="5732FA5A" w14:textId="77777777" w:rsidR="00130027" w:rsidRPr="0001224E" w:rsidRDefault="00130027" w:rsidP="00130027">
            <w:pPr>
              <w:pStyle w:val="NoSpacing"/>
            </w:pPr>
            <w:r w:rsidRPr="00EB3456">
              <w:t>&gt;</w:t>
            </w:r>
            <w:r>
              <w:t xml:space="preserve"> 1</w:t>
            </w:r>
            <w:r w:rsidRPr="00EB3456">
              <w:t>.0 10</w:t>
            </w:r>
            <w:r>
              <w:rPr>
                <w:vertAlign w:val="superscript"/>
              </w:rPr>
              <w:t>-4</w:t>
            </w:r>
          </w:p>
        </w:tc>
      </w:tr>
      <w:tr w:rsidR="00130027" w14:paraId="46467474" w14:textId="77777777" w:rsidTr="00130027">
        <w:trPr>
          <w:trHeight w:val="227"/>
        </w:trPr>
        <w:tc>
          <w:tcPr>
            <w:tcW w:w="1473" w:type="dxa"/>
            <w:tcBorders>
              <w:bottom w:val="double" w:sz="4" w:space="0" w:color="000000" w:themeColor="text1"/>
              <w:right w:val="dotted" w:sz="8" w:space="0" w:color="000000" w:themeColor="text1"/>
            </w:tcBorders>
          </w:tcPr>
          <w:p w14:paraId="7E05EACE" w14:textId="473B05D4" w:rsidR="00130027" w:rsidRPr="0001224E" w:rsidRDefault="00130027" w:rsidP="00130027">
            <w:pPr>
              <w:pStyle w:val="NoSpacing"/>
            </w:pPr>
            <w:r>
              <w:t>B</w:t>
            </w:r>
            <w:r w:rsidRPr="0001224E">
              <w:t>GF</w:t>
            </w:r>
            <w:r>
              <w:t xml:space="preserve"> (4e)</w:t>
            </w:r>
          </w:p>
        </w:tc>
        <w:tc>
          <w:tcPr>
            <w:tcW w:w="848" w:type="dxa"/>
            <w:tcBorders>
              <w:left w:val="dotted" w:sz="8" w:space="0" w:color="000000" w:themeColor="text1"/>
              <w:bottom w:val="double" w:sz="4" w:space="0" w:color="000000" w:themeColor="text1"/>
              <w:right w:val="dotted" w:sz="8" w:space="0" w:color="7F7F7F" w:themeColor="text1" w:themeTint="80"/>
            </w:tcBorders>
            <w:vAlign w:val="center"/>
          </w:tcPr>
          <w:p w14:paraId="440DE84E" w14:textId="77777777" w:rsidR="00130027" w:rsidRPr="0001224E" w:rsidRDefault="00130027" w:rsidP="00130027">
            <w:pPr>
              <w:pStyle w:val="NoSpacing"/>
            </w:pPr>
            <w:r>
              <w:t>6.9 10</w:t>
            </w:r>
            <w:r w:rsidRPr="00881138">
              <w:rPr>
                <w:vertAlign w:val="superscript"/>
              </w:rPr>
              <w:t>-5</w:t>
            </w:r>
          </w:p>
        </w:tc>
        <w:tc>
          <w:tcPr>
            <w:tcW w:w="848" w:type="dxa"/>
            <w:tcBorders>
              <w:left w:val="dotted" w:sz="8" w:space="0" w:color="7F7F7F" w:themeColor="text1" w:themeTint="80"/>
              <w:bottom w:val="double" w:sz="4" w:space="0" w:color="000000" w:themeColor="text1"/>
              <w:right w:val="dotted" w:sz="8" w:space="0" w:color="7F7F7F" w:themeColor="text1" w:themeTint="80"/>
            </w:tcBorders>
            <w:vAlign w:val="center"/>
          </w:tcPr>
          <w:p w14:paraId="6495E1C2" w14:textId="77777777" w:rsidR="00130027" w:rsidRDefault="00130027" w:rsidP="00130027">
            <w:pPr>
              <w:pStyle w:val="NoSpacing"/>
            </w:pPr>
            <w:r>
              <w:t>4.2 10</w:t>
            </w:r>
            <w:r w:rsidRPr="00A32924">
              <w:rPr>
                <w:vertAlign w:val="superscript"/>
              </w:rPr>
              <w:t>-5</w:t>
            </w:r>
          </w:p>
        </w:tc>
        <w:tc>
          <w:tcPr>
            <w:tcW w:w="849" w:type="dxa"/>
            <w:tcBorders>
              <w:left w:val="dotted" w:sz="8" w:space="0" w:color="7F7F7F" w:themeColor="text1" w:themeTint="80"/>
              <w:bottom w:val="double" w:sz="4" w:space="0" w:color="000000" w:themeColor="text1"/>
              <w:right w:val="dotted" w:sz="8" w:space="0" w:color="7F7F7F" w:themeColor="text1" w:themeTint="80"/>
            </w:tcBorders>
            <w:vAlign w:val="center"/>
          </w:tcPr>
          <w:p w14:paraId="6502BF1E" w14:textId="77777777" w:rsidR="00130027" w:rsidRPr="0001224E" w:rsidRDefault="00130027" w:rsidP="00130027">
            <w:pPr>
              <w:pStyle w:val="NoSpacing"/>
            </w:pPr>
            <w:r>
              <w:t>8.6 10</w:t>
            </w:r>
            <w:r w:rsidRPr="00A32924">
              <w:rPr>
                <w:vertAlign w:val="superscript"/>
              </w:rPr>
              <w:t>-5</w:t>
            </w:r>
          </w:p>
        </w:tc>
        <w:tc>
          <w:tcPr>
            <w:tcW w:w="848" w:type="dxa"/>
            <w:tcBorders>
              <w:left w:val="dotted" w:sz="8" w:space="0" w:color="000000" w:themeColor="text1"/>
              <w:bottom w:val="double" w:sz="4" w:space="0" w:color="000000" w:themeColor="text1"/>
              <w:right w:val="dotted" w:sz="8" w:space="0" w:color="7F7F7F" w:themeColor="text1" w:themeTint="80"/>
            </w:tcBorders>
            <w:vAlign w:val="center"/>
          </w:tcPr>
          <w:p w14:paraId="356AD477" w14:textId="77777777" w:rsidR="00130027" w:rsidRPr="0001224E" w:rsidRDefault="00130027" w:rsidP="00130027">
            <w:pPr>
              <w:pStyle w:val="NoSpacing"/>
            </w:pPr>
            <w:r>
              <w:t>68.2</w:t>
            </w:r>
          </w:p>
        </w:tc>
        <w:tc>
          <w:tcPr>
            <w:tcW w:w="849" w:type="dxa"/>
            <w:tcBorders>
              <w:left w:val="dotted" w:sz="8" w:space="0" w:color="7F7F7F" w:themeColor="text1" w:themeTint="80"/>
              <w:bottom w:val="double" w:sz="4" w:space="0" w:color="000000" w:themeColor="text1"/>
              <w:right w:val="dotted" w:sz="8" w:space="0" w:color="7F7F7F" w:themeColor="text1" w:themeTint="80"/>
            </w:tcBorders>
            <w:vAlign w:val="center"/>
          </w:tcPr>
          <w:p w14:paraId="5E65A8A7" w14:textId="77777777" w:rsidR="00130027" w:rsidRPr="00F97D76" w:rsidRDefault="00130027" w:rsidP="00130027">
            <w:pPr>
              <w:pStyle w:val="NoSpacing"/>
              <w:rPr>
                <w:rFonts w:ascii="Calibri" w:hAnsi="Calibri"/>
                <w:color w:val="000000"/>
              </w:rPr>
            </w:pPr>
            <w:r w:rsidRPr="00F97D76">
              <w:rPr>
                <w:rFonts w:ascii="Calibri" w:hAnsi="Calibri"/>
                <w:color w:val="000000"/>
              </w:rPr>
              <w:t>55.9</w:t>
            </w:r>
          </w:p>
        </w:tc>
        <w:tc>
          <w:tcPr>
            <w:tcW w:w="849" w:type="dxa"/>
            <w:tcBorders>
              <w:left w:val="dotted" w:sz="8" w:space="0" w:color="7F7F7F" w:themeColor="text1" w:themeTint="80"/>
              <w:bottom w:val="double" w:sz="4" w:space="0" w:color="000000" w:themeColor="text1"/>
              <w:right w:val="dotted" w:sz="8" w:space="0" w:color="000000" w:themeColor="text1"/>
            </w:tcBorders>
            <w:vAlign w:val="center"/>
          </w:tcPr>
          <w:p w14:paraId="7D03FD2F" w14:textId="77777777" w:rsidR="00130027" w:rsidRPr="00F97D76" w:rsidRDefault="00130027" w:rsidP="00130027">
            <w:pPr>
              <w:pStyle w:val="NoSpacing"/>
              <w:rPr>
                <w:rFonts w:ascii="Calibri" w:hAnsi="Calibri"/>
                <w:color w:val="000000"/>
              </w:rPr>
            </w:pPr>
            <w:r w:rsidRPr="00F97D76">
              <w:rPr>
                <w:rFonts w:ascii="Calibri" w:hAnsi="Calibri"/>
                <w:color w:val="000000"/>
              </w:rPr>
              <w:t>76.8</w:t>
            </w:r>
          </w:p>
        </w:tc>
        <w:tc>
          <w:tcPr>
            <w:tcW w:w="679" w:type="dxa"/>
            <w:tcBorders>
              <w:left w:val="dotted" w:sz="8" w:space="0" w:color="000000" w:themeColor="text1"/>
              <w:bottom w:val="double" w:sz="4" w:space="0" w:color="000000" w:themeColor="text1"/>
              <w:right w:val="dotted" w:sz="8" w:space="0" w:color="7F7F7F" w:themeColor="text1" w:themeTint="80"/>
            </w:tcBorders>
            <w:vAlign w:val="center"/>
          </w:tcPr>
          <w:p w14:paraId="1D14F135" w14:textId="77777777" w:rsidR="00130027" w:rsidRPr="0001224E" w:rsidRDefault="00130027" w:rsidP="00130027">
            <w:pPr>
              <w:pStyle w:val="NoSpacing"/>
            </w:pPr>
            <w:r>
              <w:t>10</w:t>
            </w:r>
            <w:r w:rsidRPr="00F63DF6">
              <w:rPr>
                <w:vertAlign w:val="superscript"/>
              </w:rPr>
              <w:t>-7</w:t>
            </w:r>
          </w:p>
        </w:tc>
        <w:tc>
          <w:tcPr>
            <w:tcW w:w="680" w:type="dxa"/>
            <w:tcBorders>
              <w:left w:val="dotted" w:sz="8" w:space="0" w:color="7F7F7F" w:themeColor="text1" w:themeTint="80"/>
              <w:bottom w:val="double" w:sz="4" w:space="0" w:color="000000" w:themeColor="text1"/>
              <w:right w:val="dotted" w:sz="8" w:space="0" w:color="7F7F7F" w:themeColor="text1" w:themeTint="80"/>
            </w:tcBorders>
            <w:vAlign w:val="center"/>
          </w:tcPr>
          <w:p w14:paraId="47763EEB" w14:textId="77777777" w:rsidR="00130027" w:rsidRPr="0001224E" w:rsidRDefault="00130027" w:rsidP="00130027">
            <w:pPr>
              <w:pStyle w:val="NoSpacing"/>
            </w:pPr>
            <w:r>
              <w:t>10</w:t>
            </w:r>
            <w:r w:rsidRPr="00F63DF6">
              <w:rPr>
                <w:vertAlign w:val="superscript"/>
              </w:rPr>
              <w:t>-4</w:t>
            </w:r>
          </w:p>
        </w:tc>
        <w:tc>
          <w:tcPr>
            <w:tcW w:w="1146" w:type="dxa"/>
            <w:tcBorders>
              <w:left w:val="dotted" w:sz="8" w:space="0" w:color="7F7F7F" w:themeColor="text1" w:themeTint="80"/>
              <w:bottom w:val="double" w:sz="4" w:space="0" w:color="000000" w:themeColor="text1"/>
            </w:tcBorders>
            <w:vAlign w:val="center"/>
          </w:tcPr>
          <w:p w14:paraId="1E588DD9" w14:textId="77777777" w:rsidR="00130027" w:rsidRPr="0001224E" w:rsidRDefault="00130027" w:rsidP="00130027">
            <w:pPr>
              <w:pStyle w:val="NoSpacing"/>
            </w:pPr>
            <w:r w:rsidRPr="00EB3456">
              <w:t>&gt;</w:t>
            </w:r>
            <w:r>
              <w:t xml:space="preserve"> 4</w:t>
            </w:r>
            <w:r w:rsidRPr="00EB3456">
              <w:t>.0 10</w:t>
            </w:r>
            <w:r>
              <w:rPr>
                <w:vertAlign w:val="superscript"/>
              </w:rPr>
              <w:t>-4</w:t>
            </w:r>
          </w:p>
        </w:tc>
      </w:tr>
      <w:tr w:rsidR="00130027" w14:paraId="688B61FC" w14:textId="77777777" w:rsidTr="00130027">
        <w:trPr>
          <w:trHeight w:val="227"/>
        </w:trPr>
        <w:tc>
          <w:tcPr>
            <w:tcW w:w="1473" w:type="dxa"/>
            <w:tcBorders>
              <w:top w:val="double" w:sz="4" w:space="0" w:color="000000" w:themeColor="text1"/>
              <w:right w:val="dotted" w:sz="8" w:space="0" w:color="000000" w:themeColor="text1"/>
            </w:tcBorders>
          </w:tcPr>
          <w:p w14:paraId="17EE6FF1" w14:textId="53AE43F0" w:rsidR="00130027" w:rsidRPr="0001224E" w:rsidRDefault="00130027" w:rsidP="00130027">
            <w:pPr>
              <w:pStyle w:val="NoSpacing"/>
            </w:pPr>
            <w:r>
              <w:t>B</w:t>
            </w:r>
            <w:r w:rsidRPr="0001224E">
              <w:t>GE</w:t>
            </w:r>
            <w:r>
              <w:t xml:space="preserve"> (2b)</w:t>
            </w:r>
          </w:p>
        </w:tc>
        <w:tc>
          <w:tcPr>
            <w:tcW w:w="848" w:type="dxa"/>
            <w:tcBorders>
              <w:top w:val="double" w:sz="4" w:space="0" w:color="000000" w:themeColor="text1"/>
              <w:left w:val="dotted" w:sz="8" w:space="0" w:color="000000" w:themeColor="text1"/>
              <w:right w:val="dotted" w:sz="8" w:space="0" w:color="7F7F7F" w:themeColor="text1" w:themeTint="80"/>
            </w:tcBorders>
            <w:vAlign w:val="center"/>
          </w:tcPr>
          <w:p w14:paraId="3149364F" w14:textId="77777777" w:rsidR="00130027" w:rsidRPr="0001224E" w:rsidRDefault="00130027" w:rsidP="00130027">
            <w:pPr>
              <w:pStyle w:val="NoSpacing"/>
            </w:pPr>
            <w:r>
              <w:t>3.1 10</w:t>
            </w:r>
            <w:r w:rsidRPr="00881138">
              <w:rPr>
                <w:vertAlign w:val="superscript"/>
              </w:rPr>
              <w:t>-5</w:t>
            </w:r>
          </w:p>
        </w:tc>
        <w:tc>
          <w:tcPr>
            <w:tcW w:w="848" w:type="dxa"/>
            <w:tcBorders>
              <w:top w:val="double" w:sz="4" w:space="0" w:color="000000" w:themeColor="text1"/>
              <w:left w:val="dotted" w:sz="8" w:space="0" w:color="7F7F7F" w:themeColor="text1" w:themeTint="80"/>
              <w:right w:val="dotted" w:sz="8" w:space="0" w:color="7F7F7F" w:themeColor="text1" w:themeTint="80"/>
            </w:tcBorders>
            <w:vAlign w:val="center"/>
          </w:tcPr>
          <w:p w14:paraId="60B552A8" w14:textId="77777777" w:rsidR="00130027" w:rsidRDefault="00130027" w:rsidP="00130027">
            <w:pPr>
              <w:pStyle w:val="NoSpacing"/>
            </w:pPr>
            <w:r>
              <w:t>2.5 10</w:t>
            </w:r>
            <w:r w:rsidRPr="00A32924">
              <w:rPr>
                <w:vertAlign w:val="superscript"/>
              </w:rPr>
              <w:t>-5</w:t>
            </w:r>
          </w:p>
        </w:tc>
        <w:tc>
          <w:tcPr>
            <w:tcW w:w="849" w:type="dxa"/>
            <w:tcBorders>
              <w:top w:val="double" w:sz="4" w:space="0" w:color="000000" w:themeColor="text1"/>
              <w:left w:val="dotted" w:sz="8" w:space="0" w:color="7F7F7F" w:themeColor="text1" w:themeTint="80"/>
              <w:right w:val="dotted" w:sz="8" w:space="0" w:color="7F7F7F" w:themeColor="text1" w:themeTint="80"/>
            </w:tcBorders>
            <w:vAlign w:val="center"/>
          </w:tcPr>
          <w:p w14:paraId="2730EEB2" w14:textId="77777777" w:rsidR="00130027" w:rsidRPr="0001224E" w:rsidRDefault="00130027" w:rsidP="00130027">
            <w:pPr>
              <w:pStyle w:val="NoSpacing"/>
            </w:pPr>
            <w:r>
              <w:t>3.9 10</w:t>
            </w:r>
            <w:r w:rsidRPr="00A32924">
              <w:rPr>
                <w:vertAlign w:val="superscript"/>
              </w:rPr>
              <w:t>-5</w:t>
            </w:r>
          </w:p>
        </w:tc>
        <w:tc>
          <w:tcPr>
            <w:tcW w:w="848" w:type="dxa"/>
            <w:tcBorders>
              <w:top w:val="double" w:sz="4" w:space="0" w:color="000000" w:themeColor="text1"/>
              <w:left w:val="dotted" w:sz="8" w:space="0" w:color="000000" w:themeColor="text1"/>
              <w:right w:val="dotted" w:sz="8" w:space="0" w:color="7F7F7F" w:themeColor="text1" w:themeTint="80"/>
            </w:tcBorders>
            <w:vAlign w:val="center"/>
          </w:tcPr>
          <w:p w14:paraId="1B41D937" w14:textId="77777777" w:rsidR="00130027" w:rsidRPr="0001224E" w:rsidRDefault="00130027" w:rsidP="00130027">
            <w:pPr>
              <w:pStyle w:val="NoSpacing"/>
            </w:pPr>
            <w:r>
              <w:t>48.0</w:t>
            </w:r>
          </w:p>
        </w:tc>
        <w:tc>
          <w:tcPr>
            <w:tcW w:w="849" w:type="dxa"/>
            <w:tcBorders>
              <w:top w:val="double" w:sz="4" w:space="0" w:color="000000" w:themeColor="text1"/>
              <w:left w:val="dotted" w:sz="8" w:space="0" w:color="7F7F7F" w:themeColor="text1" w:themeTint="80"/>
              <w:right w:val="dotted" w:sz="8" w:space="0" w:color="7F7F7F" w:themeColor="text1" w:themeTint="80"/>
            </w:tcBorders>
            <w:vAlign w:val="center"/>
          </w:tcPr>
          <w:p w14:paraId="4836CF73" w14:textId="77777777" w:rsidR="00130027" w:rsidRPr="00F97D76" w:rsidRDefault="00130027" w:rsidP="00130027">
            <w:pPr>
              <w:pStyle w:val="NoSpacing"/>
              <w:rPr>
                <w:rFonts w:ascii="Calibri" w:hAnsi="Calibri"/>
                <w:color w:val="000000"/>
              </w:rPr>
            </w:pPr>
            <w:r w:rsidRPr="00F97D76">
              <w:rPr>
                <w:rFonts w:ascii="Calibri" w:hAnsi="Calibri"/>
                <w:color w:val="000000"/>
              </w:rPr>
              <w:t>45.0</w:t>
            </w:r>
          </w:p>
        </w:tc>
        <w:tc>
          <w:tcPr>
            <w:tcW w:w="849" w:type="dxa"/>
            <w:tcBorders>
              <w:top w:val="double" w:sz="4" w:space="0" w:color="000000" w:themeColor="text1"/>
              <w:left w:val="dotted" w:sz="8" w:space="0" w:color="7F7F7F" w:themeColor="text1" w:themeTint="80"/>
              <w:right w:val="dotted" w:sz="8" w:space="0" w:color="000000" w:themeColor="text1"/>
            </w:tcBorders>
            <w:vAlign w:val="center"/>
          </w:tcPr>
          <w:p w14:paraId="79C138A7" w14:textId="77777777" w:rsidR="00130027" w:rsidRPr="00F97D76" w:rsidRDefault="00130027" w:rsidP="00130027">
            <w:pPr>
              <w:pStyle w:val="NoSpacing"/>
              <w:rPr>
                <w:rFonts w:ascii="Calibri" w:hAnsi="Calibri"/>
                <w:color w:val="000000"/>
              </w:rPr>
            </w:pPr>
            <w:r w:rsidRPr="00F97D76">
              <w:rPr>
                <w:rFonts w:ascii="Calibri" w:hAnsi="Calibri"/>
                <w:color w:val="000000"/>
              </w:rPr>
              <w:t>50.8</w:t>
            </w:r>
          </w:p>
        </w:tc>
        <w:tc>
          <w:tcPr>
            <w:tcW w:w="679" w:type="dxa"/>
            <w:tcBorders>
              <w:top w:val="double" w:sz="4" w:space="0" w:color="000000" w:themeColor="text1"/>
              <w:left w:val="dotted" w:sz="8" w:space="0" w:color="000000" w:themeColor="text1"/>
              <w:right w:val="dotted" w:sz="8" w:space="0" w:color="7F7F7F" w:themeColor="text1" w:themeTint="80"/>
            </w:tcBorders>
            <w:vAlign w:val="center"/>
          </w:tcPr>
          <w:p w14:paraId="04A7629F" w14:textId="77777777" w:rsidR="00130027" w:rsidRPr="0001224E" w:rsidRDefault="00130027" w:rsidP="00130027">
            <w:pPr>
              <w:pStyle w:val="NoSpacing"/>
            </w:pPr>
            <w:r>
              <w:t>10</w:t>
            </w:r>
            <w:r w:rsidRPr="00F63DF6">
              <w:rPr>
                <w:vertAlign w:val="superscript"/>
              </w:rPr>
              <w:t>-7</w:t>
            </w:r>
          </w:p>
        </w:tc>
        <w:tc>
          <w:tcPr>
            <w:tcW w:w="680" w:type="dxa"/>
            <w:tcBorders>
              <w:top w:val="double" w:sz="4" w:space="0" w:color="000000" w:themeColor="text1"/>
              <w:left w:val="dotted" w:sz="8" w:space="0" w:color="7F7F7F" w:themeColor="text1" w:themeTint="80"/>
              <w:right w:val="dotted" w:sz="8" w:space="0" w:color="7F7F7F" w:themeColor="text1" w:themeTint="80"/>
            </w:tcBorders>
            <w:vAlign w:val="center"/>
          </w:tcPr>
          <w:p w14:paraId="247F1C4B" w14:textId="77777777" w:rsidR="00130027" w:rsidRPr="0001224E" w:rsidRDefault="00130027" w:rsidP="00130027">
            <w:pPr>
              <w:pStyle w:val="NoSpacing"/>
            </w:pPr>
            <w:r>
              <w:t>10</w:t>
            </w:r>
            <w:r w:rsidRPr="00F63DF6">
              <w:rPr>
                <w:vertAlign w:val="superscript"/>
              </w:rPr>
              <w:t>-4</w:t>
            </w:r>
          </w:p>
        </w:tc>
        <w:tc>
          <w:tcPr>
            <w:tcW w:w="1146" w:type="dxa"/>
            <w:tcBorders>
              <w:top w:val="double" w:sz="4" w:space="0" w:color="000000" w:themeColor="text1"/>
              <w:left w:val="dotted" w:sz="8" w:space="0" w:color="7F7F7F" w:themeColor="text1" w:themeTint="80"/>
            </w:tcBorders>
            <w:vAlign w:val="center"/>
          </w:tcPr>
          <w:p w14:paraId="3B6D3B5E" w14:textId="77777777" w:rsidR="00130027" w:rsidRPr="0001224E" w:rsidRDefault="00130027" w:rsidP="00130027">
            <w:pPr>
              <w:pStyle w:val="NoSpacing"/>
            </w:pPr>
            <w:r w:rsidRPr="00EB3456">
              <w:t>&gt;</w:t>
            </w:r>
            <w:r>
              <w:t xml:space="preserve"> 4</w:t>
            </w:r>
            <w:r w:rsidRPr="00EB3456">
              <w:t>.0 10</w:t>
            </w:r>
            <w:r>
              <w:rPr>
                <w:vertAlign w:val="superscript"/>
              </w:rPr>
              <w:t>-4</w:t>
            </w:r>
          </w:p>
        </w:tc>
      </w:tr>
      <w:tr w:rsidR="00130027" w14:paraId="1559F9C4" w14:textId="77777777" w:rsidTr="00130027">
        <w:trPr>
          <w:trHeight w:val="227"/>
        </w:trPr>
        <w:tc>
          <w:tcPr>
            <w:tcW w:w="1473" w:type="dxa"/>
            <w:tcBorders>
              <w:right w:val="dotted" w:sz="8" w:space="0" w:color="000000" w:themeColor="text1"/>
            </w:tcBorders>
          </w:tcPr>
          <w:p w14:paraId="463ADC69" w14:textId="15414D63" w:rsidR="00130027" w:rsidRPr="0001224E" w:rsidRDefault="00130027" w:rsidP="00130027">
            <w:pPr>
              <w:pStyle w:val="NoSpacing"/>
            </w:pPr>
            <w:r>
              <w:t>B</w:t>
            </w:r>
            <w:r w:rsidRPr="0001224E">
              <w:t>GP</w:t>
            </w:r>
            <w:r>
              <w:t xml:space="preserve"> (2a)</w:t>
            </w:r>
          </w:p>
        </w:tc>
        <w:tc>
          <w:tcPr>
            <w:tcW w:w="848" w:type="dxa"/>
            <w:tcBorders>
              <w:left w:val="dotted" w:sz="8" w:space="0" w:color="000000" w:themeColor="text1"/>
              <w:right w:val="dotted" w:sz="8" w:space="0" w:color="7F7F7F" w:themeColor="text1" w:themeTint="80"/>
            </w:tcBorders>
            <w:vAlign w:val="center"/>
          </w:tcPr>
          <w:p w14:paraId="5B267625" w14:textId="77777777" w:rsidR="00130027" w:rsidRPr="0001224E" w:rsidRDefault="00130027" w:rsidP="00130027">
            <w:pPr>
              <w:pStyle w:val="NoSpacing"/>
            </w:pPr>
            <w:r>
              <w:t>4.1 10</w:t>
            </w:r>
            <w:r w:rsidRPr="00881138">
              <w:rPr>
                <w:vertAlign w:val="superscript"/>
              </w:rPr>
              <w:t>-5</w:t>
            </w:r>
          </w:p>
        </w:tc>
        <w:tc>
          <w:tcPr>
            <w:tcW w:w="848" w:type="dxa"/>
            <w:tcBorders>
              <w:left w:val="dotted" w:sz="8" w:space="0" w:color="7F7F7F" w:themeColor="text1" w:themeTint="80"/>
              <w:right w:val="dotted" w:sz="8" w:space="0" w:color="7F7F7F" w:themeColor="text1" w:themeTint="80"/>
            </w:tcBorders>
            <w:vAlign w:val="center"/>
          </w:tcPr>
          <w:p w14:paraId="6D8F46A6" w14:textId="77777777" w:rsidR="00130027" w:rsidRDefault="00130027" w:rsidP="00130027">
            <w:pPr>
              <w:pStyle w:val="NoSpacing"/>
            </w:pPr>
            <w:r>
              <w:t>3.8 10</w:t>
            </w:r>
            <w:r w:rsidRPr="00A32924">
              <w:rPr>
                <w:vertAlign w:val="superscript"/>
              </w:rPr>
              <w:t>-5</w:t>
            </w:r>
          </w:p>
        </w:tc>
        <w:tc>
          <w:tcPr>
            <w:tcW w:w="849" w:type="dxa"/>
            <w:tcBorders>
              <w:left w:val="dotted" w:sz="8" w:space="0" w:color="7F7F7F" w:themeColor="text1" w:themeTint="80"/>
              <w:right w:val="dotted" w:sz="8" w:space="0" w:color="7F7F7F" w:themeColor="text1" w:themeTint="80"/>
            </w:tcBorders>
            <w:vAlign w:val="center"/>
          </w:tcPr>
          <w:p w14:paraId="2C964D03" w14:textId="77777777" w:rsidR="00130027" w:rsidRPr="0001224E" w:rsidRDefault="00130027" w:rsidP="00130027">
            <w:pPr>
              <w:pStyle w:val="NoSpacing"/>
            </w:pPr>
            <w:r>
              <w:t>4.6 10</w:t>
            </w:r>
            <w:r w:rsidRPr="00A32924">
              <w:rPr>
                <w:vertAlign w:val="superscript"/>
              </w:rPr>
              <w:t>-5</w:t>
            </w:r>
          </w:p>
        </w:tc>
        <w:tc>
          <w:tcPr>
            <w:tcW w:w="848" w:type="dxa"/>
            <w:tcBorders>
              <w:left w:val="dotted" w:sz="8" w:space="0" w:color="000000" w:themeColor="text1"/>
              <w:right w:val="dotted" w:sz="8" w:space="0" w:color="7F7F7F" w:themeColor="text1" w:themeTint="80"/>
            </w:tcBorders>
            <w:vAlign w:val="center"/>
          </w:tcPr>
          <w:p w14:paraId="1D152590" w14:textId="77777777" w:rsidR="00130027" w:rsidRPr="0001224E" w:rsidRDefault="00130027" w:rsidP="00130027">
            <w:pPr>
              <w:pStyle w:val="NoSpacing"/>
            </w:pPr>
            <w:r>
              <w:t>56.6</w:t>
            </w:r>
          </w:p>
        </w:tc>
        <w:tc>
          <w:tcPr>
            <w:tcW w:w="849" w:type="dxa"/>
            <w:tcBorders>
              <w:left w:val="dotted" w:sz="8" w:space="0" w:color="7F7F7F" w:themeColor="text1" w:themeTint="80"/>
              <w:right w:val="dotted" w:sz="8" w:space="0" w:color="7F7F7F" w:themeColor="text1" w:themeTint="80"/>
            </w:tcBorders>
            <w:vAlign w:val="center"/>
          </w:tcPr>
          <w:p w14:paraId="4F4EC500" w14:textId="77777777" w:rsidR="00130027" w:rsidRPr="00F97D76" w:rsidRDefault="00130027" w:rsidP="00130027">
            <w:pPr>
              <w:pStyle w:val="NoSpacing"/>
              <w:rPr>
                <w:rFonts w:ascii="Calibri" w:hAnsi="Calibri"/>
                <w:color w:val="000000"/>
              </w:rPr>
            </w:pPr>
            <w:r w:rsidRPr="00F97D76">
              <w:rPr>
                <w:rFonts w:ascii="Calibri" w:hAnsi="Calibri"/>
                <w:color w:val="000000"/>
              </w:rPr>
              <w:t>56.3</w:t>
            </w:r>
          </w:p>
        </w:tc>
        <w:tc>
          <w:tcPr>
            <w:tcW w:w="849" w:type="dxa"/>
            <w:tcBorders>
              <w:left w:val="dotted" w:sz="8" w:space="0" w:color="7F7F7F" w:themeColor="text1" w:themeTint="80"/>
              <w:right w:val="dotted" w:sz="8" w:space="0" w:color="000000" w:themeColor="text1"/>
            </w:tcBorders>
            <w:vAlign w:val="center"/>
          </w:tcPr>
          <w:p w14:paraId="1BE879FA" w14:textId="77777777" w:rsidR="00130027" w:rsidRPr="00F97D76" w:rsidRDefault="00130027" w:rsidP="00130027">
            <w:pPr>
              <w:pStyle w:val="NoSpacing"/>
              <w:rPr>
                <w:rFonts w:ascii="Calibri" w:hAnsi="Calibri"/>
                <w:color w:val="000000"/>
              </w:rPr>
            </w:pPr>
            <w:r w:rsidRPr="00F97D76">
              <w:rPr>
                <w:rFonts w:ascii="Calibri" w:hAnsi="Calibri"/>
                <w:color w:val="000000"/>
              </w:rPr>
              <w:t>56.9</w:t>
            </w:r>
          </w:p>
        </w:tc>
        <w:tc>
          <w:tcPr>
            <w:tcW w:w="679" w:type="dxa"/>
            <w:tcBorders>
              <w:left w:val="dotted" w:sz="8" w:space="0" w:color="000000" w:themeColor="text1"/>
              <w:right w:val="dotted" w:sz="8" w:space="0" w:color="7F7F7F" w:themeColor="text1" w:themeTint="80"/>
            </w:tcBorders>
            <w:vAlign w:val="center"/>
          </w:tcPr>
          <w:p w14:paraId="409C31A7" w14:textId="77777777" w:rsidR="00130027" w:rsidRPr="0001224E" w:rsidRDefault="00130027" w:rsidP="00130027">
            <w:pPr>
              <w:pStyle w:val="NoSpacing"/>
            </w:pPr>
            <w:r>
              <w:t>10</w:t>
            </w:r>
            <w:r w:rsidRPr="00F63DF6">
              <w:rPr>
                <w:vertAlign w:val="superscript"/>
              </w:rPr>
              <w:t>-7</w:t>
            </w:r>
          </w:p>
        </w:tc>
        <w:tc>
          <w:tcPr>
            <w:tcW w:w="680" w:type="dxa"/>
            <w:tcBorders>
              <w:left w:val="dotted" w:sz="8" w:space="0" w:color="7F7F7F" w:themeColor="text1" w:themeTint="80"/>
              <w:right w:val="dotted" w:sz="8" w:space="0" w:color="7F7F7F" w:themeColor="text1" w:themeTint="80"/>
            </w:tcBorders>
            <w:vAlign w:val="center"/>
          </w:tcPr>
          <w:p w14:paraId="4329B899" w14:textId="77777777" w:rsidR="00130027" w:rsidRPr="0001224E" w:rsidRDefault="00130027" w:rsidP="00130027">
            <w:pPr>
              <w:pStyle w:val="NoSpacing"/>
            </w:pPr>
            <w:r>
              <w:t>10</w:t>
            </w:r>
            <w:r w:rsidRPr="00F63DF6">
              <w:rPr>
                <w:vertAlign w:val="superscript"/>
              </w:rPr>
              <w:t>-4</w:t>
            </w:r>
          </w:p>
        </w:tc>
        <w:tc>
          <w:tcPr>
            <w:tcW w:w="1146" w:type="dxa"/>
            <w:tcBorders>
              <w:left w:val="dotted" w:sz="8" w:space="0" w:color="7F7F7F" w:themeColor="text1" w:themeTint="80"/>
            </w:tcBorders>
            <w:vAlign w:val="center"/>
          </w:tcPr>
          <w:p w14:paraId="329B92C2" w14:textId="77777777" w:rsidR="00130027" w:rsidRPr="0001224E" w:rsidRDefault="00130027" w:rsidP="00130027">
            <w:pPr>
              <w:pStyle w:val="NoSpacing"/>
            </w:pPr>
            <w:r>
              <w:t>4</w:t>
            </w:r>
            <w:r w:rsidRPr="00EB3456">
              <w:t>.0 10</w:t>
            </w:r>
            <w:r>
              <w:rPr>
                <w:vertAlign w:val="superscript"/>
              </w:rPr>
              <w:t>-4</w:t>
            </w:r>
          </w:p>
        </w:tc>
      </w:tr>
      <w:tr w:rsidR="00130027" w14:paraId="20FB7FB7" w14:textId="77777777" w:rsidTr="00130027">
        <w:trPr>
          <w:trHeight w:val="227"/>
        </w:trPr>
        <w:tc>
          <w:tcPr>
            <w:tcW w:w="1473" w:type="dxa"/>
            <w:tcBorders>
              <w:right w:val="dotted" w:sz="8" w:space="0" w:color="000000" w:themeColor="text1"/>
            </w:tcBorders>
          </w:tcPr>
          <w:p w14:paraId="37CF8D26" w14:textId="65A9A2AB" w:rsidR="00130027" w:rsidRPr="0001224E" w:rsidRDefault="00130027" w:rsidP="00130027">
            <w:pPr>
              <w:pStyle w:val="NoSpacing"/>
            </w:pPr>
            <w:r>
              <w:t>B</w:t>
            </w:r>
            <w:r w:rsidRPr="0001224E">
              <w:t>GPacid</w:t>
            </w:r>
            <w:r>
              <w:t xml:space="preserve"> (2c)</w:t>
            </w:r>
          </w:p>
        </w:tc>
        <w:tc>
          <w:tcPr>
            <w:tcW w:w="848" w:type="dxa"/>
            <w:tcBorders>
              <w:left w:val="dotted" w:sz="8" w:space="0" w:color="000000" w:themeColor="text1"/>
              <w:right w:val="dotted" w:sz="8" w:space="0" w:color="7F7F7F" w:themeColor="text1" w:themeTint="80"/>
            </w:tcBorders>
            <w:vAlign w:val="center"/>
          </w:tcPr>
          <w:p w14:paraId="3066C671" w14:textId="77777777" w:rsidR="00130027" w:rsidRPr="00D80A6F" w:rsidRDefault="00130027" w:rsidP="00130027">
            <w:pPr>
              <w:pStyle w:val="NoSpacing"/>
              <w:rPr>
                <w:sz w:val="16"/>
                <w:szCs w:val="16"/>
              </w:rPr>
            </w:pPr>
            <w:r>
              <w:rPr>
                <w:sz w:val="16"/>
                <w:szCs w:val="16"/>
              </w:rPr>
              <w:t>ND</w:t>
            </w:r>
          </w:p>
        </w:tc>
        <w:tc>
          <w:tcPr>
            <w:tcW w:w="848" w:type="dxa"/>
            <w:tcBorders>
              <w:left w:val="dotted" w:sz="8" w:space="0" w:color="7F7F7F" w:themeColor="text1" w:themeTint="80"/>
              <w:right w:val="dotted" w:sz="8" w:space="0" w:color="7F7F7F" w:themeColor="text1" w:themeTint="80"/>
            </w:tcBorders>
            <w:vAlign w:val="center"/>
          </w:tcPr>
          <w:p w14:paraId="71D7BC82" w14:textId="77777777" w:rsidR="00130027" w:rsidRPr="0001224E" w:rsidRDefault="00130027" w:rsidP="00130027">
            <w:pPr>
              <w:pStyle w:val="NoSpacing"/>
            </w:pPr>
            <w:r>
              <w:rPr>
                <w:sz w:val="16"/>
                <w:szCs w:val="16"/>
              </w:rPr>
              <w:t>ND</w:t>
            </w:r>
          </w:p>
        </w:tc>
        <w:tc>
          <w:tcPr>
            <w:tcW w:w="849" w:type="dxa"/>
            <w:tcBorders>
              <w:left w:val="dotted" w:sz="8" w:space="0" w:color="7F7F7F" w:themeColor="text1" w:themeTint="80"/>
              <w:right w:val="dotted" w:sz="8" w:space="0" w:color="7F7F7F" w:themeColor="text1" w:themeTint="80"/>
            </w:tcBorders>
            <w:vAlign w:val="center"/>
          </w:tcPr>
          <w:p w14:paraId="7C67B0CC" w14:textId="77777777" w:rsidR="00130027" w:rsidRPr="0001224E" w:rsidRDefault="00130027" w:rsidP="00130027">
            <w:pPr>
              <w:pStyle w:val="NoSpacing"/>
            </w:pPr>
            <w:r>
              <w:rPr>
                <w:sz w:val="16"/>
                <w:szCs w:val="16"/>
              </w:rPr>
              <w:t>ND</w:t>
            </w:r>
          </w:p>
        </w:tc>
        <w:tc>
          <w:tcPr>
            <w:tcW w:w="848" w:type="dxa"/>
            <w:tcBorders>
              <w:left w:val="dotted" w:sz="8" w:space="0" w:color="000000" w:themeColor="text1"/>
              <w:right w:val="dotted" w:sz="8" w:space="0" w:color="7F7F7F" w:themeColor="text1" w:themeTint="80"/>
            </w:tcBorders>
            <w:vAlign w:val="center"/>
          </w:tcPr>
          <w:p w14:paraId="30F67FC4" w14:textId="06BB4209" w:rsidR="00130027" w:rsidRPr="00376529" w:rsidRDefault="00130027" w:rsidP="00130027">
            <w:pPr>
              <w:pStyle w:val="NoSpacing"/>
            </w:pPr>
            <w:r w:rsidRPr="00376529">
              <w:t>10.3</w:t>
            </w:r>
            <w:r w:rsidR="0095059F">
              <w:rPr>
                <w:vertAlign w:val="superscript"/>
              </w:rPr>
              <w:t>e</w:t>
            </w:r>
          </w:p>
        </w:tc>
        <w:tc>
          <w:tcPr>
            <w:tcW w:w="849" w:type="dxa"/>
            <w:tcBorders>
              <w:left w:val="dotted" w:sz="8" w:space="0" w:color="7F7F7F" w:themeColor="text1" w:themeTint="80"/>
              <w:right w:val="dotted" w:sz="8" w:space="0" w:color="7F7F7F" w:themeColor="text1" w:themeTint="80"/>
            </w:tcBorders>
            <w:vAlign w:val="center"/>
          </w:tcPr>
          <w:p w14:paraId="7B904D34" w14:textId="77777777" w:rsidR="00130027" w:rsidRPr="00F97D76" w:rsidRDefault="00130027" w:rsidP="00130027">
            <w:pPr>
              <w:pStyle w:val="NoSpacing"/>
              <w:rPr>
                <w:rFonts w:ascii="Calibri" w:hAnsi="Calibri"/>
                <w:color w:val="000000"/>
              </w:rPr>
            </w:pPr>
            <w:r w:rsidRPr="00F97D76">
              <w:rPr>
                <w:rFonts w:ascii="Calibri" w:hAnsi="Calibri"/>
                <w:color w:val="000000"/>
              </w:rPr>
              <w:t>9.0</w:t>
            </w:r>
          </w:p>
        </w:tc>
        <w:tc>
          <w:tcPr>
            <w:tcW w:w="849" w:type="dxa"/>
            <w:tcBorders>
              <w:left w:val="dotted" w:sz="8" w:space="0" w:color="7F7F7F" w:themeColor="text1" w:themeTint="80"/>
              <w:right w:val="dotted" w:sz="8" w:space="0" w:color="000000" w:themeColor="text1"/>
            </w:tcBorders>
            <w:vAlign w:val="center"/>
          </w:tcPr>
          <w:p w14:paraId="69EEBD46" w14:textId="77777777" w:rsidR="00130027" w:rsidRPr="00F97D76" w:rsidRDefault="00130027" w:rsidP="00130027">
            <w:pPr>
              <w:pStyle w:val="NoSpacing"/>
              <w:rPr>
                <w:rFonts w:ascii="Calibri" w:hAnsi="Calibri"/>
                <w:color w:val="000000"/>
              </w:rPr>
            </w:pPr>
            <w:r w:rsidRPr="00F97D76">
              <w:rPr>
                <w:rFonts w:ascii="Calibri" w:hAnsi="Calibri"/>
                <w:color w:val="000000"/>
              </w:rPr>
              <w:t>12.2</w:t>
            </w:r>
          </w:p>
        </w:tc>
        <w:tc>
          <w:tcPr>
            <w:tcW w:w="679" w:type="dxa"/>
            <w:tcBorders>
              <w:left w:val="dotted" w:sz="8" w:space="0" w:color="000000" w:themeColor="text1"/>
              <w:right w:val="dotted" w:sz="8" w:space="0" w:color="7F7F7F" w:themeColor="text1" w:themeTint="80"/>
            </w:tcBorders>
            <w:vAlign w:val="center"/>
          </w:tcPr>
          <w:p w14:paraId="06E00A2A" w14:textId="77777777" w:rsidR="00130027" w:rsidRPr="0001224E" w:rsidRDefault="00130027" w:rsidP="00130027">
            <w:pPr>
              <w:pStyle w:val="NoSpacing"/>
            </w:pPr>
            <w:r>
              <w:t>10</w:t>
            </w:r>
            <w:r w:rsidRPr="00F63DF6">
              <w:rPr>
                <w:vertAlign w:val="superscript"/>
              </w:rPr>
              <w:t>-9</w:t>
            </w:r>
          </w:p>
        </w:tc>
        <w:tc>
          <w:tcPr>
            <w:tcW w:w="680" w:type="dxa"/>
            <w:tcBorders>
              <w:left w:val="dotted" w:sz="8" w:space="0" w:color="7F7F7F" w:themeColor="text1" w:themeTint="80"/>
              <w:right w:val="dotted" w:sz="8" w:space="0" w:color="7F7F7F" w:themeColor="text1" w:themeTint="80"/>
            </w:tcBorders>
            <w:vAlign w:val="center"/>
          </w:tcPr>
          <w:p w14:paraId="5BF297AA" w14:textId="77777777" w:rsidR="00130027" w:rsidRPr="0001224E" w:rsidRDefault="00130027" w:rsidP="00130027">
            <w:pPr>
              <w:pStyle w:val="NoSpacing"/>
            </w:pPr>
            <w:r>
              <w:t>10</w:t>
            </w:r>
            <w:r w:rsidRPr="00F63DF6">
              <w:rPr>
                <w:vertAlign w:val="superscript"/>
              </w:rPr>
              <w:t>-3</w:t>
            </w:r>
          </w:p>
        </w:tc>
        <w:tc>
          <w:tcPr>
            <w:tcW w:w="1146" w:type="dxa"/>
            <w:tcBorders>
              <w:left w:val="dotted" w:sz="8" w:space="0" w:color="7F7F7F" w:themeColor="text1" w:themeTint="80"/>
            </w:tcBorders>
            <w:vAlign w:val="center"/>
          </w:tcPr>
          <w:p w14:paraId="04B14D9F" w14:textId="77777777" w:rsidR="00130027" w:rsidRPr="0001224E" w:rsidRDefault="00130027" w:rsidP="00130027">
            <w:pPr>
              <w:pStyle w:val="NoSpacing"/>
            </w:pPr>
            <w:r w:rsidRPr="00EB3456">
              <w:t>&gt;</w:t>
            </w:r>
            <w:r>
              <w:t xml:space="preserve"> 1</w:t>
            </w:r>
            <w:r w:rsidRPr="00EB3456">
              <w:t>.0 10</w:t>
            </w:r>
            <w:r>
              <w:rPr>
                <w:vertAlign w:val="superscript"/>
              </w:rPr>
              <w:t>-3</w:t>
            </w:r>
          </w:p>
        </w:tc>
      </w:tr>
      <w:tr w:rsidR="00130027" w14:paraId="024012A7" w14:textId="77777777" w:rsidTr="00130027">
        <w:trPr>
          <w:trHeight w:val="227"/>
        </w:trPr>
        <w:tc>
          <w:tcPr>
            <w:tcW w:w="1473" w:type="dxa"/>
            <w:tcBorders>
              <w:bottom w:val="single" w:sz="12" w:space="0" w:color="000000" w:themeColor="text1"/>
              <w:right w:val="dotted" w:sz="8" w:space="0" w:color="000000" w:themeColor="text1"/>
            </w:tcBorders>
          </w:tcPr>
          <w:p w14:paraId="6B5F56BC" w14:textId="1AF75586" w:rsidR="00130027" w:rsidRPr="0001224E" w:rsidRDefault="00130027" w:rsidP="00130027">
            <w:pPr>
              <w:pStyle w:val="NoSpacing"/>
            </w:pPr>
            <w:r>
              <w:t>B</w:t>
            </w:r>
            <w:r w:rsidRPr="0001224E">
              <w:t>GPesterM</w:t>
            </w:r>
            <w:r>
              <w:t xml:space="preserve"> (2d)</w:t>
            </w:r>
          </w:p>
        </w:tc>
        <w:tc>
          <w:tcPr>
            <w:tcW w:w="848" w:type="dxa"/>
            <w:tcBorders>
              <w:left w:val="dotted" w:sz="8" w:space="0" w:color="000000" w:themeColor="text1"/>
              <w:bottom w:val="single" w:sz="12" w:space="0" w:color="000000" w:themeColor="text1"/>
              <w:right w:val="dotted" w:sz="8" w:space="0" w:color="7F7F7F" w:themeColor="text1" w:themeTint="80"/>
            </w:tcBorders>
            <w:vAlign w:val="center"/>
          </w:tcPr>
          <w:p w14:paraId="438F6089" w14:textId="77777777" w:rsidR="00130027" w:rsidRPr="0001224E" w:rsidRDefault="00130027" w:rsidP="00130027">
            <w:pPr>
              <w:pStyle w:val="NoSpacing"/>
            </w:pPr>
            <w:r>
              <w:t>9.3 10</w:t>
            </w:r>
            <w:r>
              <w:rPr>
                <w:vertAlign w:val="superscript"/>
              </w:rPr>
              <w:t>-5</w:t>
            </w:r>
          </w:p>
        </w:tc>
        <w:tc>
          <w:tcPr>
            <w:tcW w:w="848" w:type="dxa"/>
            <w:tcBorders>
              <w:left w:val="dotted" w:sz="8" w:space="0" w:color="7F7F7F" w:themeColor="text1" w:themeTint="80"/>
              <w:bottom w:val="single" w:sz="12" w:space="0" w:color="000000" w:themeColor="text1"/>
              <w:right w:val="dotted" w:sz="8" w:space="0" w:color="7F7F7F" w:themeColor="text1" w:themeTint="80"/>
            </w:tcBorders>
            <w:vAlign w:val="center"/>
          </w:tcPr>
          <w:p w14:paraId="6E773385" w14:textId="77777777" w:rsidR="00130027" w:rsidRDefault="00130027" w:rsidP="00130027">
            <w:pPr>
              <w:pStyle w:val="NoSpacing"/>
            </w:pPr>
            <w:r>
              <w:t>4.6 10</w:t>
            </w:r>
            <w:r w:rsidRPr="00A32924">
              <w:rPr>
                <w:vertAlign w:val="superscript"/>
              </w:rPr>
              <w:t>-5</w:t>
            </w:r>
          </w:p>
        </w:tc>
        <w:tc>
          <w:tcPr>
            <w:tcW w:w="849" w:type="dxa"/>
            <w:tcBorders>
              <w:left w:val="dotted" w:sz="8" w:space="0" w:color="7F7F7F" w:themeColor="text1" w:themeTint="80"/>
              <w:bottom w:val="single" w:sz="12" w:space="0" w:color="000000" w:themeColor="text1"/>
              <w:right w:val="dotted" w:sz="8" w:space="0" w:color="7F7F7F" w:themeColor="text1" w:themeTint="80"/>
            </w:tcBorders>
            <w:vAlign w:val="center"/>
          </w:tcPr>
          <w:p w14:paraId="6E0067A8" w14:textId="77777777" w:rsidR="00130027" w:rsidRPr="0001224E" w:rsidRDefault="00130027" w:rsidP="00130027">
            <w:pPr>
              <w:pStyle w:val="NoSpacing"/>
            </w:pPr>
            <w:r>
              <w:t>1.3 10</w:t>
            </w:r>
            <w:r w:rsidRPr="00A32924">
              <w:rPr>
                <w:vertAlign w:val="superscript"/>
              </w:rPr>
              <w:t>-4</w:t>
            </w:r>
          </w:p>
        </w:tc>
        <w:tc>
          <w:tcPr>
            <w:tcW w:w="848" w:type="dxa"/>
            <w:tcBorders>
              <w:left w:val="dotted" w:sz="8" w:space="0" w:color="000000" w:themeColor="text1"/>
              <w:bottom w:val="single" w:sz="12" w:space="0" w:color="000000" w:themeColor="text1"/>
              <w:right w:val="dotted" w:sz="8" w:space="0" w:color="7F7F7F" w:themeColor="text1" w:themeTint="80"/>
            </w:tcBorders>
            <w:vAlign w:val="center"/>
          </w:tcPr>
          <w:p w14:paraId="20957911" w14:textId="77777777" w:rsidR="00130027" w:rsidRPr="0001224E" w:rsidRDefault="00130027" w:rsidP="00130027">
            <w:pPr>
              <w:pStyle w:val="NoSpacing"/>
            </w:pPr>
            <w:r>
              <w:t>59.7</w:t>
            </w:r>
          </w:p>
        </w:tc>
        <w:tc>
          <w:tcPr>
            <w:tcW w:w="849" w:type="dxa"/>
            <w:tcBorders>
              <w:left w:val="dotted" w:sz="8" w:space="0" w:color="7F7F7F" w:themeColor="text1" w:themeTint="80"/>
              <w:bottom w:val="single" w:sz="12" w:space="0" w:color="000000" w:themeColor="text1"/>
              <w:right w:val="dotted" w:sz="8" w:space="0" w:color="7F7F7F" w:themeColor="text1" w:themeTint="80"/>
            </w:tcBorders>
            <w:vAlign w:val="center"/>
          </w:tcPr>
          <w:p w14:paraId="21523D58" w14:textId="77777777" w:rsidR="00130027" w:rsidRPr="00F97D76" w:rsidRDefault="00130027" w:rsidP="00130027">
            <w:pPr>
              <w:pStyle w:val="NoSpacing"/>
              <w:rPr>
                <w:rFonts w:ascii="Calibri" w:hAnsi="Calibri"/>
                <w:color w:val="000000"/>
              </w:rPr>
            </w:pPr>
            <w:r w:rsidRPr="00F97D76">
              <w:rPr>
                <w:rFonts w:ascii="Calibri" w:hAnsi="Calibri"/>
                <w:color w:val="000000"/>
              </w:rPr>
              <w:t>56.9</w:t>
            </w:r>
          </w:p>
        </w:tc>
        <w:tc>
          <w:tcPr>
            <w:tcW w:w="849" w:type="dxa"/>
            <w:tcBorders>
              <w:left w:val="dotted" w:sz="8" w:space="0" w:color="7F7F7F" w:themeColor="text1" w:themeTint="80"/>
              <w:bottom w:val="single" w:sz="12" w:space="0" w:color="000000" w:themeColor="text1"/>
              <w:right w:val="dotted" w:sz="8" w:space="0" w:color="000000" w:themeColor="text1"/>
            </w:tcBorders>
            <w:vAlign w:val="center"/>
          </w:tcPr>
          <w:p w14:paraId="6B082D56" w14:textId="77777777" w:rsidR="00130027" w:rsidRPr="00F97D76" w:rsidRDefault="00130027" w:rsidP="00130027">
            <w:pPr>
              <w:pStyle w:val="NoSpacing"/>
              <w:rPr>
                <w:rFonts w:ascii="Calibri" w:hAnsi="Calibri"/>
                <w:color w:val="000000"/>
              </w:rPr>
            </w:pPr>
            <w:r w:rsidRPr="00F97D76">
              <w:rPr>
                <w:rFonts w:ascii="Calibri" w:hAnsi="Calibri"/>
                <w:color w:val="000000"/>
              </w:rPr>
              <w:t>63.8</w:t>
            </w:r>
          </w:p>
        </w:tc>
        <w:tc>
          <w:tcPr>
            <w:tcW w:w="679" w:type="dxa"/>
            <w:tcBorders>
              <w:left w:val="dotted" w:sz="8" w:space="0" w:color="000000" w:themeColor="text1"/>
              <w:bottom w:val="single" w:sz="12" w:space="0" w:color="000000" w:themeColor="text1"/>
              <w:right w:val="dotted" w:sz="8" w:space="0" w:color="7F7F7F" w:themeColor="text1" w:themeTint="80"/>
            </w:tcBorders>
            <w:vAlign w:val="center"/>
          </w:tcPr>
          <w:p w14:paraId="33C02A50" w14:textId="77777777" w:rsidR="00130027" w:rsidRPr="0001224E" w:rsidRDefault="00130027" w:rsidP="00130027">
            <w:pPr>
              <w:pStyle w:val="NoSpacing"/>
            </w:pPr>
            <w:r>
              <w:t>10</w:t>
            </w:r>
            <w:r w:rsidRPr="00F63DF6">
              <w:rPr>
                <w:vertAlign w:val="superscript"/>
              </w:rPr>
              <w:t>-9</w:t>
            </w:r>
          </w:p>
        </w:tc>
        <w:tc>
          <w:tcPr>
            <w:tcW w:w="680" w:type="dxa"/>
            <w:tcBorders>
              <w:left w:val="dotted" w:sz="8" w:space="0" w:color="7F7F7F" w:themeColor="text1" w:themeTint="80"/>
              <w:bottom w:val="single" w:sz="12" w:space="0" w:color="000000" w:themeColor="text1"/>
              <w:right w:val="dotted" w:sz="8" w:space="0" w:color="7F7F7F" w:themeColor="text1" w:themeTint="80"/>
            </w:tcBorders>
            <w:vAlign w:val="center"/>
          </w:tcPr>
          <w:p w14:paraId="6E241275" w14:textId="77777777" w:rsidR="00130027" w:rsidRPr="0001224E" w:rsidRDefault="00130027" w:rsidP="00130027">
            <w:pPr>
              <w:pStyle w:val="NoSpacing"/>
            </w:pPr>
            <w:r>
              <w:t>10</w:t>
            </w:r>
            <w:r w:rsidRPr="00F63DF6">
              <w:rPr>
                <w:vertAlign w:val="superscript"/>
              </w:rPr>
              <w:t>-3</w:t>
            </w:r>
          </w:p>
        </w:tc>
        <w:tc>
          <w:tcPr>
            <w:tcW w:w="1146" w:type="dxa"/>
            <w:tcBorders>
              <w:left w:val="dotted" w:sz="8" w:space="0" w:color="7F7F7F" w:themeColor="text1" w:themeTint="80"/>
              <w:bottom w:val="single" w:sz="12" w:space="0" w:color="000000" w:themeColor="text1"/>
            </w:tcBorders>
            <w:vAlign w:val="center"/>
          </w:tcPr>
          <w:p w14:paraId="78E4F2B5" w14:textId="77777777" w:rsidR="00130027" w:rsidRPr="0001224E" w:rsidRDefault="00130027" w:rsidP="00130027">
            <w:pPr>
              <w:pStyle w:val="NoSpacing"/>
            </w:pPr>
            <w:r w:rsidRPr="00EB3456">
              <w:t>&gt;</w:t>
            </w:r>
            <w:r>
              <w:t xml:space="preserve"> 1</w:t>
            </w:r>
            <w:r w:rsidRPr="00EB3456">
              <w:t>.0 10</w:t>
            </w:r>
            <w:r>
              <w:rPr>
                <w:vertAlign w:val="superscript"/>
              </w:rPr>
              <w:t>-3</w:t>
            </w:r>
          </w:p>
        </w:tc>
      </w:tr>
    </w:tbl>
    <w:p w14:paraId="644A3E4A" w14:textId="081017AF" w:rsidR="00027B7F" w:rsidRDefault="00027B7F" w:rsidP="006E6D73">
      <w:pPr>
        <w:spacing w:line="240" w:lineRule="auto"/>
        <w:rPr>
          <w:rFonts w:cs="Arial"/>
          <w:b/>
          <w:szCs w:val="18"/>
          <w:lang w:val="en-GB"/>
        </w:rPr>
      </w:pPr>
    </w:p>
    <w:p w14:paraId="23D27DC2" w14:textId="13D156C5" w:rsidR="00781AAD" w:rsidRPr="00FD124D" w:rsidRDefault="00781AAD" w:rsidP="006E6D73">
      <w:pPr>
        <w:spacing w:line="240" w:lineRule="auto"/>
        <w:rPr>
          <w:rFonts w:cs="Arial"/>
          <w:szCs w:val="18"/>
          <w:lang w:val="en-GB"/>
        </w:rPr>
      </w:pPr>
      <w:r>
        <w:rPr>
          <w:rFonts w:cs="Arial"/>
          <w:b/>
          <w:szCs w:val="18"/>
          <w:lang w:val="en-GB"/>
        </w:rPr>
        <w:t>Table S</w:t>
      </w:r>
      <w:r w:rsidR="00027B7F">
        <w:rPr>
          <w:rFonts w:cs="Arial"/>
          <w:b/>
          <w:szCs w:val="18"/>
          <w:lang w:val="en-GB"/>
        </w:rPr>
        <w:t>6</w:t>
      </w:r>
      <w:r>
        <w:rPr>
          <w:rFonts w:cs="Arial"/>
          <w:b/>
          <w:szCs w:val="18"/>
          <w:lang w:val="en-GB"/>
        </w:rPr>
        <w:t xml:space="preserve">. </w:t>
      </w:r>
      <w:r w:rsidR="004B23ED">
        <w:rPr>
          <w:rFonts w:cs="Arial"/>
          <w:szCs w:val="18"/>
          <w:lang w:val="en-GB"/>
        </w:rPr>
        <w:t xml:space="preserve">Additional experimental details from the </w:t>
      </w:r>
      <w:r w:rsidR="004B23ED" w:rsidRPr="00AE528F">
        <w:rPr>
          <w:rFonts w:cs="Arial"/>
          <w:i/>
          <w:szCs w:val="18"/>
          <w:lang w:val="en-GB"/>
        </w:rPr>
        <w:t>in vitro</w:t>
      </w:r>
      <w:r w:rsidR="004B23ED">
        <w:rPr>
          <w:rFonts w:cs="Arial"/>
          <w:szCs w:val="18"/>
          <w:lang w:val="en-GB"/>
        </w:rPr>
        <w:t xml:space="preserve"> oest</w:t>
      </w:r>
      <w:r w:rsidR="009A1608">
        <w:rPr>
          <w:rFonts w:cs="Arial"/>
          <w:szCs w:val="18"/>
          <w:lang w:val="en-GB"/>
        </w:rPr>
        <w:t xml:space="preserve">rogenic potency screening – </w:t>
      </w:r>
      <w:r w:rsidR="00027B7F">
        <w:rPr>
          <w:rFonts w:cs="Arial"/>
          <w:szCs w:val="18"/>
          <w:lang w:val="en-GB"/>
        </w:rPr>
        <w:t xml:space="preserve">CALUX </w:t>
      </w:r>
      <w:r w:rsidR="004B23ED">
        <w:rPr>
          <w:rFonts w:cs="Arial"/>
          <w:szCs w:val="18"/>
          <w:lang w:val="en-GB"/>
        </w:rPr>
        <w:t xml:space="preserve">assay. </w:t>
      </w:r>
      <w:r>
        <w:rPr>
          <w:rFonts w:cs="Arial"/>
          <w:szCs w:val="18"/>
          <w:vertAlign w:val="superscript"/>
          <w:lang w:val="en-GB"/>
        </w:rPr>
        <w:t>a</w:t>
      </w:r>
      <w:r w:rsidR="00882AE8">
        <w:rPr>
          <w:rFonts w:cs="Arial"/>
          <w:szCs w:val="18"/>
          <w:lang w:val="en-GB"/>
        </w:rPr>
        <w:t>H</w:t>
      </w:r>
      <w:r w:rsidR="009010F3">
        <w:rPr>
          <w:rFonts w:cs="Arial"/>
          <w:szCs w:val="18"/>
          <w:lang w:val="en-GB"/>
        </w:rPr>
        <w:t>alf-maximal effective concentration</w:t>
      </w:r>
      <w:r w:rsidR="00882AE8">
        <w:rPr>
          <w:rFonts w:cs="Arial"/>
          <w:szCs w:val="18"/>
          <w:lang w:val="en-GB"/>
        </w:rPr>
        <w:t xml:space="preserve"> (potency)</w:t>
      </w:r>
      <w:r w:rsidR="00961349">
        <w:rPr>
          <w:rFonts w:cs="Arial"/>
          <w:szCs w:val="18"/>
          <w:lang w:val="en-GB"/>
        </w:rPr>
        <w:t xml:space="preserve">. </w:t>
      </w:r>
      <w:r w:rsidR="00F04158">
        <w:rPr>
          <w:rFonts w:cs="Arial"/>
          <w:szCs w:val="18"/>
          <w:vertAlign w:val="superscript"/>
          <w:lang w:val="en-GB"/>
        </w:rPr>
        <w:t>b</w:t>
      </w:r>
      <w:r w:rsidR="009010F3">
        <w:rPr>
          <w:rFonts w:cs="Arial"/>
          <w:szCs w:val="18"/>
          <w:lang w:val="en-GB"/>
        </w:rPr>
        <w:t xml:space="preserve">Calculated </w:t>
      </w:r>
      <w:r w:rsidR="002B18BC">
        <w:rPr>
          <w:rFonts w:cs="Times New Roman"/>
        </w:rPr>
        <w:t>as the ratio of the maximal luciferase induction of the compound to the maximal induction of 17β-E2*100</w:t>
      </w:r>
      <w:r w:rsidR="009010F3">
        <w:rPr>
          <w:rFonts w:cs="Arial"/>
          <w:szCs w:val="18"/>
          <w:lang w:val="en-GB"/>
        </w:rPr>
        <w:t xml:space="preserve">. </w:t>
      </w:r>
      <w:r w:rsidR="00F04158">
        <w:rPr>
          <w:rFonts w:cs="Arial"/>
          <w:szCs w:val="18"/>
          <w:vertAlign w:val="superscript"/>
          <w:lang w:val="en-GB"/>
        </w:rPr>
        <w:t>c</w:t>
      </w:r>
      <w:r w:rsidR="00F04158">
        <w:rPr>
          <w:rFonts w:cs="Arial"/>
          <w:szCs w:val="18"/>
          <w:lang w:val="en-GB"/>
        </w:rPr>
        <w:t>M</w:t>
      </w:r>
      <w:r w:rsidR="00700F9D">
        <w:rPr>
          <w:rFonts w:cs="Arial"/>
          <w:szCs w:val="18"/>
          <w:lang w:val="en-GB"/>
        </w:rPr>
        <w:t xml:space="preserve">aximum range in preliminary test, range </w:t>
      </w:r>
      <w:r w:rsidR="007A5B98">
        <w:rPr>
          <w:rFonts w:cs="Arial"/>
          <w:szCs w:val="18"/>
          <w:lang w:val="en-GB"/>
        </w:rPr>
        <w:t xml:space="preserve">refined in repeated tests. </w:t>
      </w:r>
      <w:r w:rsidR="00F04158">
        <w:rPr>
          <w:rFonts w:cs="Arial"/>
          <w:szCs w:val="18"/>
          <w:vertAlign w:val="superscript"/>
          <w:lang w:val="en-GB"/>
        </w:rPr>
        <w:t>d</w:t>
      </w:r>
      <w:r w:rsidR="007A5B98">
        <w:rPr>
          <w:rFonts w:cs="Arial"/>
          <w:szCs w:val="18"/>
          <w:lang w:val="en-GB"/>
        </w:rPr>
        <w:t>Lowest concentration with cytotoxicity by visual microscopy.</w:t>
      </w:r>
      <w:r w:rsidR="00F04158">
        <w:rPr>
          <w:rFonts w:cs="Arial"/>
          <w:szCs w:val="18"/>
          <w:lang w:val="en-GB"/>
        </w:rPr>
        <w:t xml:space="preserve"> </w:t>
      </w:r>
      <w:r w:rsidR="00F04158">
        <w:rPr>
          <w:rFonts w:cs="Times New Roman"/>
          <w:vertAlign w:val="superscript"/>
        </w:rPr>
        <w:t>e</w:t>
      </w:r>
      <w:r w:rsidR="00F04158">
        <w:rPr>
          <w:rFonts w:cs="Times New Roman"/>
        </w:rPr>
        <w:t>No significant detection, REE ≈ signal noise.</w:t>
      </w:r>
      <w:r w:rsidR="00FD124D">
        <w:rPr>
          <w:rFonts w:cs="Arial"/>
          <w:szCs w:val="18"/>
          <w:lang w:val="en-GB"/>
        </w:rPr>
        <w:t xml:space="preserve"> </w:t>
      </w:r>
      <w:r w:rsidR="00260A21">
        <w:rPr>
          <w:rFonts w:cs="Arial"/>
          <w:szCs w:val="18"/>
          <w:lang w:val="en-GB"/>
        </w:rPr>
        <w:t xml:space="preserve">N/A: not applicable, ND: not detected. </w:t>
      </w:r>
    </w:p>
    <w:tbl>
      <w:tblPr>
        <w:tblStyle w:val="TableGrid"/>
        <w:tblW w:w="90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73"/>
        <w:gridCol w:w="840"/>
        <w:gridCol w:w="840"/>
        <w:gridCol w:w="841"/>
        <w:gridCol w:w="843"/>
        <w:gridCol w:w="843"/>
        <w:gridCol w:w="843"/>
        <w:gridCol w:w="676"/>
        <w:gridCol w:w="677"/>
        <w:gridCol w:w="1146"/>
      </w:tblGrid>
      <w:tr w:rsidR="00EC1B14" w14:paraId="74748A2A" w14:textId="77777777" w:rsidTr="00034CF0">
        <w:trPr>
          <w:trHeight w:val="227"/>
        </w:trPr>
        <w:tc>
          <w:tcPr>
            <w:tcW w:w="1473" w:type="dxa"/>
            <w:tcBorders>
              <w:top w:val="single" w:sz="12" w:space="0" w:color="auto"/>
              <w:right w:val="dotted" w:sz="8" w:space="0" w:color="auto"/>
            </w:tcBorders>
          </w:tcPr>
          <w:p w14:paraId="5D2F474D" w14:textId="77777777" w:rsidR="00EC1B14" w:rsidRPr="0001224E" w:rsidRDefault="00EC1B14" w:rsidP="00EC1B14">
            <w:pPr>
              <w:pStyle w:val="NoSpacing"/>
              <w:jc w:val="center"/>
            </w:pPr>
          </w:p>
        </w:tc>
        <w:tc>
          <w:tcPr>
            <w:tcW w:w="840" w:type="dxa"/>
            <w:tcBorders>
              <w:top w:val="single" w:sz="12" w:space="0" w:color="auto"/>
              <w:left w:val="dotted" w:sz="8" w:space="0" w:color="auto"/>
              <w:right w:val="dotted" w:sz="8" w:space="0" w:color="7F7F7F" w:themeColor="text1" w:themeTint="80"/>
            </w:tcBorders>
            <w:vAlign w:val="center"/>
          </w:tcPr>
          <w:p w14:paraId="79CF4E47" w14:textId="6075DC9A" w:rsidR="00EC1B14" w:rsidRPr="00F476FE" w:rsidRDefault="00EC1B14" w:rsidP="00EC1B14">
            <w:pPr>
              <w:pStyle w:val="NoSpacing"/>
              <w:jc w:val="center"/>
            </w:pPr>
            <w:r>
              <w:t>EC</w:t>
            </w:r>
            <w:r w:rsidRPr="00F476FE">
              <w:rPr>
                <w:vertAlign w:val="subscript"/>
              </w:rPr>
              <w:t>50</w:t>
            </w:r>
            <w:r>
              <w:rPr>
                <w:vertAlign w:val="superscript"/>
              </w:rPr>
              <w:t>a</w:t>
            </w:r>
          </w:p>
        </w:tc>
        <w:tc>
          <w:tcPr>
            <w:tcW w:w="1681" w:type="dxa"/>
            <w:gridSpan w:val="2"/>
            <w:tcBorders>
              <w:top w:val="single" w:sz="12" w:space="0" w:color="auto"/>
              <w:left w:val="dotted" w:sz="8" w:space="0" w:color="7F7F7F" w:themeColor="text1" w:themeTint="80"/>
              <w:right w:val="dotted" w:sz="8" w:space="0" w:color="7F7F7F" w:themeColor="text1" w:themeTint="80"/>
            </w:tcBorders>
            <w:vAlign w:val="center"/>
          </w:tcPr>
          <w:p w14:paraId="20FAFCEB" w14:textId="329D8BB3" w:rsidR="00EC1B14" w:rsidRPr="00687289" w:rsidRDefault="00EC1B14" w:rsidP="00EC1B14">
            <w:pPr>
              <w:pStyle w:val="NoSpacing"/>
              <w:jc w:val="center"/>
            </w:pPr>
            <w:r>
              <w:t>EC</w:t>
            </w:r>
            <w:r w:rsidRPr="009010F3">
              <w:rPr>
                <w:vertAlign w:val="subscript"/>
              </w:rPr>
              <w:t xml:space="preserve">50 </w:t>
            </w:r>
            <w:r>
              <w:t>range [M]</w:t>
            </w:r>
          </w:p>
        </w:tc>
        <w:tc>
          <w:tcPr>
            <w:tcW w:w="843" w:type="dxa"/>
            <w:tcBorders>
              <w:top w:val="single" w:sz="12" w:space="0" w:color="auto"/>
              <w:left w:val="dotted" w:sz="8" w:space="0" w:color="auto"/>
              <w:right w:val="dotted" w:sz="8" w:space="0" w:color="7F7F7F" w:themeColor="text1" w:themeTint="80"/>
            </w:tcBorders>
            <w:vAlign w:val="center"/>
          </w:tcPr>
          <w:p w14:paraId="57C5986A" w14:textId="1AF87D49" w:rsidR="00EC1B14" w:rsidRPr="00F476FE" w:rsidRDefault="00EC1B14" w:rsidP="00EC1B14">
            <w:pPr>
              <w:pStyle w:val="NoSpacing"/>
              <w:jc w:val="center"/>
            </w:pPr>
            <w:r>
              <w:t>REE</w:t>
            </w:r>
            <w:r>
              <w:rPr>
                <w:vertAlign w:val="superscript"/>
              </w:rPr>
              <w:t>b</w:t>
            </w:r>
          </w:p>
        </w:tc>
        <w:tc>
          <w:tcPr>
            <w:tcW w:w="1686" w:type="dxa"/>
            <w:gridSpan w:val="2"/>
            <w:tcBorders>
              <w:top w:val="single" w:sz="12" w:space="0" w:color="auto"/>
              <w:left w:val="dotted" w:sz="8" w:space="0" w:color="7F7F7F" w:themeColor="text1" w:themeTint="80"/>
              <w:right w:val="dotted" w:sz="8" w:space="0" w:color="auto"/>
            </w:tcBorders>
            <w:vAlign w:val="center"/>
          </w:tcPr>
          <w:p w14:paraId="5274FA91" w14:textId="5A69B848" w:rsidR="00EC1B14" w:rsidRDefault="00EC1B14" w:rsidP="00EC1B14">
            <w:pPr>
              <w:pStyle w:val="NoSpacing"/>
              <w:jc w:val="center"/>
            </w:pPr>
            <w:r>
              <w:t>REE range [%]</w:t>
            </w:r>
          </w:p>
        </w:tc>
        <w:tc>
          <w:tcPr>
            <w:tcW w:w="1353" w:type="dxa"/>
            <w:gridSpan w:val="2"/>
            <w:tcBorders>
              <w:top w:val="single" w:sz="12" w:space="0" w:color="auto"/>
              <w:left w:val="dotted" w:sz="8" w:space="0" w:color="auto"/>
              <w:right w:val="dotted" w:sz="8" w:space="0" w:color="7F7F7F" w:themeColor="text1" w:themeTint="80"/>
            </w:tcBorders>
            <w:vAlign w:val="center"/>
          </w:tcPr>
          <w:p w14:paraId="6CBD6144" w14:textId="46D1D770" w:rsidR="00EC1B14" w:rsidRDefault="00EC1B14" w:rsidP="00EC1B14">
            <w:pPr>
              <w:pStyle w:val="NoSpacing"/>
              <w:jc w:val="center"/>
            </w:pPr>
            <w:r>
              <w:t>Range tested</w:t>
            </w:r>
            <w:r>
              <w:rPr>
                <w:vertAlign w:val="superscript"/>
              </w:rPr>
              <w:t>c</w:t>
            </w:r>
          </w:p>
        </w:tc>
        <w:tc>
          <w:tcPr>
            <w:tcW w:w="1146" w:type="dxa"/>
            <w:tcBorders>
              <w:top w:val="single" w:sz="12" w:space="0" w:color="auto"/>
              <w:left w:val="dotted" w:sz="8" w:space="0" w:color="7F7F7F" w:themeColor="text1" w:themeTint="80"/>
            </w:tcBorders>
            <w:vAlign w:val="center"/>
          </w:tcPr>
          <w:p w14:paraId="384970AE" w14:textId="4AFA8F61" w:rsidR="00EC1B14" w:rsidRDefault="00EC1B14" w:rsidP="00EC1B14">
            <w:pPr>
              <w:pStyle w:val="NoSpacing"/>
              <w:jc w:val="center"/>
            </w:pPr>
            <w:r>
              <w:t>Cytotoxicity</w:t>
            </w:r>
            <w:r>
              <w:rPr>
                <w:vertAlign w:val="superscript"/>
              </w:rPr>
              <w:t>d</w:t>
            </w:r>
          </w:p>
        </w:tc>
      </w:tr>
      <w:tr w:rsidR="00F04158" w14:paraId="70D33A3A" w14:textId="77777777" w:rsidTr="00034CF0">
        <w:trPr>
          <w:trHeight w:val="227"/>
        </w:trPr>
        <w:tc>
          <w:tcPr>
            <w:tcW w:w="1473" w:type="dxa"/>
            <w:tcBorders>
              <w:bottom w:val="single" w:sz="8" w:space="0" w:color="auto"/>
              <w:right w:val="dotted" w:sz="8" w:space="0" w:color="auto"/>
            </w:tcBorders>
          </w:tcPr>
          <w:p w14:paraId="35E56DFC" w14:textId="77777777" w:rsidR="00F04158" w:rsidRPr="0001224E" w:rsidRDefault="00F04158" w:rsidP="009C427C">
            <w:pPr>
              <w:pStyle w:val="NoSpacing"/>
              <w:jc w:val="center"/>
            </w:pPr>
          </w:p>
        </w:tc>
        <w:tc>
          <w:tcPr>
            <w:tcW w:w="840" w:type="dxa"/>
            <w:tcBorders>
              <w:left w:val="dotted" w:sz="8" w:space="0" w:color="auto"/>
              <w:bottom w:val="single" w:sz="8" w:space="0" w:color="auto"/>
              <w:right w:val="dotted" w:sz="8" w:space="0" w:color="7F7F7F" w:themeColor="text1" w:themeTint="80"/>
            </w:tcBorders>
            <w:vAlign w:val="center"/>
          </w:tcPr>
          <w:p w14:paraId="3DB938C9" w14:textId="77777777" w:rsidR="00F04158" w:rsidRPr="00D80DD8" w:rsidRDefault="00F04158" w:rsidP="009C427C">
            <w:pPr>
              <w:pStyle w:val="NoSpacing"/>
              <w:jc w:val="center"/>
            </w:pPr>
            <w:r w:rsidRPr="00D80DD8">
              <w:t>[M]</w:t>
            </w:r>
          </w:p>
        </w:tc>
        <w:tc>
          <w:tcPr>
            <w:tcW w:w="840" w:type="dxa"/>
            <w:tcBorders>
              <w:left w:val="dotted" w:sz="8" w:space="0" w:color="7F7F7F" w:themeColor="text1" w:themeTint="80"/>
              <w:bottom w:val="single" w:sz="8" w:space="0" w:color="auto"/>
            </w:tcBorders>
            <w:vAlign w:val="center"/>
          </w:tcPr>
          <w:p w14:paraId="05C44181" w14:textId="77777777" w:rsidR="00F04158" w:rsidRPr="00D80DD8" w:rsidRDefault="00F04158" w:rsidP="009C427C">
            <w:pPr>
              <w:pStyle w:val="NoSpacing"/>
              <w:jc w:val="center"/>
            </w:pPr>
            <w:r w:rsidRPr="00D80DD8">
              <w:t>Min.</w:t>
            </w:r>
          </w:p>
        </w:tc>
        <w:tc>
          <w:tcPr>
            <w:tcW w:w="841" w:type="dxa"/>
            <w:tcBorders>
              <w:bottom w:val="single" w:sz="8" w:space="0" w:color="auto"/>
              <w:right w:val="dotted" w:sz="8" w:space="0" w:color="7F7F7F" w:themeColor="text1" w:themeTint="80"/>
            </w:tcBorders>
            <w:vAlign w:val="center"/>
          </w:tcPr>
          <w:p w14:paraId="5511941B" w14:textId="77777777" w:rsidR="00F04158" w:rsidRPr="00D80DD8" w:rsidRDefault="00F04158" w:rsidP="009C427C">
            <w:pPr>
              <w:pStyle w:val="NoSpacing"/>
              <w:jc w:val="center"/>
            </w:pPr>
            <w:r w:rsidRPr="00D80DD8">
              <w:t>Max.</w:t>
            </w:r>
          </w:p>
        </w:tc>
        <w:tc>
          <w:tcPr>
            <w:tcW w:w="843" w:type="dxa"/>
            <w:tcBorders>
              <w:left w:val="dotted" w:sz="8" w:space="0" w:color="auto"/>
              <w:bottom w:val="single" w:sz="8" w:space="0" w:color="auto"/>
              <w:right w:val="dotted" w:sz="8" w:space="0" w:color="7F7F7F" w:themeColor="text1" w:themeTint="80"/>
            </w:tcBorders>
            <w:vAlign w:val="center"/>
          </w:tcPr>
          <w:p w14:paraId="1E6BAA06" w14:textId="77777777" w:rsidR="00F04158" w:rsidRPr="00D80DD8" w:rsidRDefault="00F04158" w:rsidP="009C427C">
            <w:pPr>
              <w:pStyle w:val="NoSpacing"/>
              <w:jc w:val="center"/>
            </w:pPr>
            <w:r w:rsidRPr="00D80DD8">
              <w:t>[%]</w:t>
            </w:r>
          </w:p>
        </w:tc>
        <w:tc>
          <w:tcPr>
            <w:tcW w:w="843" w:type="dxa"/>
            <w:tcBorders>
              <w:left w:val="dotted" w:sz="8" w:space="0" w:color="7F7F7F" w:themeColor="text1" w:themeTint="80"/>
              <w:bottom w:val="single" w:sz="8" w:space="0" w:color="auto"/>
            </w:tcBorders>
            <w:vAlign w:val="center"/>
          </w:tcPr>
          <w:p w14:paraId="23667655" w14:textId="77777777" w:rsidR="00F04158" w:rsidRPr="00D80DD8" w:rsidRDefault="00F04158" w:rsidP="009C427C">
            <w:pPr>
              <w:pStyle w:val="NoSpacing"/>
              <w:jc w:val="center"/>
            </w:pPr>
            <w:r w:rsidRPr="00D80DD8">
              <w:t>Min.</w:t>
            </w:r>
          </w:p>
        </w:tc>
        <w:tc>
          <w:tcPr>
            <w:tcW w:w="843" w:type="dxa"/>
            <w:tcBorders>
              <w:bottom w:val="single" w:sz="8" w:space="0" w:color="auto"/>
              <w:right w:val="dotted" w:sz="8" w:space="0" w:color="auto"/>
            </w:tcBorders>
            <w:vAlign w:val="center"/>
          </w:tcPr>
          <w:p w14:paraId="2CD65FAA" w14:textId="77777777" w:rsidR="00F04158" w:rsidRPr="00D80DD8" w:rsidRDefault="00F04158" w:rsidP="009C427C">
            <w:pPr>
              <w:pStyle w:val="NoSpacing"/>
              <w:jc w:val="center"/>
            </w:pPr>
            <w:r w:rsidRPr="00D80DD8">
              <w:t>Max.</w:t>
            </w:r>
          </w:p>
        </w:tc>
        <w:tc>
          <w:tcPr>
            <w:tcW w:w="676" w:type="dxa"/>
            <w:tcBorders>
              <w:left w:val="dotted" w:sz="8" w:space="0" w:color="auto"/>
              <w:bottom w:val="single" w:sz="8" w:space="0" w:color="auto"/>
            </w:tcBorders>
            <w:vAlign w:val="center"/>
          </w:tcPr>
          <w:p w14:paraId="3720CCDB" w14:textId="77777777" w:rsidR="00F04158" w:rsidRPr="00D80DD8" w:rsidRDefault="00F04158" w:rsidP="009C427C">
            <w:pPr>
              <w:pStyle w:val="NoSpacing"/>
              <w:jc w:val="center"/>
            </w:pPr>
            <w:r w:rsidRPr="00D80DD8">
              <w:t>Min.</w:t>
            </w:r>
          </w:p>
        </w:tc>
        <w:tc>
          <w:tcPr>
            <w:tcW w:w="677" w:type="dxa"/>
            <w:tcBorders>
              <w:bottom w:val="single" w:sz="8" w:space="0" w:color="auto"/>
              <w:right w:val="dotted" w:sz="8" w:space="0" w:color="7F7F7F" w:themeColor="text1" w:themeTint="80"/>
            </w:tcBorders>
            <w:vAlign w:val="center"/>
          </w:tcPr>
          <w:p w14:paraId="005FCE12" w14:textId="77777777" w:rsidR="00F04158" w:rsidRPr="00D80DD8" w:rsidRDefault="00F04158" w:rsidP="009C427C">
            <w:pPr>
              <w:pStyle w:val="NoSpacing"/>
              <w:jc w:val="center"/>
            </w:pPr>
            <w:r w:rsidRPr="00D80DD8">
              <w:t>Max.</w:t>
            </w:r>
          </w:p>
        </w:tc>
        <w:tc>
          <w:tcPr>
            <w:tcW w:w="1146" w:type="dxa"/>
            <w:tcBorders>
              <w:left w:val="dotted" w:sz="8" w:space="0" w:color="7F7F7F" w:themeColor="text1" w:themeTint="80"/>
              <w:bottom w:val="single" w:sz="8" w:space="0" w:color="auto"/>
            </w:tcBorders>
            <w:vAlign w:val="center"/>
          </w:tcPr>
          <w:p w14:paraId="76713A37" w14:textId="77777777" w:rsidR="00F04158" w:rsidRPr="00D80DD8" w:rsidRDefault="00F04158" w:rsidP="009C427C">
            <w:pPr>
              <w:pStyle w:val="NoSpacing"/>
              <w:jc w:val="center"/>
            </w:pPr>
            <w:r w:rsidRPr="00D80DD8">
              <w:t>[M]</w:t>
            </w:r>
          </w:p>
        </w:tc>
      </w:tr>
      <w:tr w:rsidR="00F04158" w14:paraId="6D7B7CCC" w14:textId="77777777" w:rsidTr="00034CF0">
        <w:trPr>
          <w:trHeight w:val="227"/>
        </w:trPr>
        <w:tc>
          <w:tcPr>
            <w:tcW w:w="1473" w:type="dxa"/>
            <w:tcBorders>
              <w:top w:val="single" w:sz="8" w:space="0" w:color="auto"/>
              <w:bottom w:val="double" w:sz="4" w:space="0" w:color="auto"/>
              <w:right w:val="dotted" w:sz="8" w:space="0" w:color="auto"/>
            </w:tcBorders>
          </w:tcPr>
          <w:p w14:paraId="726DC106" w14:textId="77777777" w:rsidR="00F04158" w:rsidRPr="0001224E" w:rsidRDefault="00F04158" w:rsidP="009C427C">
            <w:pPr>
              <w:pStyle w:val="NoSpacing"/>
              <w:jc w:val="left"/>
            </w:pPr>
            <w:r>
              <w:t>17β-E2</w:t>
            </w:r>
          </w:p>
        </w:tc>
        <w:tc>
          <w:tcPr>
            <w:tcW w:w="840" w:type="dxa"/>
            <w:tcBorders>
              <w:top w:val="single" w:sz="8" w:space="0" w:color="auto"/>
              <w:left w:val="dotted" w:sz="8" w:space="0" w:color="auto"/>
              <w:bottom w:val="double" w:sz="4" w:space="0" w:color="auto"/>
              <w:right w:val="dotted" w:sz="8" w:space="0" w:color="7F7F7F" w:themeColor="text1" w:themeTint="80"/>
            </w:tcBorders>
            <w:vAlign w:val="center"/>
          </w:tcPr>
          <w:p w14:paraId="7792EA0E" w14:textId="77777777" w:rsidR="00F04158" w:rsidRPr="0001224E" w:rsidRDefault="00F04158" w:rsidP="009C427C">
            <w:pPr>
              <w:pStyle w:val="NoSpacing"/>
              <w:jc w:val="center"/>
            </w:pPr>
            <w:r>
              <w:t>2.8 10</w:t>
            </w:r>
            <w:r w:rsidRPr="00BB7884">
              <w:rPr>
                <w:vertAlign w:val="superscript"/>
              </w:rPr>
              <w:t>-11</w:t>
            </w:r>
          </w:p>
        </w:tc>
        <w:tc>
          <w:tcPr>
            <w:tcW w:w="840" w:type="dxa"/>
            <w:tcBorders>
              <w:top w:val="single" w:sz="8" w:space="0" w:color="auto"/>
              <w:left w:val="dotted" w:sz="8" w:space="0" w:color="7F7F7F" w:themeColor="text1" w:themeTint="80"/>
              <w:bottom w:val="double" w:sz="4" w:space="0" w:color="auto"/>
            </w:tcBorders>
            <w:vAlign w:val="center"/>
          </w:tcPr>
          <w:p w14:paraId="5A2A040F" w14:textId="77777777" w:rsidR="00F04158" w:rsidRDefault="00F04158" w:rsidP="009C427C">
            <w:pPr>
              <w:pStyle w:val="NoSpacing"/>
              <w:jc w:val="center"/>
            </w:pPr>
            <w:r>
              <w:t>2.0 10</w:t>
            </w:r>
            <w:r w:rsidRPr="00570CD7">
              <w:rPr>
                <w:vertAlign w:val="superscript"/>
              </w:rPr>
              <w:t>-11</w:t>
            </w:r>
          </w:p>
        </w:tc>
        <w:tc>
          <w:tcPr>
            <w:tcW w:w="841" w:type="dxa"/>
            <w:tcBorders>
              <w:top w:val="single" w:sz="8" w:space="0" w:color="auto"/>
              <w:bottom w:val="double" w:sz="4" w:space="0" w:color="auto"/>
              <w:right w:val="dotted" w:sz="8" w:space="0" w:color="7F7F7F" w:themeColor="text1" w:themeTint="80"/>
            </w:tcBorders>
            <w:vAlign w:val="center"/>
          </w:tcPr>
          <w:p w14:paraId="18EA9FB9" w14:textId="77777777" w:rsidR="00F04158" w:rsidRDefault="00F04158" w:rsidP="009C427C">
            <w:pPr>
              <w:pStyle w:val="NoSpacing"/>
              <w:jc w:val="center"/>
            </w:pPr>
            <w:r>
              <w:t>3.4 10</w:t>
            </w:r>
            <w:r w:rsidRPr="00570CD7">
              <w:rPr>
                <w:vertAlign w:val="superscript"/>
              </w:rPr>
              <w:t>-11</w:t>
            </w:r>
          </w:p>
        </w:tc>
        <w:tc>
          <w:tcPr>
            <w:tcW w:w="843" w:type="dxa"/>
            <w:tcBorders>
              <w:top w:val="single" w:sz="8" w:space="0" w:color="auto"/>
              <w:left w:val="dotted" w:sz="8" w:space="0" w:color="auto"/>
              <w:bottom w:val="double" w:sz="4" w:space="0" w:color="auto"/>
              <w:right w:val="dotted" w:sz="8" w:space="0" w:color="7F7F7F" w:themeColor="text1" w:themeTint="80"/>
            </w:tcBorders>
            <w:vAlign w:val="center"/>
          </w:tcPr>
          <w:p w14:paraId="7BFE41BD" w14:textId="09F817EF" w:rsidR="00F04158" w:rsidRPr="0001224E" w:rsidRDefault="00F04158" w:rsidP="009C427C">
            <w:pPr>
              <w:pStyle w:val="NoSpacing"/>
              <w:jc w:val="center"/>
            </w:pPr>
            <w:r>
              <w:t>100</w:t>
            </w:r>
            <w:r w:rsidR="0095059F">
              <w:t>.0</w:t>
            </w:r>
          </w:p>
        </w:tc>
        <w:tc>
          <w:tcPr>
            <w:tcW w:w="843" w:type="dxa"/>
            <w:tcBorders>
              <w:top w:val="single" w:sz="8" w:space="0" w:color="auto"/>
              <w:left w:val="dotted" w:sz="8" w:space="0" w:color="7F7F7F" w:themeColor="text1" w:themeTint="80"/>
              <w:bottom w:val="double" w:sz="4" w:space="0" w:color="auto"/>
            </w:tcBorders>
            <w:vAlign w:val="center"/>
          </w:tcPr>
          <w:p w14:paraId="642CDF14" w14:textId="78040BE7" w:rsidR="00F04158" w:rsidRPr="0001224E" w:rsidRDefault="00F04158" w:rsidP="009C427C">
            <w:pPr>
              <w:pStyle w:val="NoSpacing"/>
              <w:jc w:val="center"/>
            </w:pPr>
            <w:r>
              <w:t>100</w:t>
            </w:r>
            <w:r w:rsidR="0095059F">
              <w:t>.0</w:t>
            </w:r>
          </w:p>
        </w:tc>
        <w:tc>
          <w:tcPr>
            <w:tcW w:w="843" w:type="dxa"/>
            <w:tcBorders>
              <w:top w:val="single" w:sz="8" w:space="0" w:color="auto"/>
              <w:bottom w:val="double" w:sz="4" w:space="0" w:color="auto"/>
              <w:right w:val="dotted" w:sz="8" w:space="0" w:color="auto"/>
            </w:tcBorders>
            <w:vAlign w:val="center"/>
          </w:tcPr>
          <w:p w14:paraId="2876E001" w14:textId="3FE06FDC" w:rsidR="00F04158" w:rsidRPr="0001224E" w:rsidRDefault="00F04158" w:rsidP="009C427C">
            <w:pPr>
              <w:pStyle w:val="NoSpacing"/>
              <w:jc w:val="center"/>
            </w:pPr>
            <w:r>
              <w:t>100</w:t>
            </w:r>
            <w:r w:rsidR="0095059F">
              <w:t>.0</w:t>
            </w:r>
          </w:p>
        </w:tc>
        <w:tc>
          <w:tcPr>
            <w:tcW w:w="676" w:type="dxa"/>
            <w:tcBorders>
              <w:top w:val="single" w:sz="8" w:space="0" w:color="auto"/>
              <w:left w:val="dotted" w:sz="8" w:space="0" w:color="auto"/>
              <w:bottom w:val="double" w:sz="4" w:space="0" w:color="auto"/>
            </w:tcBorders>
            <w:vAlign w:val="center"/>
          </w:tcPr>
          <w:p w14:paraId="737C42C1" w14:textId="77777777" w:rsidR="00F04158" w:rsidRPr="0001224E" w:rsidRDefault="00F04158" w:rsidP="009C427C">
            <w:pPr>
              <w:pStyle w:val="NoSpacing"/>
              <w:jc w:val="center"/>
            </w:pPr>
            <w:r>
              <w:t>10</w:t>
            </w:r>
            <w:r w:rsidRPr="00EB3456">
              <w:rPr>
                <w:vertAlign w:val="superscript"/>
              </w:rPr>
              <w:t>-14</w:t>
            </w:r>
          </w:p>
        </w:tc>
        <w:tc>
          <w:tcPr>
            <w:tcW w:w="677" w:type="dxa"/>
            <w:tcBorders>
              <w:top w:val="single" w:sz="8" w:space="0" w:color="auto"/>
              <w:bottom w:val="double" w:sz="4" w:space="0" w:color="auto"/>
              <w:right w:val="dotted" w:sz="8" w:space="0" w:color="7F7F7F" w:themeColor="text1" w:themeTint="80"/>
            </w:tcBorders>
            <w:vAlign w:val="center"/>
          </w:tcPr>
          <w:p w14:paraId="0119CF64" w14:textId="77777777" w:rsidR="00F04158" w:rsidRPr="0001224E" w:rsidRDefault="00F04158" w:rsidP="009C427C">
            <w:pPr>
              <w:pStyle w:val="NoSpacing"/>
              <w:jc w:val="center"/>
            </w:pPr>
            <w:r>
              <w:t>10</w:t>
            </w:r>
            <w:r w:rsidRPr="00EB3456">
              <w:rPr>
                <w:vertAlign w:val="superscript"/>
              </w:rPr>
              <w:t>-9</w:t>
            </w:r>
          </w:p>
        </w:tc>
        <w:tc>
          <w:tcPr>
            <w:tcW w:w="1146" w:type="dxa"/>
            <w:tcBorders>
              <w:top w:val="single" w:sz="8" w:space="0" w:color="auto"/>
              <w:left w:val="dotted" w:sz="8" w:space="0" w:color="7F7F7F" w:themeColor="text1" w:themeTint="80"/>
              <w:bottom w:val="double" w:sz="4" w:space="0" w:color="auto"/>
            </w:tcBorders>
            <w:vAlign w:val="center"/>
          </w:tcPr>
          <w:p w14:paraId="5635EABF" w14:textId="77777777" w:rsidR="00F04158" w:rsidRPr="0001224E" w:rsidRDefault="00F04158" w:rsidP="009C427C">
            <w:pPr>
              <w:pStyle w:val="NoSpacing"/>
              <w:jc w:val="center"/>
            </w:pPr>
          </w:p>
        </w:tc>
      </w:tr>
      <w:tr w:rsidR="00034CF0" w14:paraId="1AF66E57" w14:textId="77777777" w:rsidTr="00034CF0">
        <w:trPr>
          <w:trHeight w:val="227"/>
        </w:trPr>
        <w:tc>
          <w:tcPr>
            <w:tcW w:w="1473" w:type="dxa"/>
            <w:tcBorders>
              <w:top w:val="double" w:sz="4" w:space="0" w:color="auto"/>
              <w:right w:val="dotted" w:sz="8" w:space="0" w:color="auto"/>
            </w:tcBorders>
          </w:tcPr>
          <w:p w14:paraId="356F9A7E" w14:textId="0C0F9257" w:rsidR="00034CF0" w:rsidRPr="0001224E" w:rsidRDefault="00034CF0" w:rsidP="00034CF0">
            <w:pPr>
              <w:pStyle w:val="NoSpacing"/>
              <w:jc w:val="left"/>
            </w:pPr>
            <w:r w:rsidRPr="0001224E">
              <w:t>BPA</w:t>
            </w:r>
            <w:r>
              <w:t xml:space="preserve"> (4a)</w:t>
            </w:r>
          </w:p>
        </w:tc>
        <w:tc>
          <w:tcPr>
            <w:tcW w:w="840" w:type="dxa"/>
            <w:tcBorders>
              <w:top w:val="double" w:sz="4" w:space="0" w:color="auto"/>
              <w:left w:val="dotted" w:sz="8" w:space="0" w:color="auto"/>
              <w:right w:val="dotted" w:sz="8" w:space="0" w:color="7F7F7F" w:themeColor="text1" w:themeTint="80"/>
            </w:tcBorders>
            <w:vAlign w:val="center"/>
          </w:tcPr>
          <w:p w14:paraId="15869B55" w14:textId="77777777" w:rsidR="00034CF0" w:rsidRPr="0001224E" w:rsidRDefault="00034CF0" w:rsidP="00034CF0">
            <w:pPr>
              <w:pStyle w:val="NoSpacing"/>
              <w:jc w:val="center"/>
            </w:pPr>
            <w:r>
              <w:t>2.8 10</w:t>
            </w:r>
            <w:r w:rsidRPr="00BB7884">
              <w:rPr>
                <w:vertAlign w:val="superscript"/>
              </w:rPr>
              <w:t>-7</w:t>
            </w:r>
          </w:p>
        </w:tc>
        <w:tc>
          <w:tcPr>
            <w:tcW w:w="840" w:type="dxa"/>
            <w:tcBorders>
              <w:top w:val="double" w:sz="4" w:space="0" w:color="auto"/>
              <w:left w:val="dotted" w:sz="8" w:space="0" w:color="7F7F7F" w:themeColor="text1" w:themeTint="80"/>
            </w:tcBorders>
            <w:vAlign w:val="center"/>
          </w:tcPr>
          <w:p w14:paraId="6801D143" w14:textId="77777777" w:rsidR="00034CF0" w:rsidRDefault="00034CF0" w:rsidP="00034CF0">
            <w:pPr>
              <w:pStyle w:val="NoSpacing"/>
              <w:jc w:val="center"/>
            </w:pPr>
            <w:r>
              <w:t>2.6 10</w:t>
            </w:r>
            <w:r w:rsidRPr="00570CD7">
              <w:rPr>
                <w:vertAlign w:val="superscript"/>
              </w:rPr>
              <w:t>-7</w:t>
            </w:r>
          </w:p>
        </w:tc>
        <w:tc>
          <w:tcPr>
            <w:tcW w:w="841" w:type="dxa"/>
            <w:tcBorders>
              <w:top w:val="double" w:sz="4" w:space="0" w:color="auto"/>
              <w:right w:val="dotted" w:sz="8" w:space="0" w:color="7F7F7F" w:themeColor="text1" w:themeTint="80"/>
            </w:tcBorders>
            <w:vAlign w:val="center"/>
          </w:tcPr>
          <w:p w14:paraId="28C5D8D3" w14:textId="77777777" w:rsidR="00034CF0" w:rsidRDefault="00034CF0" w:rsidP="00034CF0">
            <w:pPr>
              <w:pStyle w:val="NoSpacing"/>
              <w:jc w:val="center"/>
            </w:pPr>
            <w:r>
              <w:t>3.0 10</w:t>
            </w:r>
            <w:r w:rsidRPr="00570CD7">
              <w:rPr>
                <w:vertAlign w:val="superscript"/>
              </w:rPr>
              <w:t>-7</w:t>
            </w:r>
          </w:p>
        </w:tc>
        <w:tc>
          <w:tcPr>
            <w:tcW w:w="843" w:type="dxa"/>
            <w:tcBorders>
              <w:top w:val="double" w:sz="4" w:space="0" w:color="auto"/>
              <w:left w:val="dotted" w:sz="8" w:space="0" w:color="auto"/>
              <w:right w:val="dotted" w:sz="8" w:space="0" w:color="7F7F7F" w:themeColor="text1" w:themeTint="80"/>
            </w:tcBorders>
            <w:vAlign w:val="center"/>
          </w:tcPr>
          <w:p w14:paraId="491BD631" w14:textId="77777777" w:rsidR="00034CF0" w:rsidRPr="00DC30E6" w:rsidRDefault="00034CF0" w:rsidP="00034CF0">
            <w:pPr>
              <w:pStyle w:val="NoSpacing"/>
              <w:jc w:val="center"/>
            </w:pPr>
            <w:r>
              <w:t>119.0</w:t>
            </w:r>
          </w:p>
        </w:tc>
        <w:tc>
          <w:tcPr>
            <w:tcW w:w="843" w:type="dxa"/>
            <w:tcBorders>
              <w:top w:val="double" w:sz="4" w:space="0" w:color="auto"/>
              <w:left w:val="dotted" w:sz="8" w:space="0" w:color="7F7F7F" w:themeColor="text1" w:themeTint="80"/>
            </w:tcBorders>
            <w:vAlign w:val="center"/>
          </w:tcPr>
          <w:p w14:paraId="4BF4F0D7" w14:textId="77777777" w:rsidR="00034CF0" w:rsidRPr="00DC30E6" w:rsidRDefault="00034CF0" w:rsidP="00034CF0">
            <w:pPr>
              <w:pStyle w:val="NoSpacing"/>
              <w:jc w:val="center"/>
            </w:pPr>
            <w:r>
              <w:t>112.3</w:t>
            </w:r>
          </w:p>
        </w:tc>
        <w:tc>
          <w:tcPr>
            <w:tcW w:w="843" w:type="dxa"/>
            <w:tcBorders>
              <w:top w:val="double" w:sz="4" w:space="0" w:color="auto"/>
              <w:right w:val="dotted" w:sz="8" w:space="0" w:color="auto"/>
            </w:tcBorders>
            <w:vAlign w:val="center"/>
          </w:tcPr>
          <w:p w14:paraId="0EC8362F" w14:textId="77777777" w:rsidR="00034CF0" w:rsidRPr="00DC30E6" w:rsidRDefault="00034CF0" w:rsidP="00034CF0">
            <w:pPr>
              <w:pStyle w:val="NoSpacing"/>
              <w:jc w:val="center"/>
            </w:pPr>
            <w:r w:rsidRPr="00DC30E6">
              <w:t>124.9</w:t>
            </w:r>
          </w:p>
        </w:tc>
        <w:tc>
          <w:tcPr>
            <w:tcW w:w="676" w:type="dxa"/>
            <w:tcBorders>
              <w:top w:val="double" w:sz="4" w:space="0" w:color="auto"/>
              <w:left w:val="dotted" w:sz="8" w:space="0" w:color="auto"/>
            </w:tcBorders>
            <w:vAlign w:val="center"/>
          </w:tcPr>
          <w:p w14:paraId="31D366E4" w14:textId="77777777" w:rsidR="00034CF0" w:rsidRPr="0001224E" w:rsidRDefault="00034CF0" w:rsidP="00034CF0">
            <w:pPr>
              <w:pStyle w:val="NoSpacing"/>
              <w:jc w:val="center"/>
            </w:pPr>
            <w:r>
              <w:t>10</w:t>
            </w:r>
            <w:r w:rsidRPr="00EB3456">
              <w:rPr>
                <w:vertAlign w:val="superscript"/>
              </w:rPr>
              <w:t>-8</w:t>
            </w:r>
          </w:p>
        </w:tc>
        <w:tc>
          <w:tcPr>
            <w:tcW w:w="677" w:type="dxa"/>
            <w:tcBorders>
              <w:top w:val="double" w:sz="4" w:space="0" w:color="auto"/>
              <w:right w:val="dotted" w:sz="8" w:space="0" w:color="7F7F7F" w:themeColor="text1" w:themeTint="80"/>
            </w:tcBorders>
            <w:vAlign w:val="center"/>
          </w:tcPr>
          <w:p w14:paraId="161F0D0D" w14:textId="77777777" w:rsidR="00034CF0" w:rsidRPr="0001224E" w:rsidRDefault="00034CF0" w:rsidP="00034CF0">
            <w:pPr>
              <w:pStyle w:val="NoSpacing"/>
              <w:jc w:val="center"/>
            </w:pPr>
            <w:r>
              <w:t>10</w:t>
            </w:r>
            <w:r w:rsidRPr="00EB3456">
              <w:rPr>
                <w:vertAlign w:val="superscript"/>
              </w:rPr>
              <w:t>-5</w:t>
            </w:r>
          </w:p>
        </w:tc>
        <w:tc>
          <w:tcPr>
            <w:tcW w:w="1146" w:type="dxa"/>
            <w:tcBorders>
              <w:top w:val="double" w:sz="4" w:space="0" w:color="auto"/>
              <w:left w:val="dotted" w:sz="8" w:space="0" w:color="7F7F7F" w:themeColor="text1" w:themeTint="80"/>
            </w:tcBorders>
            <w:vAlign w:val="center"/>
          </w:tcPr>
          <w:p w14:paraId="4044657E" w14:textId="77777777" w:rsidR="00034CF0" w:rsidRPr="00EB3456" w:rsidRDefault="00034CF0" w:rsidP="00034CF0">
            <w:pPr>
              <w:pStyle w:val="NoSpacing"/>
              <w:jc w:val="center"/>
            </w:pPr>
            <w:r w:rsidRPr="00EB3456">
              <w:t>&gt;</w:t>
            </w:r>
            <w:r>
              <w:t xml:space="preserve"> </w:t>
            </w:r>
            <w:r w:rsidRPr="00EB3456">
              <w:t>1.0 10</w:t>
            </w:r>
            <w:r w:rsidRPr="00EB3456">
              <w:rPr>
                <w:vertAlign w:val="superscript"/>
              </w:rPr>
              <w:t>-5</w:t>
            </w:r>
          </w:p>
        </w:tc>
      </w:tr>
      <w:tr w:rsidR="00034CF0" w14:paraId="15ED7572" w14:textId="77777777" w:rsidTr="00034CF0">
        <w:trPr>
          <w:trHeight w:val="227"/>
        </w:trPr>
        <w:tc>
          <w:tcPr>
            <w:tcW w:w="1473" w:type="dxa"/>
            <w:tcBorders>
              <w:right w:val="dotted" w:sz="8" w:space="0" w:color="auto"/>
            </w:tcBorders>
          </w:tcPr>
          <w:p w14:paraId="7AF3B1BB" w14:textId="2D13446E" w:rsidR="00034CF0" w:rsidRPr="0001224E" w:rsidRDefault="00034CF0" w:rsidP="00034CF0">
            <w:pPr>
              <w:pStyle w:val="NoSpacing"/>
              <w:jc w:val="left"/>
            </w:pPr>
            <w:r w:rsidRPr="0001224E">
              <w:t>BPF</w:t>
            </w:r>
            <w:r>
              <w:t xml:space="preserve"> (4b)</w:t>
            </w:r>
          </w:p>
        </w:tc>
        <w:tc>
          <w:tcPr>
            <w:tcW w:w="840" w:type="dxa"/>
            <w:tcBorders>
              <w:left w:val="dotted" w:sz="8" w:space="0" w:color="auto"/>
              <w:right w:val="dotted" w:sz="8" w:space="0" w:color="7F7F7F" w:themeColor="text1" w:themeTint="80"/>
            </w:tcBorders>
            <w:vAlign w:val="center"/>
          </w:tcPr>
          <w:p w14:paraId="71F640A0" w14:textId="77777777" w:rsidR="00034CF0" w:rsidRPr="0001224E" w:rsidRDefault="00034CF0" w:rsidP="00034CF0">
            <w:pPr>
              <w:pStyle w:val="NoSpacing"/>
              <w:jc w:val="center"/>
            </w:pPr>
            <w:r>
              <w:t>1.0 10</w:t>
            </w:r>
            <w:r w:rsidRPr="00BB7884">
              <w:rPr>
                <w:vertAlign w:val="superscript"/>
              </w:rPr>
              <w:t>-6</w:t>
            </w:r>
          </w:p>
        </w:tc>
        <w:tc>
          <w:tcPr>
            <w:tcW w:w="840" w:type="dxa"/>
            <w:tcBorders>
              <w:left w:val="dotted" w:sz="8" w:space="0" w:color="7F7F7F" w:themeColor="text1" w:themeTint="80"/>
            </w:tcBorders>
            <w:vAlign w:val="center"/>
          </w:tcPr>
          <w:p w14:paraId="0F1A3755" w14:textId="77777777" w:rsidR="00034CF0" w:rsidRDefault="00034CF0" w:rsidP="00034CF0">
            <w:pPr>
              <w:pStyle w:val="NoSpacing"/>
              <w:jc w:val="center"/>
            </w:pPr>
            <w:r>
              <w:t>9.6 10</w:t>
            </w:r>
            <w:r w:rsidRPr="00570CD7">
              <w:rPr>
                <w:vertAlign w:val="superscript"/>
              </w:rPr>
              <w:t>-7</w:t>
            </w:r>
          </w:p>
        </w:tc>
        <w:tc>
          <w:tcPr>
            <w:tcW w:w="841" w:type="dxa"/>
            <w:tcBorders>
              <w:right w:val="dotted" w:sz="8" w:space="0" w:color="7F7F7F" w:themeColor="text1" w:themeTint="80"/>
            </w:tcBorders>
            <w:vAlign w:val="center"/>
          </w:tcPr>
          <w:p w14:paraId="7BC97F6F" w14:textId="77777777" w:rsidR="00034CF0" w:rsidRDefault="00034CF0" w:rsidP="00034CF0">
            <w:pPr>
              <w:pStyle w:val="NoSpacing"/>
              <w:jc w:val="center"/>
            </w:pPr>
            <w:r>
              <w:t>1.1 10</w:t>
            </w:r>
            <w:r w:rsidRPr="00570CD7">
              <w:rPr>
                <w:vertAlign w:val="superscript"/>
              </w:rPr>
              <w:t>-6</w:t>
            </w:r>
          </w:p>
        </w:tc>
        <w:tc>
          <w:tcPr>
            <w:tcW w:w="843" w:type="dxa"/>
            <w:tcBorders>
              <w:left w:val="dotted" w:sz="8" w:space="0" w:color="auto"/>
              <w:right w:val="dotted" w:sz="8" w:space="0" w:color="7F7F7F" w:themeColor="text1" w:themeTint="80"/>
            </w:tcBorders>
            <w:vAlign w:val="center"/>
          </w:tcPr>
          <w:p w14:paraId="7C2AB111" w14:textId="77777777" w:rsidR="00034CF0" w:rsidRPr="00DC30E6" w:rsidRDefault="00034CF0" w:rsidP="00034CF0">
            <w:pPr>
              <w:pStyle w:val="NoSpacing"/>
              <w:jc w:val="center"/>
            </w:pPr>
            <w:r>
              <w:t>111.2</w:t>
            </w:r>
          </w:p>
        </w:tc>
        <w:tc>
          <w:tcPr>
            <w:tcW w:w="843" w:type="dxa"/>
            <w:tcBorders>
              <w:left w:val="dotted" w:sz="8" w:space="0" w:color="7F7F7F" w:themeColor="text1" w:themeTint="80"/>
            </w:tcBorders>
            <w:vAlign w:val="center"/>
          </w:tcPr>
          <w:p w14:paraId="0CD7E12D" w14:textId="77777777" w:rsidR="00034CF0" w:rsidRPr="00DC30E6" w:rsidRDefault="00034CF0" w:rsidP="00034CF0">
            <w:pPr>
              <w:pStyle w:val="NoSpacing"/>
              <w:jc w:val="center"/>
            </w:pPr>
            <w:r w:rsidRPr="00DC30E6">
              <w:t>108.2</w:t>
            </w:r>
          </w:p>
        </w:tc>
        <w:tc>
          <w:tcPr>
            <w:tcW w:w="843" w:type="dxa"/>
            <w:tcBorders>
              <w:right w:val="dotted" w:sz="8" w:space="0" w:color="auto"/>
            </w:tcBorders>
            <w:vAlign w:val="center"/>
          </w:tcPr>
          <w:p w14:paraId="50E62289" w14:textId="77777777" w:rsidR="00034CF0" w:rsidRPr="00DC30E6" w:rsidRDefault="00034CF0" w:rsidP="00034CF0">
            <w:pPr>
              <w:pStyle w:val="NoSpacing"/>
              <w:jc w:val="center"/>
            </w:pPr>
            <w:r>
              <w:t>113.0</w:t>
            </w:r>
          </w:p>
        </w:tc>
        <w:tc>
          <w:tcPr>
            <w:tcW w:w="676" w:type="dxa"/>
            <w:tcBorders>
              <w:left w:val="dotted" w:sz="8" w:space="0" w:color="auto"/>
            </w:tcBorders>
            <w:vAlign w:val="center"/>
          </w:tcPr>
          <w:p w14:paraId="27C7BB89" w14:textId="77777777" w:rsidR="00034CF0" w:rsidRPr="0001224E" w:rsidRDefault="00034CF0" w:rsidP="00034CF0">
            <w:pPr>
              <w:pStyle w:val="NoSpacing"/>
              <w:jc w:val="center"/>
            </w:pPr>
            <w:r>
              <w:t>10</w:t>
            </w:r>
            <w:r w:rsidRPr="00EB3456">
              <w:rPr>
                <w:vertAlign w:val="superscript"/>
              </w:rPr>
              <w:t>-7</w:t>
            </w:r>
          </w:p>
        </w:tc>
        <w:tc>
          <w:tcPr>
            <w:tcW w:w="677" w:type="dxa"/>
            <w:tcBorders>
              <w:right w:val="dotted" w:sz="8" w:space="0" w:color="7F7F7F" w:themeColor="text1" w:themeTint="80"/>
            </w:tcBorders>
            <w:vAlign w:val="center"/>
          </w:tcPr>
          <w:p w14:paraId="34724179" w14:textId="77777777" w:rsidR="00034CF0" w:rsidRPr="0001224E" w:rsidRDefault="00034CF0" w:rsidP="00034CF0">
            <w:pPr>
              <w:pStyle w:val="NoSpacing"/>
              <w:jc w:val="center"/>
            </w:pPr>
            <w:r>
              <w:t>10</w:t>
            </w:r>
            <w:r w:rsidRPr="00EB3456">
              <w:rPr>
                <w:vertAlign w:val="superscript"/>
              </w:rPr>
              <w:t>-4</w:t>
            </w:r>
          </w:p>
        </w:tc>
        <w:tc>
          <w:tcPr>
            <w:tcW w:w="1146" w:type="dxa"/>
            <w:tcBorders>
              <w:left w:val="dotted" w:sz="8" w:space="0" w:color="7F7F7F" w:themeColor="text1" w:themeTint="80"/>
            </w:tcBorders>
            <w:vAlign w:val="center"/>
          </w:tcPr>
          <w:p w14:paraId="1E469C78" w14:textId="77777777" w:rsidR="00034CF0" w:rsidRPr="00EB3456" w:rsidRDefault="00034CF0" w:rsidP="00034CF0">
            <w:pPr>
              <w:pStyle w:val="NoSpacing"/>
              <w:jc w:val="center"/>
            </w:pPr>
            <w:r w:rsidRPr="00EB3456">
              <w:t>&gt;</w:t>
            </w:r>
            <w:r>
              <w:t xml:space="preserve"> 5.0 10</w:t>
            </w:r>
            <w:r w:rsidRPr="00EB3456">
              <w:rPr>
                <w:vertAlign w:val="superscript"/>
              </w:rPr>
              <w:t>-5</w:t>
            </w:r>
          </w:p>
        </w:tc>
      </w:tr>
      <w:tr w:rsidR="00034CF0" w14:paraId="28A6DA00" w14:textId="77777777" w:rsidTr="00034CF0">
        <w:trPr>
          <w:trHeight w:val="227"/>
        </w:trPr>
        <w:tc>
          <w:tcPr>
            <w:tcW w:w="1473" w:type="dxa"/>
            <w:tcBorders>
              <w:bottom w:val="double" w:sz="4" w:space="0" w:color="auto"/>
              <w:right w:val="dotted" w:sz="8" w:space="0" w:color="auto"/>
            </w:tcBorders>
          </w:tcPr>
          <w:p w14:paraId="51BF65B0" w14:textId="2405E5DA" w:rsidR="00034CF0" w:rsidRPr="0001224E" w:rsidRDefault="00034CF0" w:rsidP="00034CF0">
            <w:pPr>
              <w:pStyle w:val="NoSpacing"/>
              <w:jc w:val="left"/>
            </w:pPr>
            <w:r w:rsidRPr="0001224E">
              <w:t>BPE</w:t>
            </w:r>
            <w:r>
              <w:t xml:space="preserve"> (4c)</w:t>
            </w:r>
          </w:p>
        </w:tc>
        <w:tc>
          <w:tcPr>
            <w:tcW w:w="840" w:type="dxa"/>
            <w:tcBorders>
              <w:left w:val="dotted" w:sz="8" w:space="0" w:color="auto"/>
              <w:bottom w:val="double" w:sz="4" w:space="0" w:color="auto"/>
              <w:right w:val="dotted" w:sz="8" w:space="0" w:color="7F7F7F" w:themeColor="text1" w:themeTint="80"/>
            </w:tcBorders>
            <w:vAlign w:val="center"/>
          </w:tcPr>
          <w:p w14:paraId="36ACF185" w14:textId="77777777" w:rsidR="00034CF0" w:rsidRPr="0001224E" w:rsidRDefault="00034CF0" w:rsidP="00034CF0">
            <w:pPr>
              <w:pStyle w:val="NoSpacing"/>
              <w:jc w:val="center"/>
            </w:pPr>
            <w:r>
              <w:t>1.0 10</w:t>
            </w:r>
            <w:r w:rsidRPr="00BB7884">
              <w:rPr>
                <w:vertAlign w:val="superscript"/>
              </w:rPr>
              <w:t>-6</w:t>
            </w:r>
          </w:p>
        </w:tc>
        <w:tc>
          <w:tcPr>
            <w:tcW w:w="840" w:type="dxa"/>
            <w:tcBorders>
              <w:left w:val="dotted" w:sz="8" w:space="0" w:color="7F7F7F" w:themeColor="text1" w:themeTint="80"/>
              <w:bottom w:val="double" w:sz="4" w:space="0" w:color="auto"/>
            </w:tcBorders>
            <w:vAlign w:val="center"/>
          </w:tcPr>
          <w:p w14:paraId="23BA5A54" w14:textId="77777777" w:rsidR="00034CF0" w:rsidRDefault="00034CF0" w:rsidP="00034CF0">
            <w:pPr>
              <w:pStyle w:val="NoSpacing"/>
              <w:jc w:val="center"/>
            </w:pPr>
            <w:r>
              <w:t>9.9 10</w:t>
            </w:r>
            <w:r w:rsidRPr="00570CD7">
              <w:rPr>
                <w:vertAlign w:val="superscript"/>
              </w:rPr>
              <w:t>-7</w:t>
            </w:r>
          </w:p>
        </w:tc>
        <w:tc>
          <w:tcPr>
            <w:tcW w:w="841" w:type="dxa"/>
            <w:tcBorders>
              <w:bottom w:val="double" w:sz="4" w:space="0" w:color="auto"/>
              <w:right w:val="dotted" w:sz="8" w:space="0" w:color="7F7F7F" w:themeColor="text1" w:themeTint="80"/>
            </w:tcBorders>
            <w:vAlign w:val="center"/>
          </w:tcPr>
          <w:p w14:paraId="3F280848" w14:textId="77777777" w:rsidR="00034CF0" w:rsidRDefault="00034CF0" w:rsidP="00034CF0">
            <w:pPr>
              <w:pStyle w:val="NoSpacing"/>
              <w:jc w:val="center"/>
            </w:pPr>
            <w:r>
              <w:t>1.1 10</w:t>
            </w:r>
            <w:r w:rsidRPr="00570CD7">
              <w:rPr>
                <w:vertAlign w:val="superscript"/>
              </w:rPr>
              <w:t>-6</w:t>
            </w:r>
          </w:p>
        </w:tc>
        <w:tc>
          <w:tcPr>
            <w:tcW w:w="843" w:type="dxa"/>
            <w:tcBorders>
              <w:left w:val="dotted" w:sz="8" w:space="0" w:color="auto"/>
              <w:bottom w:val="double" w:sz="4" w:space="0" w:color="auto"/>
              <w:right w:val="dotted" w:sz="8" w:space="0" w:color="7F7F7F" w:themeColor="text1" w:themeTint="80"/>
            </w:tcBorders>
            <w:vAlign w:val="center"/>
          </w:tcPr>
          <w:p w14:paraId="7DD27BBB" w14:textId="77777777" w:rsidR="00034CF0" w:rsidRPr="00DC30E6" w:rsidRDefault="00034CF0" w:rsidP="00034CF0">
            <w:pPr>
              <w:pStyle w:val="NoSpacing"/>
              <w:jc w:val="center"/>
            </w:pPr>
            <w:r>
              <w:t>91.9</w:t>
            </w:r>
          </w:p>
        </w:tc>
        <w:tc>
          <w:tcPr>
            <w:tcW w:w="843" w:type="dxa"/>
            <w:tcBorders>
              <w:left w:val="dotted" w:sz="8" w:space="0" w:color="7F7F7F" w:themeColor="text1" w:themeTint="80"/>
              <w:bottom w:val="double" w:sz="4" w:space="0" w:color="auto"/>
            </w:tcBorders>
            <w:vAlign w:val="center"/>
          </w:tcPr>
          <w:p w14:paraId="0EE1C360" w14:textId="77777777" w:rsidR="00034CF0" w:rsidRPr="00DC30E6" w:rsidRDefault="00034CF0" w:rsidP="00034CF0">
            <w:pPr>
              <w:pStyle w:val="NoSpacing"/>
              <w:jc w:val="center"/>
            </w:pPr>
            <w:r w:rsidRPr="00DC30E6">
              <w:t>89.9</w:t>
            </w:r>
          </w:p>
        </w:tc>
        <w:tc>
          <w:tcPr>
            <w:tcW w:w="843" w:type="dxa"/>
            <w:tcBorders>
              <w:bottom w:val="double" w:sz="4" w:space="0" w:color="auto"/>
              <w:right w:val="dotted" w:sz="8" w:space="0" w:color="auto"/>
            </w:tcBorders>
            <w:vAlign w:val="center"/>
          </w:tcPr>
          <w:p w14:paraId="0610F8E5" w14:textId="77777777" w:rsidR="00034CF0" w:rsidRPr="00DC30E6" w:rsidRDefault="00034CF0" w:rsidP="00034CF0">
            <w:pPr>
              <w:pStyle w:val="NoSpacing"/>
              <w:jc w:val="center"/>
            </w:pPr>
            <w:r>
              <w:t>93.1</w:t>
            </w:r>
          </w:p>
        </w:tc>
        <w:tc>
          <w:tcPr>
            <w:tcW w:w="676" w:type="dxa"/>
            <w:tcBorders>
              <w:left w:val="dotted" w:sz="8" w:space="0" w:color="auto"/>
              <w:bottom w:val="double" w:sz="4" w:space="0" w:color="auto"/>
            </w:tcBorders>
            <w:vAlign w:val="center"/>
          </w:tcPr>
          <w:p w14:paraId="54291373" w14:textId="77777777" w:rsidR="00034CF0" w:rsidRPr="0001224E" w:rsidRDefault="00034CF0" w:rsidP="00034CF0">
            <w:pPr>
              <w:pStyle w:val="NoSpacing"/>
              <w:jc w:val="center"/>
            </w:pPr>
            <w:r>
              <w:t>10</w:t>
            </w:r>
            <w:r w:rsidRPr="00EB3456">
              <w:rPr>
                <w:vertAlign w:val="superscript"/>
              </w:rPr>
              <w:t>-7</w:t>
            </w:r>
          </w:p>
        </w:tc>
        <w:tc>
          <w:tcPr>
            <w:tcW w:w="677" w:type="dxa"/>
            <w:tcBorders>
              <w:bottom w:val="double" w:sz="4" w:space="0" w:color="auto"/>
              <w:right w:val="dotted" w:sz="8" w:space="0" w:color="7F7F7F" w:themeColor="text1" w:themeTint="80"/>
            </w:tcBorders>
            <w:vAlign w:val="center"/>
          </w:tcPr>
          <w:p w14:paraId="46DC0DB3" w14:textId="77777777" w:rsidR="00034CF0" w:rsidRPr="0001224E" w:rsidRDefault="00034CF0" w:rsidP="00034CF0">
            <w:pPr>
              <w:pStyle w:val="NoSpacing"/>
              <w:jc w:val="center"/>
            </w:pPr>
            <w:r>
              <w:t>10</w:t>
            </w:r>
            <w:r w:rsidRPr="00EB3456">
              <w:rPr>
                <w:vertAlign w:val="superscript"/>
              </w:rPr>
              <w:t>-4</w:t>
            </w:r>
          </w:p>
        </w:tc>
        <w:tc>
          <w:tcPr>
            <w:tcW w:w="1146" w:type="dxa"/>
            <w:tcBorders>
              <w:left w:val="dotted" w:sz="8" w:space="0" w:color="7F7F7F" w:themeColor="text1" w:themeTint="80"/>
              <w:bottom w:val="double" w:sz="4" w:space="0" w:color="auto"/>
            </w:tcBorders>
            <w:vAlign w:val="center"/>
          </w:tcPr>
          <w:p w14:paraId="03066D97" w14:textId="77777777" w:rsidR="00034CF0" w:rsidRPr="0001224E" w:rsidRDefault="00034CF0" w:rsidP="00034CF0">
            <w:pPr>
              <w:pStyle w:val="NoSpacing"/>
              <w:jc w:val="center"/>
            </w:pPr>
            <w:r w:rsidRPr="00EB3456">
              <w:t>&gt;</w:t>
            </w:r>
            <w:r>
              <w:t xml:space="preserve"> 5.0 10</w:t>
            </w:r>
            <w:r w:rsidRPr="00EB3456">
              <w:rPr>
                <w:vertAlign w:val="superscript"/>
              </w:rPr>
              <w:t>-5</w:t>
            </w:r>
          </w:p>
        </w:tc>
      </w:tr>
      <w:tr w:rsidR="00034CF0" w14:paraId="2E089079" w14:textId="77777777" w:rsidTr="00034CF0">
        <w:trPr>
          <w:trHeight w:val="227"/>
        </w:trPr>
        <w:tc>
          <w:tcPr>
            <w:tcW w:w="1473" w:type="dxa"/>
            <w:tcBorders>
              <w:bottom w:val="double" w:sz="4" w:space="0" w:color="auto"/>
              <w:right w:val="dotted" w:sz="8" w:space="0" w:color="auto"/>
            </w:tcBorders>
          </w:tcPr>
          <w:p w14:paraId="240608EC" w14:textId="36BD0ED6" w:rsidR="00034CF0" w:rsidRPr="0001224E" w:rsidRDefault="00034CF0" w:rsidP="00034CF0">
            <w:pPr>
              <w:pStyle w:val="NoSpacing"/>
              <w:jc w:val="left"/>
            </w:pPr>
            <w:r>
              <w:t>B</w:t>
            </w:r>
            <w:r w:rsidRPr="0001224E">
              <w:t>GF</w:t>
            </w:r>
            <w:r>
              <w:t xml:space="preserve"> (4e)</w:t>
            </w:r>
          </w:p>
        </w:tc>
        <w:tc>
          <w:tcPr>
            <w:tcW w:w="840" w:type="dxa"/>
            <w:tcBorders>
              <w:left w:val="dotted" w:sz="8" w:space="0" w:color="auto"/>
              <w:bottom w:val="double" w:sz="4" w:space="0" w:color="auto"/>
              <w:right w:val="dotted" w:sz="8" w:space="0" w:color="7F7F7F" w:themeColor="text1" w:themeTint="80"/>
            </w:tcBorders>
            <w:vAlign w:val="center"/>
          </w:tcPr>
          <w:p w14:paraId="169104D4" w14:textId="77777777" w:rsidR="00034CF0" w:rsidRPr="00D80A6F" w:rsidRDefault="00034CF0" w:rsidP="00034CF0">
            <w:pPr>
              <w:pStyle w:val="NoSpacing"/>
              <w:jc w:val="center"/>
              <w:rPr>
                <w:sz w:val="16"/>
                <w:szCs w:val="16"/>
              </w:rPr>
            </w:pPr>
            <w:r>
              <w:rPr>
                <w:sz w:val="16"/>
                <w:szCs w:val="16"/>
              </w:rPr>
              <w:t>N/A</w:t>
            </w:r>
          </w:p>
        </w:tc>
        <w:tc>
          <w:tcPr>
            <w:tcW w:w="840" w:type="dxa"/>
            <w:tcBorders>
              <w:left w:val="dotted" w:sz="8" w:space="0" w:color="7F7F7F" w:themeColor="text1" w:themeTint="80"/>
              <w:bottom w:val="double" w:sz="4" w:space="0" w:color="auto"/>
            </w:tcBorders>
            <w:vAlign w:val="center"/>
          </w:tcPr>
          <w:p w14:paraId="5472EA3E" w14:textId="77777777" w:rsidR="00034CF0" w:rsidRPr="0001224E" w:rsidRDefault="00034CF0" w:rsidP="00034CF0">
            <w:pPr>
              <w:pStyle w:val="NoSpacing"/>
              <w:jc w:val="center"/>
            </w:pPr>
            <w:r>
              <w:rPr>
                <w:sz w:val="16"/>
                <w:szCs w:val="16"/>
              </w:rPr>
              <w:t>N/A</w:t>
            </w:r>
          </w:p>
        </w:tc>
        <w:tc>
          <w:tcPr>
            <w:tcW w:w="841" w:type="dxa"/>
            <w:tcBorders>
              <w:bottom w:val="double" w:sz="4" w:space="0" w:color="auto"/>
              <w:right w:val="dotted" w:sz="8" w:space="0" w:color="7F7F7F" w:themeColor="text1" w:themeTint="80"/>
            </w:tcBorders>
            <w:vAlign w:val="center"/>
          </w:tcPr>
          <w:p w14:paraId="57913353" w14:textId="77777777" w:rsidR="00034CF0" w:rsidRPr="0001224E" w:rsidRDefault="00034CF0" w:rsidP="00034CF0">
            <w:pPr>
              <w:pStyle w:val="NoSpacing"/>
              <w:jc w:val="center"/>
            </w:pPr>
            <w:r>
              <w:rPr>
                <w:sz w:val="16"/>
                <w:szCs w:val="16"/>
              </w:rPr>
              <w:t>N/A</w:t>
            </w:r>
          </w:p>
        </w:tc>
        <w:tc>
          <w:tcPr>
            <w:tcW w:w="843" w:type="dxa"/>
            <w:tcBorders>
              <w:left w:val="dotted" w:sz="8" w:space="0" w:color="auto"/>
              <w:bottom w:val="double" w:sz="4" w:space="0" w:color="auto"/>
              <w:right w:val="dotted" w:sz="8" w:space="0" w:color="7F7F7F" w:themeColor="text1" w:themeTint="80"/>
            </w:tcBorders>
            <w:vAlign w:val="center"/>
          </w:tcPr>
          <w:p w14:paraId="786AD915" w14:textId="77777777" w:rsidR="00034CF0" w:rsidRPr="00DC30E6" w:rsidRDefault="00034CF0" w:rsidP="00034CF0">
            <w:pPr>
              <w:pStyle w:val="NoSpacing"/>
              <w:jc w:val="center"/>
            </w:pPr>
            <w:r w:rsidRPr="00DC30E6">
              <w:t>6.2</w:t>
            </w:r>
          </w:p>
        </w:tc>
        <w:tc>
          <w:tcPr>
            <w:tcW w:w="843" w:type="dxa"/>
            <w:tcBorders>
              <w:left w:val="dotted" w:sz="8" w:space="0" w:color="7F7F7F" w:themeColor="text1" w:themeTint="80"/>
              <w:bottom w:val="double" w:sz="4" w:space="0" w:color="auto"/>
            </w:tcBorders>
            <w:vAlign w:val="center"/>
          </w:tcPr>
          <w:p w14:paraId="3616E3FB" w14:textId="77777777" w:rsidR="00034CF0" w:rsidRPr="00DC30E6" w:rsidRDefault="00034CF0" w:rsidP="00034CF0">
            <w:pPr>
              <w:pStyle w:val="NoSpacing"/>
              <w:jc w:val="center"/>
            </w:pPr>
            <w:r w:rsidRPr="00DC30E6">
              <w:t>4.2</w:t>
            </w:r>
          </w:p>
        </w:tc>
        <w:tc>
          <w:tcPr>
            <w:tcW w:w="843" w:type="dxa"/>
            <w:tcBorders>
              <w:bottom w:val="double" w:sz="4" w:space="0" w:color="auto"/>
              <w:right w:val="dotted" w:sz="8" w:space="0" w:color="auto"/>
            </w:tcBorders>
            <w:vAlign w:val="center"/>
          </w:tcPr>
          <w:p w14:paraId="2734D6A6" w14:textId="77777777" w:rsidR="00034CF0" w:rsidRPr="00DC30E6" w:rsidRDefault="00034CF0" w:rsidP="00034CF0">
            <w:pPr>
              <w:pStyle w:val="NoSpacing"/>
              <w:jc w:val="center"/>
            </w:pPr>
            <w:r w:rsidRPr="00DC30E6">
              <w:t>7.9</w:t>
            </w:r>
          </w:p>
        </w:tc>
        <w:tc>
          <w:tcPr>
            <w:tcW w:w="676" w:type="dxa"/>
            <w:tcBorders>
              <w:left w:val="dotted" w:sz="8" w:space="0" w:color="auto"/>
              <w:bottom w:val="double" w:sz="4" w:space="0" w:color="auto"/>
            </w:tcBorders>
            <w:vAlign w:val="center"/>
          </w:tcPr>
          <w:p w14:paraId="311B5634" w14:textId="77777777" w:rsidR="00034CF0" w:rsidRPr="0001224E" w:rsidRDefault="00034CF0" w:rsidP="00034CF0">
            <w:pPr>
              <w:pStyle w:val="NoSpacing"/>
              <w:jc w:val="center"/>
            </w:pPr>
            <w:r>
              <w:t>10</w:t>
            </w:r>
            <w:r w:rsidRPr="00EB3456">
              <w:rPr>
                <w:vertAlign w:val="superscript"/>
              </w:rPr>
              <w:t>-12</w:t>
            </w:r>
          </w:p>
        </w:tc>
        <w:tc>
          <w:tcPr>
            <w:tcW w:w="677" w:type="dxa"/>
            <w:tcBorders>
              <w:bottom w:val="double" w:sz="4" w:space="0" w:color="auto"/>
              <w:right w:val="dotted" w:sz="8" w:space="0" w:color="7F7F7F" w:themeColor="text1" w:themeTint="80"/>
            </w:tcBorders>
            <w:vAlign w:val="center"/>
          </w:tcPr>
          <w:p w14:paraId="00C6CFB4" w14:textId="77777777" w:rsidR="00034CF0" w:rsidRPr="0001224E" w:rsidRDefault="00034CF0" w:rsidP="00034CF0">
            <w:pPr>
              <w:pStyle w:val="NoSpacing"/>
              <w:jc w:val="center"/>
            </w:pPr>
            <w:r>
              <w:t>10</w:t>
            </w:r>
            <w:r w:rsidRPr="00EB3456">
              <w:rPr>
                <w:vertAlign w:val="superscript"/>
              </w:rPr>
              <w:t>-3</w:t>
            </w:r>
          </w:p>
        </w:tc>
        <w:tc>
          <w:tcPr>
            <w:tcW w:w="1146" w:type="dxa"/>
            <w:tcBorders>
              <w:left w:val="dotted" w:sz="8" w:space="0" w:color="7F7F7F" w:themeColor="text1" w:themeTint="80"/>
              <w:bottom w:val="double" w:sz="4" w:space="0" w:color="auto"/>
            </w:tcBorders>
            <w:vAlign w:val="center"/>
          </w:tcPr>
          <w:p w14:paraId="661AD274" w14:textId="77777777" w:rsidR="00034CF0" w:rsidRPr="0001224E" w:rsidRDefault="00034CF0" w:rsidP="00034CF0">
            <w:pPr>
              <w:pStyle w:val="NoSpacing"/>
              <w:jc w:val="center"/>
            </w:pPr>
            <w:r w:rsidRPr="00EB3456">
              <w:t>&gt;</w:t>
            </w:r>
            <w:r>
              <w:t xml:space="preserve"> </w:t>
            </w:r>
            <w:r w:rsidRPr="00EB3456">
              <w:t>1.0 10</w:t>
            </w:r>
            <w:r>
              <w:rPr>
                <w:vertAlign w:val="superscript"/>
              </w:rPr>
              <w:t>-4</w:t>
            </w:r>
          </w:p>
        </w:tc>
      </w:tr>
      <w:tr w:rsidR="00034CF0" w14:paraId="2484741A" w14:textId="77777777" w:rsidTr="00034CF0">
        <w:trPr>
          <w:trHeight w:val="227"/>
        </w:trPr>
        <w:tc>
          <w:tcPr>
            <w:tcW w:w="1473" w:type="dxa"/>
            <w:tcBorders>
              <w:top w:val="double" w:sz="4" w:space="0" w:color="auto"/>
              <w:right w:val="dotted" w:sz="8" w:space="0" w:color="auto"/>
            </w:tcBorders>
          </w:tcPr>
          <w:p w14:paraId="199B3937" w14:textId="2206065E" w:rsidR="00034CF0" w:rsidRPr="0001224E" w:rsidRDefault="00034CF0" w:rsidP="00034CF0">
            <w:pPr>
              <w:pStyle w:val="NoSpacing"/>
              <w:jc w:val="left"/>
            </w:pPr>
            <w:r>
              <w:t>B</w:t>
            </w:r>
            <w:r w:rsidRPr="0001224E">
              <w:t>GE</w:t>
            </w:r>
            <w:r>
              <w:t xml:space="preserve"> (2b)</w:t>
            </w:r>
          </w:p>
        </w:tc>
        <w:tc>
          <w:tcPr>
            <w:tcW w:w="840" w:type="dxa"/>
            <w:tcBorders>
              <w:top w:val="double" w:sz="4" w:space="0" w:color="auto"/>
              <w:left w:val="dotted" w:sz="8" w:space="0" w:color="auto"/>
              <w:right w:val="dotted" w:sz="8" w:space="0" w:color="7F7F7F" w:themeColor="text1" w:themeTint="80"/>
            </w:tcBorders>
            <w:vAlign w:val="center"/>
          </w:tcPr>
          <w:p w14:paraId="72EEC2DA" w14:textId="77777777" w:rsidR="00034CF0" w:rsidRPr="0001224E" w:rsidRDefault="00034CF0" w:rsidP="00034CF0">
            <w:pPr>
              <w:pStyle w:val="NoSpacing"/>
              <w:jc w:val="center"/>
            </w:pPr>
            <w:r>
              <w:t>2.9 10</w:t>
            </w:r>
            <w:r w:rsidRPr="00BB7884">
              <w:rPr>
                <w:vertAlign w:val="superscript"/>
              </w:rPr>
              <w:t>-5</w:t>
            </w:r>
          </w:p>
        </w:tc>
        <w:tc>
          <w:tcPr>
            <w:tcW w:w="840" w:type="dxa"/>
            <w:tcBorders>
              <w:top w:val="double" w:sz="4" w:space="0" w:color="auto"/>
              <w:left w:val="dotted" w:sz="8" w:space="0" w:color="7F7F7F" w:themeColor="text1" w:themeTint="80"/>
            </w:tcBorders>
            <w:vAlign w:val="center"/>
          </w:tcPr>
          <w:p w14:paraId="4CB61729" w14:textId="77777777" w:rsidR="00034CF0" w:rsidRDefault="00034CF0" w:rsidP="00034CF0">
            <w:pPr>
              <w:pStyle w:val="NoSpacing"/>
              <w:jc w:val="center"/>
            </w:pPr>
            <w:r>
              <w:t>2.5 10</w:t>
            </w:r>
            <w:r w:rsidRPr="009B1894">
              <w:rPr>
                <w:vertAlign w:val="superscript"/>
              </w:rPr>
              <w:t>-5</w:t>
            </w:r>
          </w:p>
        </w:tc>
        <w:tc>
          <w:tcPr>
            <w:tcW w:w="841" w:type="dxa"/>
            <w:tcBorders>
              <w:top w:val="double" w:sz="4" w:space="0" w:color="auto"/>
              <w:right w:val="dotted" w:sz="8" w:space="0" w:color="7F7F7F" w:themeColor="text1" w:themeTint="80"/>
            </w:tcBorders>
            <w:vAlign w:val="center"/>
          </w:tcPr>
          <w:p w14:paraId="00A36461" w14:textId="77777777" w:rsidR="00034CF0" w:rsidRDefault="00034CF0" w:rsidP="00034CF0">
            <w:pPr>
              <w:pStyle w:val="NoSpacing"/>
              <w:jc w:val="center"/>
            </w:pPr>
            <w:r>
              <w:t>3.3 10</w:t>
            </w:r>
            <w:r w:rsidRPr="00570CD7">
              <w:rPr>
                <w:vertAlign w:val="superscript"/>
              </w:rPr>
              <w:t>-5</w:t>
            </w:r>
          </w:p>
        </w:tc>
        <w:tc>
          <w:tcPr>
            <w:tcW w:w="843" w:type="dxa"/>
            <w:tcBorders>
              <w:top w:val="double" w:sz="4" w:space="0" w:color="auto"/>
              <w:left w:val="dotted" w:sz="8" w:space="0" w:color="auto"/>
              <w:right w:val="dotted" w:sz="8" w:space="0" w:color="7F7F7F" w:themeColor="text1" w:themeTint="80"/>
            </w:tcBorders>
            <w:vAlign w:val="center"/>
          </w:tcPr>
          <w:p w14:paraId="174E809B" w14:textId="77777777" w:rsidR="00034CF0" w:rsidRPr="00DC30E6" w:rsidRDefault="00034CF0" w:rsidP="00034CF0">
            <w:pPr>
              <w:pStyle w:val="NoSpacing"/>
              <w:jc w:val="center"/>
            </w:pPr>
            <w:r>
              <w:t>16.0</w:t>
            </w:r>
          </w:p>
        </w:tc>
        <w:tc>
          <w:tcPr>
            <w:tcW w:w="843" w:type="dxa"/>
            <w:tcBorders>
              <w:top w:val="double" w:sz="4" w:space="0" w:color="auto"/>
              <w:left w:val="dotted" w:sz="8" w:space="0" w:color="7F7F7F" w:themeColor="text1" w:themeTint="80"/>
            </w:tcBorders>
            <w:vAlign w:val="center"/>
          </w:tcPr>
          <w:p w14:paraId="39A889F6" w14:textId="77777777" w:rsidR="00034CF0" w:rsidRPr="00DC30E6" w:rsidRDefault="00034CF0" w:rsidP="00034CF0">
            <w:pPr>
              <w:pStyle w:val="NoSpacing"/>
              <w:jc w:val="center"/>
            </w:pPr>
            <w:r>
              <w:t>15.1</w:t>
            </w:r>
          </w:p>
        </w:tc>
        <w:tc>
          <w:tcPr>
            <w:tcW w:w="843" w:type="dxa"/>
            <w:tcBorders>
              <w:top w:val="double" w:sz="4" w:space="0" w:color="auto"/>
              <w:right w:val="dotted" w:sz="8" w:space="0" w:color="auto"/>
            </w:tcBorders>
            <w:vAlign w:val="center"/>
          </w:tcPr>
          <w:p w14:paraId="11C16492" w14:textId="77777777" w:rsidR="00034CF0" w:rsidRPr="00DC30E6" w:rsidRDefault="00034CF0" w:rsidP="00034CF0">
            <w:pPr>
              <w:pStyle w:val="NoSpacing"/>
              <w:jc w:val="center"/>
            </w:pPr>
            <w:r w:rsidRPr="00DC30E6">
              <w:t>16.8</w:t>
            </w:r>
          </w:p>
        </w:tc>
        <w:tc>
          <w:tcPr>
            <w:tcW w:w="676" w:type="dxa"/>
            <w:tcBorders>
              <w:top w:val="double" w:sz="4" w:space="0" w:color="auto"/>
              <w:left w:val="dotted" w:sz="8" w:space="0" w:color="auto"/>
            </w:tcBorders>
            <w:vAlign w:val="center"/>
          </w:tcPr>
          <w:p w14:paraId="433BE7B1" w14:textId="77777777" w:rsidR="00034CF0" w:rsidRPr="0001224E" w:rsidRDefault="00034CF0" w:rsidP="00034CF0">
            <w:pPr>
              <w:pStyle w:val="NoSpacing"/>
              <w:jc w:val="center"/>
            </w:pPr>
            <w:r>
              <w:t>10</w:t>
            </w:r>
            <w:r w:rsidRPr="00EB3456">
              <w:rPr>
                <w:vertAlign w:val="superscript"/>
              </w:rPr>
              <w:t>-12</w:t>
            </w:r>
          </w:p>
        </w:tc>
        <w:tc>
          <w:tcPr>
            <w:tcW w:w="677" w:type="dxa"/>
            <w:tcBorders>
              <w:top w:val="double" w:sz="4" w:space="0" w:color="auto"/>
              <w:right w:val="dotted" w:sz="8" w:space="0" w:color="7F7F7F" w:themeColor="text1" w:themeTint="80"/>
            </w:tcBorders>
            <w:vAlign w:val="center"/>
          </w:tcPr>
          <w:p w14:paraId="6C34430C" w14:textId="77777777" w:rsidR="00034CF0" w:rsidRPr="0001224E" w:rsidRDefault="00034CF0" w:rsidP="00034CF0">
            <w:pPr>
              <w:pStyle w:val="NoSpacing"/>
              <w:jc w:val="center"/>
            </w:pPr>
            <w:r>
              <w:t>10</w:t>
            </w:r>
            <w:r w:rsidRPr="00EB3456">
              <w:rPr>
                <w:vertAlign w:val="superscript"/>
              </w:rPr>
              <w:t>-3</w:t>
            </w:r>
          </w:p>
        </w:tc>
        <w:tc>
          <w:tcPr>
            <w:tcW w:w="1146" w:type="dxa"/>
            <w:tcBorders>
              <w:top w:val="double" w:sz="4" w:space="0" w:color="auto"/>
              <w:left w:val="dotted" w:sz="8" w:space="0" w:color="7F7F7F" w:themeColor="text1" w:themeTint="80"/>
            </w:tcBorders>
            <w:vAlign w:val="center"/>
          </w:tcPr>
          <w:p w14:paraId="2BFD03B8" w14:textId="77777777" w:rsidR="00034CF0" w:rsidRPr="0001224E" w:rsidRDefault="00034CF0" w:rsidP="00034CF0">
            <w:pPr>
              <w:pStyle w:val="NoSpacing"/>
              <w:jc w:val="center"/>
            </w:pPr>
            <w:r w:rsidRPr="00EB3456">
              <w:t>&gt;</w:t>
            </w:r>
            <w:r>
              <w:t xml:space="preserve"> </w:t>
            </w:r>
            <w:r w:rsidRPr="00EB3456">
              <w:t>1.0 10</w:t>
            </w:r>
            <w:r>
              <w:rPr>
                <w:vertAlign w:val="superscript"/>
              </w:rPr>
              <w:t>-4</w:t>
            </w:r>
          </w:p>
        </w:tc>
      </w:tr>
      <w:tr w:rsidR="00034CF0" w14:paraId="29D4D6BA" w14:textId="77777777" w:rsidTr="00034CF0">
        <w:trPr>
          <w:trHeight w:val="227"/>
        </w:trPr>
        <w:tc>
          <w:tcPr>
            <w:tcW w:w="1473" w:type="dxa"/>
            <w:tcBorders>
              <w:right w:val="dotted" w:sz="8" w:space="0" w:color="auto"/>
            </w:tcBorders>
          </w:tcPr>
          <w:p w14:paraId="0866BD26" w14:textId="13E983C1" w:rsidR="00034CF0" w:rsidRPr="0001224E" w:rsidRDefault="00034CF0" w:rsidP="00034CF0">
            <w:pPr>
              <w:pStyle w:val="NoSpacing"/>
              <w:jc w:val="left"/>
            </w:pPr>
            <w:r>
              <w:t>B</w:t>
            </w:r>
            <w:r w:rsidRPr="0001224E">
              <w:t>GP</w:t>
            </w:r>
            <w:r>
              <w:t xml:space="preserve"> (2a)</w:t>
            </w:r>
          </w:p>
        </w:tc>
        <w:tc>
          <w:tcPr>
            <w:tcW w:w="840" w:type="dxa"/>
            <w:tcBorders>
              <w:left w:val="dotted" w:sz="8" w:space="0" w:color="auto"/>
              <w:right w:val="dotted" w:sz="8" w:space="0" w:color="7F7F7F" w:themeColor="text1" w:themeTint="80"/>
            </w:tcBorders>
            <w:vAlign w:val="center"/>
          </w:tcPr>
          <w:p w14:paraId="68731B04" w14:textId="77777777" w:rsidR="00034CF0" w:rsidRPr="0001224E" w:rsidRDefault="00034CF0" w:rsidP="00034CF0">
            <w:pPr>
              <w:pStyle w:val="NoSpacing"/>
              <w:jc w:val="center"/>
            </w:pPr>
            <w:r>
              <w:t>2.1 10</w:t>
            </w:r>
            <w:r w:rsidRPr="00BB7884">
              <w:rPr>
                <w:vertAlign w:val="superscript"/>
              </w:rPr>
              <w:t>-5</w:t>
            </w:r>
          </w:p>
        </w:tc>
        <w:tc>
          <w:tcPr>
            <w:tcW w:w="840" w:type="dxa"/>
            <w:tcBorders>
              <w:left w:val="dotted" w:sz="8" w:space="0" w:color="7F7F7F" w:themeColor="text1" w:themeTint="80"/>
            </w:tcBorders>
            <w:vAlign w:val="center"/>
          </w:tcPr>
          <w:p w14:paraId="22E05BD8" w14:textId="77777777" w:rsidR="00034CF0" w:rsidRDefault="00034CF0" w:rsidP="00034CF0">
            <w:pPr>
              <w:pStyle w:val="NoSpacing"/>
              <w:jc w:val="center"/>
            </w:pPr>
            <w:r>
              <w:t>1.8 10</w:t>
            </w:r>
            <w:r w:rsidRPr="00570CD7">
              <w:rPr>
                <w:vertAlign w:val="superscript"/>
              </w:rPr>
              <w:t>-5</w:t>
            </w:r>
          </w:p>
        </w:tc>
        <w:tc>
          <w:tcPr>
            <w:tcW w:w="841" w:type="dxa"/>
            <w:tcBorders>
              <w:right w:val="dotted" w:sz="8" w:space="0" w:color="7F7F7F" w:themeColor="text1" w:themeTint="80"/>
            </w:tcBorders>
            <w:vAlign w:val="center"/>
          </w:tcPr>
          <w:p w14:paraId="14303CD2" w14:textId="77777777" w:rsidR="00034CF0" w:rsidRDefault="00034CF0" w:rsidP="00034CF0">
            <w:pPr>
              <w:pStyle w:val="NoSpacing"/>
              <w:jc w:val="center"/>
            </w:pPr>
            <w:r>
              <w:t>3.0 10</w:t>
            </w:r>
            <w:r w:rsidRPr="00570CD7">
              <w:rPr>
                <w:vertAlign w:val="superscript"/>
              </w:rPr>
              <w:t>-5</w:t>
            </w:r>
          </w:p>
        </w:tc>
        <w:tc>
          <w:tcPr>
            <w:tcW w:w="843" w:type="dxa"/>
            <w:tcBorders>
              <w:left w:val="dotted" w:sz="8" w:space="0" w:color="auto"/>
              <w:right w:val="dotted" w:sz="8" w:space="0" w:color="7F7F7F" w:themeColor="text1" w:themeTint="80"/>
            </w:tcBorders>
            <w:vAlign w:val="center"/>
          </w:tcPr>
          <w:p w14:paraId="199A057B" w14:textId="77777777" w:rsidR="00034CF0" w:rsidRPr="00DC30E6" w:rsidRDefault="00034CF0" w:rsidP="00034CF0">
            <w:pPr>
              <w:pStyle w:val="NoSpacing"/>
              <w:jc w:val="center"/>
            </w:pPr>
            <w:r w:rsidRPr="00DC30E6">
              <w:t>20.5</w:t>
            </w:r>
          </w:p>
        </w:tc>
        <w:tc>
          <w:tcPr>
            <w:tcW w:w="843" w:type="dxa"/>
            <w:tcBorders>
              <w:left w:val="dotted" w:sz="8" w:space="0" w:color="7F7F7F" w:themeColor="text1" w:themeTint="80"/>
            </w:tcBorders>
            <w:vAlign w:val="center"/>
          </w:tcPr>
          <w:p w14:paraId="44D0F435" w14:textId="77777777" w:rsidR="00034CF0" w:rsidRPr="00DC30E6" w:rsidRDefault="00034CF0" w:rsidP="00034CF0">
            <w:pPr>
              <w:pStyle w:val="NoSpacing"/>
              <w:jc w:val="center"/>
            </w:pPr>
            <w:r w:rsidRPr="00DC30E6">
              <w:t>18.1</w:t>
            </w:r>
          </w:p>
        </w:tc>
        <w:tc>
          <w:tcPr>
            <w:tcW w:w="843" w:type="dxa"/>
            <w:tcBorders>
              <w:right w:val="dotted" w:sz="8" w:space="0" w:color="auto"/>
            </w:tcBorders>
            <w:vAlign w:val="center"/>
          </w:tcPr>
          <w:p w14:paraId="1F357BC2" w14:textId="77777777" w:rsidR="00034CF0" w:rsidRPr="00DC30E6" w:rsidRDefault="00034CF0" w:rsidP="00034CF0">
            <w:pPr>
              <w:pStyle w:val="NoSpacing"/>
              <w:jc w:val="center"/>
            </w:pPr>
            <w:r w:rsidRPr="00DC30E6">
              <w:t>23.5</w:t>
            </w:r>
          </w:p>
        </w:tc>
        <w:tc>
          <w:tcPr>
            <w:tcW w:w="676" w:type="dxa"/>
            <w:tcBorders>
              <w:left w:val="dotted" w:sz="8" w:space="0" w:color="auto"/>
            </w:tcBorders>
            <w:vAlign w:val="center"/>
          </w:tcPr>
          <w:p w14:paraId="61D98788" w14:textId="77777777" w:rsidR="00034CF0" w:rsidRPr="0001224E" w:rsidRDefault="00034CF0" w:rsidP="00034CF0">
            <w:pPr>
              <w:pStyle w:val="NoSpacing"/>
              <w:jc w:val="center"/>
            </w:pPr>
            <w:r>
              <w:t>10</w:t>
            </w:r>
            <w:r w:rsidRPr="00EB3456">
              <w:rPr>
                <w:vertAlign w:val="superscript"/>
              </w:rPr>
              <w:t>-12</w:t>
            </w:r>
          </w:p>
        </w:tc>
        <w:tc>
          <w:tcPr>
            <w:tcW w:w="677" w:type="dxa"/>
            <w:tcBorders>
              <w:right w:val="dotted" w:sz="8" w:space="0" w:color="7F7F7F" w:themeColor="text1" w:themeTint="80"/>
            </w:tcBorders>
            <w:vAlign w:val="center"/>
          </w:tcPr>
          <w:p w14:paraId="7131663D" w14:textId="77777777" w:rsidR="00034CF0" w:rsidRPr="0001224E" w:rsidRDefault="00034CF0" w:rsidP="00034CF0">
            <w:pPr>
              <w:pStyle w:val="NoSpacing"/>
              <w:jc w:val="center"/>
            </w:pPr>
            <w:r>
              <w:t>10</w:t>
            </w:r>
            <w:r w:rsidRPr="00EB3456">
              <w:rPr>
                <w:vertAlign w:val="superscript"/>
              </w:rPr>
              <w:t>-3</w:t>
            </w:r>
          </w:p>
        </w:tc>
        <w:tc>
          <w:tcPr>
            <w:tcW w:w="1146" w:type="dxa"/>
            <w:tcBorders>
              <w:left w:val="dotted" w:sz="8" w:space="0" w:color="7F7F7F" w:themeColor="text1" w:themeTint="80"/>
            </w:tcBorders>
            <w:vAlign w:val="center"/>
          </w:tcPr>
          <w:p w14:paraId="0F2C1957" w14:textId="77777777" w:rsidR="00034CF0" w:rsidRPr="0001224E" w:rsidRDefault="00034CF0" w:rsidP="00034CF0">
            <w:pPr>
              <w:pStyle w:val="NoSpacing"/>
              <w:jc w:val="center"/>
            </w:pPr>
            <w:r w:rsidRPr="00EB3456">
              <w:t>&gt;</w:t>
            </w:r>
            <w:r>
              <w:t xml:space="preserve"> 5.0 10</w:t>
            </w:r>
            <w:r w:rsidRPr="00EB3456">
              <w:rPr>
                <w:vertAlign w:val="superscript"/>
              </w:rPr>
              <w:t>-5</w:t>
            </w:r>
          </w:p>
        </w:tc>
      </w:tr>
      <w:tr w:rsidR="00034CF0" w14:paraId="77F6A10E" w14:textId="77777777" w:rsidTr="00034CF0">
        <w:trPr>
          <w:trHeight w:val="227"/>
        </w:trPr>
        <w:tc>
          <w:tcPr>
            <w:tcW w:w="1473" w:type="dxa"/>
            <w:tcBorders>
              <w:right w:val="dotted" w:sz="8" w:space="0" w:color="auto"/>
            </w:tcBorders>
          </w:tcPr>
          <w:p w14:paraId="653E7948" w14:textId="6B35F8AC" w:rsidR="00034CF0" w:rsidRPr="0001224E" w:rsidRDefault="00034CF0" w:rsidP="00034CF0">
            <w:pPr>
              <w:pStyle w:val="NoSpacing"/>
              <w:jc w:val="left"/>
            </w:pPr>
            <w:r>
              <w:t>B</w:t>
            </w:r>
            <w:r w:rsidRPr="0001224E">
              <w:t>GPacid</w:t>
            </w:r>
            <w:r>
              <w:t xml:space="preserve"> (2c)</w:t>
            </w:r>
          </w:p>
        </w:tc>
        <w:tc>
          <w:tcPr>
            <w:tcW w:w="840" w:type="dxa"/>
            <w:tcBorders>
              <w:left w:val="dotted" w:sz="8" w:space="0" w:color="auto"/>
              <w:right w:val="dotted" w:sz="8" w:space="0" w:color="7F7F7F" w:themeColor="text1" w:themeTint="80"/>
            </w:tcBorders>
            <w:vAlign w:val="center"/>
          </w:tcPr>
          <w:p w14:paraId="28BFA596" w14:textId="77777777" w:rsidR="00034CF0" w:rsidRPr="00D80A6F" w:rsidRDefault="00034CF0" w:rsidP="00034CF0">
            <w:pPr>
              <w:pStyle w:val="NoSpacing"/>
              <w:jc w:val="center"/>
              <w:rPr>
                <w:sz w:val="16"/>
                <w:szCs w:val="16"/>
              </w:rPr>
            </w:pPr>
            <w:r>
              <w:rPr>
                <w:sz w:val="16"/>
                <w:szCs w:val="16"/>
              </w:rPr>
              <w:t>ND</w:t>
            </w:r>
          </w:p>
        </w:tc>
        <w:tc>
          <w:tcPr>
            <w:tcW w:w="840" w:type="dxa"/>
            <w:tcBorders>
              <w:left w:val="dotted" w:sz="8" w:space="0" w:color="7F7F7F" w:themeColor="text1" w:themeTint="80"/>
            </w:tcBorders>
            <w:vAlign w:val="center"/>
          </w:tcPr>
          <w:p w14:paraId="5B402A95" w14:textId="77777777" w:rsidR="00034CF0" w:rsidRPr="0001224E" w:rsidRDefault="00034CF0" w:rsidP="00034CF0">
            <w:pPr>
              <w:pStyle w:val="NoSpacing"/>
              <w:jc w:val="center"/>
            </w:pPr>
            <w:r>
              <w:rPr>
                <w:sz w:val="16"/>
                <w:szCs w:val="16"/>
              </w:rPr>
              <w:t>ND</w:t>
            </w:r>
          </w:p>
        </w:tc>
        <w:tc>
          <w:tcPr>
            <w:tcW w:w="841" w:type="dxa"/>
            <w:tcBorders>
              <w:right w:val="dotted" w:sz="8" w:space="0" w:color="7F7F7F" w:themeColor="text1" w:themeTint="80"/>
            </w:tcBorders>
            <w:vAlign w:val="center"/>
          </w:tcPr>
          <w:p w14:paraId="47AE6DB8" w14:textId="77777777" w:rsidR="00034CF0" w:rsidRPr="0001224E" w:rsidRDefault="00034CF0" w:rsidP="00034CF0">
            <w:pPr>
              <w:pStyle w:val="NoSpacing"/>
              <w:jc w:val="center"/>
            </w:pPr>
            <w:r>
              <w:rPr>
                <w:sz w:val="16"/>
                <w:szCs w:val="16"/>
              </w:rPr>
              <w:t>ND</w:t>
            </w:r>
          </w:p>
        </w:tc>
        <w:tc>
          <w:tcPr>
            <w:tcW w:w="843" w:type="dxa"/>
            <w:tcBorders>
              <w:left w:val="dotted" w:sz="8" w:space="0" w:color="auto"/>
              <w:right w:val="dotted" w:sz="8" w:space="0" w:color="7F7F7F" w:themeColor="text1" w:themeTint="80"/>
            </w:tcBorders>
            <w:vAlign w:val="center"/>
          </w:tcPr>
          <w:p w14:paraId="09B412A6" w14:textId="77777777" w:rsidR="00034CF0" w:rsidRPr="00DC30E6" w:rsidRDefault="00034CF0" w:rsidP="00034CF0">
            <w:pPr>
              <w:pStyle w:val="NoSpacing"/>
              <w:jc w:val="center"/>
            </w:pPr>
            <w:r>
              <w:rPr>
                <w:vertAlign w:val="superscript"/>
              </w:rPr>
              <w:t>e</w:t>
            </w:r>
            <w:r w:rsidRPr="00DC30E6">
              <w:t>3.5</w:t>
            </w:r>
          </w:p>
        </w:tc>
        <w:tc>
          <w:tcPr>
            <w:tcW w:w="843" w:type="dxa"/>
            <w:tcBorders>
              <w:left w:val="dotted" w:sz="8" w:space="0" w:color="7F7F7F" w:themeColor="text1" w:themeTint="80"/>
            </w:tcBorders>
            <w:vAlign w:val="center"/>
          </w:tcPr>
          <w:p w14:paraId="5C3C25DF" w14:textId="77777777" w:rsidR="00034CF0" w:rsidRPr="00DC30E6" w:rsidRDefault="00034CF0" w:rsidP="00034CF0">
            <w:pPr>
              <w:pStyle w:val="NoSpacing"/>
              <w:jc w:val="center"/>
            </w:pPr>
            <w:r w:rsidRPr="00DC30E6">
              <w:t>2.8</w:t>
            </w:r>
          </w:p>
        </w:tc>
        <w:tc>
          <w:tcPr>
            <w:tcW w:w="843" w:type="dxa"/>
            <w:tcBorders>
              <w:right w:val="dotted" w:sz="8" w:space="0" w:color="auto"/>
            </w:tcBorders>
            <w:vAlign w:val="center"/>
          </w:tcPr>
          <w:p w14:paraId="0A85C55D" w14:textId="77777777" w:rsidR="00034CF0" w:rsidRPr="00DC30E6" w:rsidRDefault="00034CF0" w:rsidP="00034CF0">
            <w:pPr>
              <w:pStyle w:val="NoSpacing"/>
              <w:jc w:val="center"/>
            </w:pPr>
            <w:r w:rsidRPr="00DC30E6">
              <w:t>4.0</w:t>
            </w:r>
          </w:p>
        </w:tc>
        <w:tc>
          <w:tcPr>
            <w:tcW w:w="676" w:type="dxa"/>
            <w:tcBorders>
              <w:left w:val="dotted" w:sz="8" w:space="0" w:color="auto"/>
            </w:tcBorders>
            <w:vAlign w:val="center"/>
          </w:tcPr>
          <w:p w14:paraId="48F14319" w14:textId="77777777" w:rsidR="00034CF0" w:rsidRPr="0001224E" w:rsidRDefault="00034CF0" w:rsidP="00034CF0">
            <w:pPr>
              <w:pStyle w:val="NoSpacing"/>
              <w:jc w:val="center"/>
            </w:pPr>
            <w:r>
              <w:t>10</w:t>
            </w:r>
            <w:r w:rsidRPr="00EB3456">
              <w:rPr>
                <w:vertAlign w:val="superscript"/>
              </w:rPr>
              <w:t>-12</w:t>
            </w:r>
          </w:p>
        </w:tc>
        <w:tc>
          <w:tcPr>
            <w:tcW w:w="677" w:type="dxa"/>
            <w:tcBorders>
              <w:right w:val="dotted" w:sz="8" w:space="0" w:color="7F7F7F" w:themeColor="text1" w:themeTint="80"/>
            </w:tcBorders>
            <w:vAlign w:val="center"/>
          </w:tcPr>
          <w:p w14:paraId="6AA7E667" w14:textId="77777777" w:rsidR="00034CF0" w:rsidRPr="0001224E" w:rsidRDefault="00034CF0" w:rsidP="00034CF0">
            <w:pPr>
              <w:pStyle w:val="NoSpacing"/>
              <w:jc w:val="center"/>
            </w:pPr>
            <w:r>
              <w:t>10</w:t>
            </w:r>
            <w:r w:rsidRPr="00EB3456">
              <w:rPr>
                <w:vertAlign w:val="superscript"/>
              </w:rPr>
              <w:t>-3</w:t>
            </w:r>
          </w:p>
        </w:tc>
        <w:tc>
          <w:tcPr>
            <w:tcW w:w="1146" w:type="dxa"/>
            <w:tcBorders>
              <w:left w:val="dotted" w:sz="8" w:space="0" w:color="7F7F7F" w:themeColor="text1" w:themeTint="80"/>
            </w:tcBorders>
            <w:vAlign w:val="center"/>
          </w:tcPr>
          <w:p w14:paraId="463EF2D5" w14:textId="77777777" w:rsidR="00034CF0" w:rsidRPr="0001224E" w:rsidRDefault="00034CF0" w:rsidP="00034CF0">
            <w:pPr>
              <w:pStyle w:val="NoSpacing"/>
              <w:jc w:val="center"/>
            </w:pPr>
            <w:r>
              <w:rPr>
                <w:sz w:val="16"/>
                <w:szCs w:val="16"/>
              </w:rPr>
              <w:t>ND</w:t>
            </w:r>
          </w:p>
        </w:tc>
      </w:tr>
      <w:tr w:rsidR="00034CF0" w14:paraId="460C6E1B" w14:textId="77777777" w:rsidTr="00034CF0">
        <w:trPr>
          <w:trHeight w:val="227"/>
        </w:trPr>
        <w:tc>
          <w:tcPr>
            <w:tcW w:w="1473" w:type="dxa"/>
            <w:tcBorders>
              <w:bottom w:val="single" w:sz="12" w:space="0" w:color="auto"/>
              <w:right w:val="dotted" w:sz="8" w:space="0" w:color="auto"/>
            </w:tcBorders>
          </w:tcPr>
          <w:p w14:paraId="4B8D8175" w14:textId="45B19350" w:rsidR="00034CF0" w:rsidRPr="0001224E" w:rsidRDefault="00034CF0" w:rsidP="00034CF0">
            <w:pPr>
              <w:pStyle w:val="NoSpacing"/>
              <w:jc w:val="left"/>
            </w:pPr>
            <w:r>
              <w:t>B</w:t>
            </w:r>
            <w:r w:rsidRPr="0001224E">
              <w:t>GPesterM</w:t>
            </w:r>
            <w:r>
              <w:t xml:space="preserve"> (2d)</w:t>
            </w:r>
          </w:p>
        </w:tc>
        <w:tc>
          <w:tcPr>
            <w:tcW w:w="840" w:type="dxa"/>
            <w:tcBorders>
              <w:left w:val="dotted" w:sz="8" w:space="0" w:color="auto"/>
              <w:bottom w:val="single" w:sz="12" w:space="0" w:color="auto"/>
              <w:right w:val="dotted" w:sz="8" w:space="0" w:color="7F7F7F" w:themeColor="text1" w:themeTint="80"/>
            </w:tcBorders>
            <w:vAlign w:val="center"/>
          </w:tcPr>
          <w:p w14:paraId="0EAC4A96" w14:textId="77777777" w:rsidR="00034CF0" w:rsidRPr="00D80A6F" w:rsidRDefault="00034CF0" w:rsidP="00034CF0">
            <w:pPr>
              <w:pStyle w:val="NoSpacing"/>
              <w:jc w:val="center"/>
              <w:rPr>
                <w:sz w:val="16"/>
                <w:szCs w:val="16"/>
              </w:rPr>
            </w:pPr>
            <w:r>
              <w:rPr>
                <w:sz w:val="16"/>
                <w:szCs w:val="16"/>
              </w:rPr>
              <w:t>N/A</w:t>
            </w:r>
          </w:p>
        </w:tc>
        <w:tc>
          <w:tcPr>
            <w:tcW w:w="840" w:type="dxa"/>
            <w:tcBorders>
              <w:left w:val="dotted" w:sz="8" w:space="0" w:color="7F7F7F" w:themeColor="text1" w:themeTint="80"/>
              <w:bottom w:val="single" w:sz="12" w:space="0" w:color="auto"/>
            </w:tcBorders>
            <w:vAlign w:val="center"/>
          </w:tcPr>
          <w:p w14:paraId="02B6113F" w14:textId="77777777" w:rsidR="00034CF0" w:rsidRPr="0001224E" w:rsidRDefault="00034CF0" w:rsidP="00034CF0">
            <w:pPr>
              <w:pStyle w:val="NoSpacing"/>
              <w:jc w:val="center"/>
            </w:pPr>
            <w:r>
              <w:rPr>
                <w:sz w:val="16"/>
                <w:szCs w:val="16"/>
              </w:rPr>
              <w:t>N/A</w:t>
            </w:r>
          </w:p>
        </w:tc>
        <w:tc>
          <w:tcPr>
            <w:tcW w:w="841" w:type="dxa"/>
            <w:tcBorders>
              <w:bottom w:val="single" w:sz="12" w:space="0" w:color="auto"/>
              <w:right w:val="dotted" w:sz="8" w:space="0" w:color="7F7F7F" w:themeColor="text1" w:themeTint="80"/>
            </w:tcBorders>
            <w:vAlign w:val="center"/>
          </w:tcPr>
          <w:p w14:paraId="1DC04C92" w14:textId="77777777" w:rsidR="00034CF0" w:rsidRPr="0001224E" w:rsidRDefault="00034CF0" w:rsidP="00034CF0">
            <w:pPr>
              <w:pStyle w:val="NoSpacing"/>
              <w:jc w:val="center"/>
            </w:pPr>
            <w:r>
              <w:rPr>
                <w:sz w:val="16"/>
                <w:szCs w:val="16"/>
              </w:rPr>
              <w:t>N/A</w:t>
            </w:r>
          </w:p>
        </w:tc>
        <w:tc>
          <w:tcPr>
            <w:tcW w:w="843" w:type="dxa"/>
            <w:tcBorders>
              <w:left w:val="dotted" w:sz="8" w:space="0" w:color="auto"/>
              <w:bottom w:val="single" w:sz="12" w:space="0" w:color="auto"/>
              <w:right w:val="dotted" w:sz="8" w:space="0" w:color="7F7F7F" w:themeColor="text1" w:themeTint="80"/>
            </w:tcBorders>
            <w:vAlign w:val="center"/>
          </w:tcPr>
          <w:p w14:paraId="754636BC" w14:textId="77777777" w:rsidR="00034CF0" w:rsidRPr="00DC30E6" w:rsidRDefault="00034CF0" w:rsidP="00034CF0">
            <w:pPr>
              <w:pStyle w:val="NoSpacing"/>
              <w:jc w:val="center"/>
            </w:pPr>
            <w:r w:rsidRPr="00DC30E6">
              <w:t>7.7</w:t>
            </w:r>
          </w:p>
        </w:tc>
        <w:tc>
          <w:tcPr>
            <w:tcW w:w="843" w:type="dxa"/>
            <w:tcBorders>
              <w:left w:val="dotted" w:sz="8" w:space="0" w:color="7F7F7F" w:themeColor="text1" w:themeTint="80"/>
              <w:bottom w:val="single" w:sz="12" w:space="0" w:color="auto"/>
            </w:tcBorders>
            <w:vAlign w:val="center"/>
          </w:tcPr>
          <w:p w14:paraId="21AEB5E5" w14:textId="77777777" w:rsidR="00034CF0" w:rsidRPr="00DC30E6" w:rsidRDefault="00034CF0" w:rsidP="00034CF0">
            <w:pPr>
              <w:pStyle w:val="NoSpacing"/>
              <w:jc w:val="center"/>
            </w:pPr>
            <w:r w:rsidRPr="00DC30E6">
              <w:t>6.7</w:t>
            </w:r>
          </w:p>
        </w:tc>
        <w:tc>
          <w:tcPr>
            <w:tcW w:w="843" w:type="dxa"/>
            <w:tcBorders>
              <w:bottom w:val="single" w:sz="12" w:space="0" w:color="auto"/>
              <w:right w:val="dotted" w:sz="8" w:space="0" w:color="auto"/>
            </w:tcBorders>
            <w:vAlign w:val="center"/>
          </w:tcPr>
          <w:p w14:paraId="4684E5BD" w14:textId="77777777" w:rsidR="00034CF0" w:rsidRPr="00DC30E6" w:rsidRDefault="00034CF0" w:rsidP="00034CF0">
            <w:pPr>
              <w:pStyle w:val="NoSpacing"/>
              <w:jc w:val="center"/>
            </w:pPr>
            <w:r w:rsidRPr="00DC30E6">
              <w:t>8.8</w:t>
            </w:r>
          </w:p>
        </w:tc>
        <w:tc>
          <w:tcPr>
            <w:tcW w:w="676" w:type="dxa"/>
            <w:tcBorders>
              <w:left w:val="dotted" w:sz="8" w:space="0" w:color="auto"/>
              <w:bottom w:val="single" w:sz="12" w:space="0" w:color="auto"/>
            </w:tcBorders>
            <w:vAlign w:val="center"/>
          </w:tcPr>
          <w:p w14:paraId="736E4B70" w14:textId="77777777" w:rsidR="00034CF0" w:rsidRPr="0001224E" w:rsidRDefault="00034CF0" w:rsidP="00034CF0">
            <w:pPr>
              <w:pStyle w:val="NoSpacing"/>
              <w:jc w:val="center"/>
            </w:pPr>
            <w:r>
              <w:t>10</w:t>
            </w:r>
            <w:r w:rsidRPr="00EB3456">
              <w:rPr>
                <w:vertAlign w:val="superscript"/>
              </w:rPr>
              <w:t>-12</w:t>
            </w:r>
          </w:p>
        </w:tc>
        <w:tc>
          <w:tcPr>
            <w:tcW w:w="677" w:type="dxa"/>
            <w:tcBorders>
              <w:bottom w:val="single" w:sz="12" w:space="0" w:color="auto"/>
              <w:right w:val="dotted" w:sz="8" w:space="0" w:color="7F7F7F" w:themeColor="text1" w:themeTint="80"/>
            </w:tcBorders>
            <w:vAlign w:val="center"/>
          </w:tcPr>
          <w:p w14:paraId="69510856" w14:textId="77777777" w:rsidR="00034CF0" w:rsidRPr="0001224E" w:rsidRDefault="00034CF0" w:rsidP="00034CF0">
            <w:pPr>
              <w:pStyle w:val="NoSpacing"/>
              <w:jc w:val="center"/>
            </w:pPr>
            <w:r>
              <w:t>10</w:t>
            </w:r>
            <w:r w:rsidRPr="00EB3456">
              <w:rPr>
                <w:vertAlign w:val="superscript"/>
              </w:rPr>
              <w:t>-3</w:t>
            </w:r>
          </w:p>
        </w:tc>
        <w:tc>
          <w:tcPr>
            <w:tcW w:w="1146" w:type="dxa"/>
            <w:tcBorders>
              <w:left w:val="dotted" w:sz="8" w:space="0" w:color="7F7F7F" w:themeColor="text1" w:themeTint="80"/>
              <w:bottom w:val="single" w:sz="12" w:space="0" w:color="auto"/>
            </w:tcBorders>
            <w:vAlign w:val="center"/>
          </w:tcPr>
          <w:p w14:paraId="64B9C6CC" w14:textId="77777777" w:rsidR="00034CF0" w:rsidRPr="0001224E" w:rsidRDefault="00034CF0" w:rsidP="00034CF0">
            <w:pPr>
              <w:pStyle w:val="NoSpacing"/>
              <w:jc w:val="center"/>
            </w:pPr>
            <w:r w:rsidRPr="00EB3456">
              <w:t>&gt;</w:t>
            </w:r>
            <w:r>
              <w:t xml:space="preserve"> </w:t>
            </w:r>
            <w:r w:rsidRPr="00EB3456">
              <w:t>1.0 10</w:t>
            </w:r>
            <w:r>
              <w:rPr>
                <w:vertAlign w:val="superscript"/>
              </w:rPr>
              <w:t>-4</w:t>
            </w:r>
          </w:p>
        </w:tc>
      </w:tr>
    </w:tbl>
    <w:p w14:paraId="65E8CE29" w14:textId="77777777" w:rsidR="006E6D73" w:rsidRDefault="006E6D73" w:rsidP="00EE330D">
      <w:pPr>
        <w:rPr>
          <w:lang w:val="en-GB"/>
        </w:rPr>
      </w:pPr>
    </w:p>
    <w:p w14:paraId="6D48FE8F" w14:textId="77777777" w:rsidR="00D85C91" w:rsidRDefault="00D85C91" w:rsidP="00D85C91">
      <w:pPr>
        <w:rPr>
          <w:rFonts w:cs="Arial"/>
          <w:b/>
          <w:szCs w:val="18"/>
          <w:lang w:val="en-GB"/>
        </w:rPr>
      </w:pPr>
    </w:p>
    <w:p w14:paraId="245AADDC" w14:textId="77777777" w:rsidR="00E20D4E" w:rsidRPr="00D85C91" w:rsidRDefault="009C4800" w:rsidP="00D85C91">
      <w:pPr>
        <w:rPr>
          <w:lang w:val="en-GB"/>
        </w:rPr>
      </w:pPr>
      <w:r>
        <w:rPr>
          <w:rFonts w:cs="Arial"/>
          <w:b/>
          <w:szCs w:val="18"/>
          <w:lang w:val="en-GB"/>
        </w:rPr>
        <w:t xml:space="preserve">Table S7. </w:t>
      </w:r>
      <w:r w:rsidRPr="00EF4168">
        <w:rPr>
          <w:rFonts w:cs="Arial"/>
          <w:szCs w:val="18"/>
          <w:lang w:val="en-GB"/>
        </w:rPr>
        <w:t>F and P-value of one-way ANOVA.</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4"/>
        <w:gridCol w:w="886"/>
        <w:gridCol w:w="850"/>
        <w:gridCol w:w="850"/>
        <w:gridCol w:w="850"/>
      </w:tblGrid>
      <w:tr w:rsidR="00D85C91" w14:paraId="40364457" w14:textId="77777777" w:rsidTr="00D85C91">
        <w:trPr>
          <w:trHeight w:val="227"/>
          <w:jc w:val="center"/>
        </w:trPr>
        <w:tc>
          <w:tcPr>
            <w:tcW w:w="1134" w:type="dxa"/>
            <w:tcBorders>
              <w:top w:val="single" w:sz="12" w:space="0" w:color="auto"/>
              <w:bottom w:val="single" w:sz="8" w:space="0" w:color="auto"/>
              <w:right w:val="dotted" w:sz="8" w:space="0" w:color="auto"/>
            </w:tcBorders>
          </w:tcPr>
          <w:p w14:paraId="45CC98C7" w14:textId="5501F55F" w:rsidR="00D85C91" w:rsidRDefault="00027B7F" w:rsidP="00027B7F">
            <w:pPr>
              <w:pStyle w:val="NoSpacing"/>
              <w:jc w:val="center"/>
              <w:rPr>
                <w:lang w:val="en-GB"/>
              </w:rPr>
            </w:pPr>
            <w:r>
              <w:rPr>
                <w:lang w:val="en-GB"/>
              </w:rPr>
              <w:t>A</w:t>
            </w:r>
            <w:r w:rsidR="00D85C91">
              <w:rPr>
                <w:lang w:val="en-GB"/>
              </w:rPr>
              <w:t>ssay</w:t>
            </w:r>
          </w:p>
        </w:tc>
        <w:tc>
          <w:tcPr>
            <w:tcW w:w="886" w:type="dxa"/>
            <w:tcBorders>
              <w:top w:val="single" w:sz="12" w:space="0" w:color="auto"/>
              <w:left w:val="dotted" w:sz="8" w:space="0" w:color="auto"/>
              <w:bottom w:val="single" w:sz="8" w:space="0" w:color="auto"/>
              <w:right w:val="dotted" w:sz="8" w:space="0" w:color="auto"/>
            </w:tcBorders>
          </w:tcPr>
          <w:p w14:paraId="550DEB8D" w14:textId="77777777" w:rsidR="00D85C91" w:rsidRPr="00B04D88" w:rsidRDefault="00D85C91" w:rsidP="00027B7F">
            <w:pPr>
              <w:pStyle w:val="NoSpacing"/>
              <w:rPr>
                <w:rFonts w:cstheme="minorHAnsi"/>
              </w:rPr>
            </w:pPr>
            <w:r>
              <w:rPr>
                <w:rFonts w:cstheme="minorHAnsi"/>
              </w:rPr>
              <w:t>Variable</w:t>
            </w:r>
          </w:p>
        </w:tc>
        <w:tc>
          <w:tcPr>
            <w:tcW w:w="1700" w:type="dxa"/>
            <w:gridSpan w:val="2"/>
            <w:tcBorders>
              <w:top w:val="single" w:sz="12" w:space="0" w:color="auto"/>
              <w:left w:val="dotted" w:sz="8" w:space="0" w:color="auto"/>
              <w:bottom w:val="single" w:sz="8" w:space="0" w:color="auto"/>
              <w:right w:val="dotted" w:sz="8" w:space="0" w:color="auto"/>
            </w:tcBorders>
          </w:tcPr>
          <w:p w14:paraId="12125139" w14:textId="77777777" w:rsidR="00D85C91" w:rsidRPr="00B04D88" w:rsidRDefault="00D85C91" w:rsidP="00027B7F">
            <w:pPr>
              <w:pStyle w:val="NoSpacing"/>
              <w:rPr>
                <w:rFonts w:cstheme="minorHAnsi"/>
              </w:rPr>
            </w:pPr>
            <w:r>
              <w:rPr>
                <w:rFonts w:cstheme="minorHAnsi"/>
              </w:rPr>
              <w:t>F (DFn,DFd)</w:t>
            </w:r>
          </w:p>
        </w:tc>
        <w:tc>
          <w:tcPr>
            <w:tcW w:w="850" w:type="dxa"/>
            <w:tcBorders>
              <w:top w:val="single" w:sz="12" w:space="0" w:color="auto"/>
              <w:left w:val="dotted" w:sz="8" w:space="0" w:color="auto"/>
              <w:bottom w:val="single" w:sz="8" w:space="0" w:color="auto"/>
            </w:tcBorders>
          </w:tcPr>
          <w:p w14:paraId="63C2B8BE" w14:textId="77777777" w:rsidR="00D85C91" w:rsidRPr="00B04D88" w:rsidRDefault="00D85C91" w:rsidP="00027B7F">
            <w:pPr>
              <w:pStyle w:val="NoSpacing"/>
              <w:rPr>
                <w:rFonts w:cstheme="minorHAnsi"/>
              </w:rPr>
            </w:pPr>
            <w:r>
              <w:rPr>
                <w:rFonts w:cstheme="minorHAnsi"/>
              </w:rPr>
              <w:t>P value</w:t>
            </w:r>
          </w:p>
        </w:tc>
      </w:tr>
      <w:tr w:rsidR="00D85C91" w14:paraId="3DE6964F" w14:textId="77777777" w:rsidTr="004E5599">
        <w:trPr>
          <w:trHeight w:val="227"/>
          <w:jc w:val="center"/>
        </w:trPr>
        <w:tc>
          <w:tcPr>
            <w:tcW w:w="1134" w:type="dxa"/>
            <w:vMerge w:val="restart"/>
            <w:tcBorders>
              <w:top w:val="single" w:sz="8" w:space="0" w:color="auto"/>
              <w:right w:val="dotted" w:sz="8" w:space="0" w:color="auto"/>
            </w:tcBorders>
            <w:vAlign w:val="center"/>
          </w:tcPr>
          <w:p w14:paraId="7CE885FC" w14:textId="0C68239A" w:rsidR="00D85C91" w:rsidRDefault="00D85C91" w:rsidP="004E5599">
            <w:pPr>
              <w:pStyle w:val="NoSpacing"/>
              <w:jc w:val="center"/>
              <w:rPr>
                <w:rFonts w:cstheme="minorHAnsi"/>
              </w:rPr>
            </w:pPr>
            <w:r>
              <w:rPr>
                <w:lang w:val="en-GB"/>
              </w:rPr>
              <w:t>MELN</w:t>
            </w:r>
          </w:p>
        </w:tc>
        <w:tc>
          <w:tcPr>
            <w:tcW w:w="886" w:type="dxa"/>
            <w:tcBorders>
              <w:top w:val="single" w:sz="8" w:space="0" w:color="auto"/>
              <w:left w:val="dotted" w:sz="8" w:space="0" w:color="auto"/>
              <w:right w:val="dotted" w:sz="8" w:space="0" w:color="auto"/>
            </w:tcBorders>
          </w:tcPr>
          <w:p w14:paraId="7F690037" w14:textId="77777777" w:rsidR="00D85C91" w:rsidRPr="00B04D88" w:rsidRDefault="00D85C91" w:rsidP="00027B7F">
            <w:pPr>
              <w:pStyle w:val="NoSpacing"/>
              <w:rPr>
                <w:rFonts w:cstheme="minorHAnsi"/>
              </w:rPr>
            </w:pPr>
            <w:r>
              <w:rPr>
                <w:rFonts w:cstheme="minorHAnsi"/>
              </w:rPr>
              <w:t>Log(EC</w:t>
            </w:r>
            <w:r w:rsidRPr="00B04D88">
              <w:rPr>
                <w:rFonts w:cstheme="minorHAnsi"/>
                <w:vertAlign w:val="subscript"/>
              </w:rPr>
              <w:t>50</w:t>
            </w:r>
            <w:r>
              <w:rPr>
                <w:rFonts w:cstheme="minorHAnsi"/>
              </w:rPr>
              <w:t>)</w:t>
            </w:r>
          </w:p>
        </w:tc>
        <w:tc>
          <w:tcPr>
            <w:tcW w:w="850" w:type="dxa"/>
            <w:tcBorders>
              <w:top w:val="single" w:sz="8" w:space="0" w:color="auto"/>
              <w:left w:val="dotted" w:sz="8" w:space="0" w:color="auto"/>
            </w:tcBorders>
          </w:tcPr>
          <w:p w14:paraId="7A3A3EEE" w14:textId="77777777" w:rsidR="00D85C91" w:rsidRPr="00B04D88" w:rsidRDefault="00D85C91" w:rsidP="00027B7F">
            <w:pPr>
              <w:pStyle w:val="NoSpacing"/>
              <w:rPr>
                <w:rFonts w:cstheme="minorHAnsi"/>
              </w:rPr>
            </w:pPr>
            <w:r>
              <w:rPr>
                <w:rFonts w:cstheme="minorHAnsi"/>
              </w:rPr>
              <w:t>F(7,20)</w:t>
            </w:r>
          </w:p>
        </w:tc>
        <w:tc>
          <w:tcPr>
            <w:tcW w:w="850" w:type="dxa"/>
            <w:tcBorders>
              <w:top w:val="single" w:sz="8" w:space="0" w:color="auto"/>
              <w:right w:val="dotted" w:sz="8" w:space="0" w:color="auto"/>
            </w:tcBorders>
          </w:tcPr>
          <w:p w14:paraId="278D2188" w14:textId="77777777" w:rsidR="00D85C91" w:rsidRPr="00B04D88" w:rsidRDefault="00D85C91" w:rsidP="00027B7F">
            <w:pPr>
              <w:pStyle w:val="NoSpacing"/>
              <w:rPr>
                <w:rFonts w:cstheme="minorHAnsi"/>
              </w:rPr>
            </w:pPr>
            <w:r>
              <w:rPr>
                <w:rFonts w:cstheme="minorHAnsi"/>
              </w:rPr>
              <w:t>=1225</w:t>
            </w:r>
          </w:p>
        </w:tc>
        <w:tc>
          <w:tcPr>
            <w:tcW w:w="850" w:type="dxa"/>
            <w:tcBorders>
              <w:top w:val="single" w:sz="8" w:space="0" w:color="auto"/>
              <w:left w:val="dotted" w:sz="8" w:space="0" w:color="auto"/>
            </w:tcBorders>
          </w:tcPr>
          <w:p w14:paraId="6C4C15A0" w14:textId="77777777" w:rsidR="00D85C91" w:rsidRPr="00B04D88" w:rsidRDefault="00D85C91" w:rsidP="00027B7F">
            <w:pPr>
              <w:pStyle w:val="NoSpacing"/>
              <w:rPr>
                <w:rFonts w:cstheme="minorHAnsi"/>
              </w:rPr>
            </w:pPr>
            <w:r>
              <w:rPr>
                <w:rFonts w:cstheme="minorHAnsi"/>
              </w:rPr>
              <w:t>&lt; 0.0001</w:t>
            </w:r>
          </w:p>
        </w:tc>
      </w:tr>
      <w:tr w:rsidR="00D85C91" w14:paraId="01C2291B" w14:textId="77777777" w:rsidTr="004E5599">
        <w:trPr>
          <w:trHeight w:val="227"/>
          <w:jc w:val="center"/>
        </w:trPr>
        <w:tc>
          <w:tcPr>
            <w:tcW w:w="1134" w:type="dxa"/>
            <w:vMerge/>
            <w:tcBorders>
              <w:bottom w:val="dotted" w:sz="8" w:space="0" w:color="7F7F7F" w:themeColor="text1" w:themeTint="80"/>
              <w:right w:val="dotted" w:sz="8" w:space="0" w:color="auto"/>
            </w:tcBorders>
            <w:vAlign w:val="center"/>
          </w:tcPr>
          <w:p w14:paraId="52211FDA" w14:textId="77777777" w:rsidR="00D85C91" w:rsidRDefault="00D85C91" w:rsidP="004E5599">
            <w:pPr>
              <w:pStyle w:val="NoSpacing"/>
              <w:rPr>
                <w:rFonts w:cstheme="minorHAnsi"/>
              </w:rPr>
            </w:pPr>
          </w:p>
        </w:tc>
        <w:tc>
          <w:tcPr>
            <w:tcW w:w="886" w:type="dxa"/>
            <w:tcBorders>
              <w:left w:val="dotted" w:sz="8" w:space="0" w:color="auto"/>
              <w:bottom w:val="dotted" w:sz="8" w:space="0" w:color="7F7F7F" w:themeColor="text1" w:themeTint="80"/>
              <w:right w:val="dotted" w:sz="8" w:space="0" w:color="auto"/>
            </w:tcBorders>
          </w:tcPr>
          <w:p w14:paraId="5BCFCF27" w14:textId="77777777" w:rsidR="00D85C91" w:rsidRPr="00B04D88" w:rsidRDefault="00D85C91" w:rsidP="00027B7F">
            <w:pPr>
              <w:pStyle w:val="NoSpacing"/>
              <w:rPr>
                <w:rFonts w:cstheme="minorHAnsi"/>
              </w:rPr>
            </w:pPr>
            <w:r>
              <w:rPr>
                <w:rFonts w:cstheme="minorHAnsi"/>
              </w:rPr>
              <w:t>REE</w:t>
            </w:r>
          </w:p>
        </w:tc>
        <w:tc>
          <w:tcPr>
            <w:tcW w:w="850" w:type="dxa"/>
            <w:tcBorders>
              <w:left w:val="dotted" w:sz="8" w:space="0" w:color="auto"/>
              <w:bottom w:val="dotted" w:sz="8" w:space="0" w:color="7F7F7F" w:themeColor="text1" w:themeTint="80"/>
            </w:tcBorders>
          </w:tcPr>
          <w:p w14:paraId="4E4AE6A8" w14:textId="77777777" w:rsidR="00D85C91" w:rsidRPr="00B04D88" w:rsidRDefault="00D85C91" w:rsidP="00027B7F">
            <w:pPr>
              <w:pStyle w:val="NoSpacing"/>
              <w:rPr>
                <w:rFonts w:cstheme="minorHAnsi"/>
              </w:rPr>
            </w:pPr>
            <w:r>
              <w:rPr>
                <w:rFonts w:cstheme="minorHAnsi"/>
              </w:rPr>
              <w:t>F(8,23)</w:t>
            </w:r>
          </w:p>
        </w:tc>
        <w:tc>
          <w:tcPr>
            <w:tcW w:w="850" w:type="dxa"/>
            <w:tcBorders>
              <w:bottom w:val="dotted" w:sz="8" w:space="0" w:color="7F7F7F" w:themeColor="text1" w:themeTint="80"/>
              <w:right w:val="dotted" w:sz="8" w:space="0" w:color="auto"/>
            </w:tcBorders>
          </w:tcPr>
          <w:p w14:paraId="2A7F8C8E" w14:textId="77777777" w:rsidR="00D85C91" w:rsidRPr="00B04D88" w:rsidRDefault="00D85C91" w:rsidP="00027B7F">
            <w:pPr>
              <w:pStyle w:val="NoSpacing"/>
              <w:rPr>
                <w:rFonts w:cstheme="minorHAnsi"/>
              </w:rPr>
            </w:pPr>
            <w:r>
              <w:rPr>
                <w:rFonts w:cstheme="minorHAnsi"/>
              </w:rPr>
              <w:t>=135</w:t>
            </w:r>
          </w:p>
        </w:tc>
        <w:tc>
          <w:tcPr>
            <w:tcW w:w="850" w:type="dxa"/>
            <w:tcBorders>
              <w:left w:val="dotted" w:sz="8" w:space="0" w:color="auto"/>
              <w:bottom w:val="dotted" w:sz="8" w:space="0" w:color="7F7F7F" w:themeColor="text1" w:themeTint="80"/>
            </w:tcBorders>
          </w:tcPr>
          <w:p w14:paraId="7A3FEF09" w14:textId="77777777" w:rsidR="00D85C91" w:rsidRPr="00B04D88" w:rsidRDefault="00D85C91" w:rsidP="00027B7F">
            <w:pPr>
              <w:pStyle w:val="NoSpacing"/>
              <w:rPr>
                <w:rFonts w:cstheme="minorHAnsi"/>
              </w:rPr>
            </w:pPr>
            <w:r>
              <w:rPr>
                <w:rFonts w:cstheme="minorHAnsi"/>
              </w:rPr>
              <w:t>&lt; 0.0001</w:t>
            </w:r>
          </w:p>
        </w:tc>
      </w:tr>
      <w:tr w:rsidR="00D85C91" w14:paraId="05739D2D" w14:textId="77777777" w:rsidTr="004E5599">
        <w:trPr>
          <w:trHeight w:val="227"/>
          <w:jc w:val="center"/>
        </w:trPr>
        <w:tc>
          <w:tcPr>
            <w:tcW w:w="1134" w:type="dxa"/>
            <w:vMerge w:val="restart"/>
            <w:tcBorders>
              <w:top w:val="dotted" w:sz="8" w:space="0" w:color="7F7F7F" w:themeColor="text1" w:themeTint="80"/>
              <w:right w:val="dotted" w:sz="8" w:space="0" w:color="auto"/>
            </w:tcBorders>
            <w:vAlign w:val="center"/>
          </w:tcPr>
          <w:p w14:paraId="10AF959A" w14:textId="0E8FE907" w:rsidR="00D85C91" w:rsidRDefault="00D85C91" w:rsidP="004E5599">
            <w:pPr>
              <w:pStyle w:val="NoSpacing"/>
              <w:jc w:val="center"/>
              <w:rPr>
                <w:rFonts w:cstheme="minorHAnsi"/>
              </w:rPr>
            </w:pPr>
            <w:r>
              <w:rPr>
                <w:lang w:val="en-GB"/>
              </w:rPr>
              <w:t>CALUX</w:t>
            </w:r>
          </w:p>
        </w:tc>
        <w:tc>
          <w:tcPr>
            <w:tcW w:w="886" w:type="dxa"/>
            <w:tcBorders>
              <w:top w:val="dotted" w:sz="8" w:space="0" w:color="7F7F7F" w:themeColor="text1" w:themeTint="80"/>
              <w:left w:val="dotted" w:sz="8" w:space="0" w:color="auto"/>
              <w:right w:val="dotted" w:sz="8" w:space="0" w:color="auto"/>
            </w:tcBorders>
          </w:tcPr>
          <w:p w14:paraId="3B0AEF8B" w14:textId="77777777" w:rsidR="00D85C91" w:rsidRPr="00B04D88" w:rsidRDefault="00D85C91" w:rsidP="00027B7F">
            <w:pPr>
              <w:pStyle w:val="NoSpacing"/>
              <w:rPr>
                <w:rFonts w:cstheme="minorHAnsi"/>
              </w:rPr>
            </w:pPr>
            <w:r>
              <w:rPr>
                <w:rFonts w:cstheme="minorHAnsi"/>
              </w:rPr>
              <w:t>Log(EC</w:t>
            </w:r>
            <w:r w:rsidRPr="00B04D88">
              <w:rPr>
                <w:rFonts w:cstheme="minorHAnsi"/>
                <w:vertAlign w:val="subscript"/>
              </w:rPr>
              <w:t>50</w:t>
            </w:r>
            <w:r>
              <w:rPr>
                <w:rFonts w:cstheme="minorHAnsi"/>
              </w:rPr>
              <w:t>)</w:t>
            </w:r>
          </w:p>
        </w:tc>
        <w:tc>
          <w:tcPr>
            <w:tcW w:w="850" w:type="dxa"/>
            <w:tcBorders>
              <w:top w:val="dotted" w:sz="8" w:space="0" w:color="7F7F7F" w:themeColor="text1" w:themeTint="80"/>
              <w:left w:val="dotted" w:sz="8" w:space="0" w:color="auto"/>
            </w:tcBorders>
          </w:tcPr>
          <w:p w14:paraId="2D9473A0" w14:textId="77777777" w:rsidR="00D85C91" w:rsidRPr="00B04D88" w:rsidRDefault="00D85C91" w:rsidP="00027B7F">
            <w:pPr>
              <w:pStyle w:val="NoSpacing"/>
              <w:rPr>
                <w:rFonts w:cstheme="minorHAnsi"/>
              </w:rPr>
            </w:pPr>
            <w:r>
              <w:rPr>
                <w:rFonts w:cstheme="minorHAnsi"/>
              </w:rPr>
              <w:t>F(5,13)</w:t>
            </w:r>
          </w:p>
        </w:tc>
        <w:tc>
          <w:tcPr>
            <w:tcW w:w="850" w:type="dxa"/>
            <w:tcBorders>
              <w:top w:val="dotted" w:sz="8" w:space="0" w:color="7F7F7F" w:themeColor="text1" w:themeTint="80"/>
              <w:right w:val="dotted" w:sz="8" w:space="0" w:color="auto"/>
            </w:tcBorders>
          </w:tcPr>
          <w:p w14:paraId="33248995" w14:textId="77777777" w:rsidR="00D85C91" w:rsidRPr="00B04D88" w:rsidRDefault="00D85C91" w:rsidP="00027B7F">
            <w:pPr>
              <w:pStyle w:val="NoSpacing"/>
              <w:rPr>
                <w:rFonts w:cstheme="minorHAnsi"/>
              </w:rPr>
            </w:pPr>
            <w:r>
              <w:rPr>
                <w:rFonts w:cstheme="minorHAnsi"/>
              </w:rPr>
              <w:t>= 4405</w:t>
            </w:r>
          </w:p>
        </w:tc>
        <w:tc>
          <w:tcPr>
            <w:tcW w:w="850" w:type="dxa"/>
            <w:tcBorders>
              <w:top w:val="dotted" w:sz="8" w:space="0" w:color="7F7F7F" w:themeColor="text1" w:themeTint="80"/>
              <w:left w:val="dotted" w:sz="8" w:space="0" w:color="auto"/>
            </w:tcBorders>
          </w:tcPr>
          <w:p w14:paraId="1BBEE569" w14:textId="77777777" w:rsidR="00D85C91" w:rsidRPr="00B04D88" w:rsidRDefault="00D85C91" w:rsidP="00027B7F">
            <w:pPr>
              <w:pStyle w:val="NoSpacing"/>
              <w:rPr>
                <w:rFonts w:cstheme="minorHAnsi"/>
              </w:rPr>
            </w:pPr>
            <w:r>
              <w:rPr>
                <w:rFonts w:cstheme="minorHAnsi"/>
              </w:rPr>
              <w:t>&lt; 0.0001</w:t>
            </w:r>
          </w:p>
        </w:tc>
      </w:tr>
      <w:tr w:rsidR="00D85C91" w14:paraId="2F7F60AB" w14:textId="77777777" w:rsidTr="00D85C91">
        <w:trPr>
          <w:trHeight w:val="227"/>
          <w:jc w:val="center"/>
        </w:trPr>
        <w:tc>
          <w:tcPr>
            <w:tcW w:w="1134" w:type="dxa"/>
            <w:vMerge/>
            <w:tcBorders>
              <w:bottom w:val="single" w:sz="12" w:space="0" w:color="auto"/>
              <w:right w:val="dotted" w:sz="8" w:space="0" w:color="auto"/>
            </w:tcBorders>
          </w:tcPr>
          <w:p w14:paraId="3F618B62" w14:textId="77777777" w:rsidR="00D85C91" w:rsidRDefault="00D85C91" w:rsidP="00027B7F">
            <w:pPr>
              <w:pStyle w:val="NoSpacing"/>
              <w:rPr>
                <w:rFonts w:cstheme="minorHAnsi"/>
              </w:rPr>
            </w:pPr>
          </w:p>
        </w:tc>
        <w:tc>
          <w:tcPr>
            <w:tcW w:w="886" w:type="dxa"/>
            <w:tcBorders>
              <w:left w:val="dotted" w:sz="8" w:space="0" w:color="auto"/>
              <w:bottom w:val="single" w:sz="12" w:space="0" w:color="auto"/>
              <w:right w:val="dotted" w:sz="8" w:space="0" w:color="auto"/>
            </w:tcBorders>
          </w:tcPr>
          <w:p w14:paraId="1C2D05BF" w14:textId="77777777" w:rsidR="00D85C91" w:rsidRPr="00B04D88" w:rsidRDefault="00D85C91" w:rsidP="00027B7F">
            <w:pPr>
              <w:pStyle w:val="NoSpacing"/>
              <w:rPr>
                <w:rFonts w:cstheme="minorHAnsi"/>
              </w:rPr>
            </w:pPr>
            <w:r>
              <w:rPr>
                <w:rFonts w:cstheme="minorHAnsi"/>
              </w:rPr>
              <w:t>REE</w:t>
            </w:r>
          </w:p>
        </w:tc>
        <w:tc>
          <w:tcPr>
            <w:tcW w:w="850" w:type="dxa"/>
            <w:tcBorders>
              <w:left w:val="dotted" w:sz="8" w:space="0" w:color="auto"/>
              <w:bottom w:val="single" w:sz="12" w:space="0" w:color="auto"/>
            </w:tcBorders>
          </w:tcPr>
          <w:p w14:paraId="06422D62" w14:textId="77777777" w:rsidR="00D85C91" w:rsidRPr="00B04D88" w:rsidRDefault="00D85C91" w:rsidP="00027B7F">
            <w:pPr>
              <w:pStyle w:val="NoSpacing"/>
              <w:rPr>
                <w:rFonts w:cstheme="minorHAnsi"/>
              </w:rPr>
            </w:pPr>
            <w:r>
              <w:rPr>
                <w:rFonts w:cstheme="minorHAnsi"/>
              </w:rPr>
              <w:t>F(8,19)</w:t>
            </w:r>
          </w:p>
        </w:tc>
        <w:tc>
          <w:tcPr>
            <w:tcW w:w="850" w:type="dxa"/>
            <w:tcBorders>
              <w:bottom w:val="single" w:sz="12" w:space="0" w:color="auto"/>
              <w:right w:val="dotted" w:sz="8" w:space="0" w:color="auto"/>
            </w:tcBorders>
          </w:tcPr>
          <w:p w14:paraId="33D3B689" w14:textId="77777777" w:rsidR="00D85C91" w:rsidRPr="00B04D88" w:rsidRDefault="00D85C91" w:rsidP="00027B7F">
            <w:pPr>
              <w:pStyle w:val="NoSpacing"/>
              <w:rPr>
                <w:rFonts w:cstheme="minorHAnsi"/>
              </w:rPr>
            </w:pPr>
            <w:r>
              <w:rPr>
                <w:rFonts w:cstheme="minorHAnsi"/>
              </w:rPr>
              <w:t>= 1202</w:t>
            </w:r>
          </w:p>
        </w:tc>
        <w:tc>
          <w:tcPr>
            <w:tcW w:w="850" w:type="dxa"/>
            <w:tcBorders>
              <w:left w:val="dotted" w:sz="8" w:space="0" w:color="auto"/>
              <w:bottom w:val="single" w:sz="12" w:space="0" w:color="auto"/>
            </w:tcBorders>
          </w:tcPr>
          <w:p w14:paraId="5C0E6682" w14:textId="77777777" w:rsidR="00D85C91" w:rsidRPr="00B04D88" w:rsidRDefault="00D85C91" w:rsidP="00027B7F">
            <w:pPr>
              <w:pStyle w:val="NoSpacing"/>
              <w:rPr>
                <w:rFonts w:cstheme="minorHAnsi"/>
              </w:rPr>
            </w:pPr>
            <w:r>
              <w:rPr>
                <w:rFonts w:cstheme="minorHAnsi"/>
              </w:rPr>
              <w:t>&lt; 0.0001</w:t>
            </w:r>
          </w:p>
        </w:tc>
      </w:tr>
    </w:tbl>
    <w:p w14:paraId="44AC58FC" w14:textId="77777777" w:rsidR="00966CBF" w:rsidRDefault="00966CBF" w:rsidP="00252974">
      <w:pPr>
        <w:spacing w:line="240" w:lineRule="auto"/>
        <w:rPr>
          <w:rFonts w:cs="Times New Roman"/>
          <w:b/>
          <w:sz w:val="28"/>
        </w:rPr>
      </w:pPr>
    </w:p>
    <w:p w14:paraId="3EAEB6F3" w14:textId="53395405" w:rsidR="00496E84" w:rsidRPr="00662DB2" w:rsidRDefault="00252974" w:rsidP="00252974">
      <w:pPr>
        <w:spacing w:line="240" w:lineRule="auto"/>
        <w:rPr>
          <w:rFonts w:cs="Arial"/>
          <w:szCs w:val="18"/>
          <w:lang w:val="en-GB"/>
        </w:rPr>
      </w:pPr>
      <w:r>
        <w:rPr>
          <w:rFonts w:cs="Arial"/>
          <w:b/>
          <w:szCs w:val="18"/>
          <w:lang w:val="en-GB"/>
        </w:rPr>
        <w:t xml:space="preserve">Table S8. </w:t>
      </w:r>
      <w:r w:rsidRPr="00662DB2">
        <w:rPr>
          <w:rFonts w:cs="Arial"/>
          <w:szCs w:val="18"/>
          <w:lang w:val="en-GB"/>
        </w:rPr>
        <w:t>Tukey’s multiple comparisons test evaluating the logEC</w:t>
      </w:r>
      <w:r w:rsidRPr="00662DB2">
        <w:rPr>
          <w:rFonts w:cs="Arial"/>
          <w:szCs w:val="18"/>
          <w:vertAlign w:val="subscript"/>
          <w:lang w:val="en-GB"/>
        </w:rPr>
        <w:t>50</w:t>
      </w:r>
      <w:r w:rsidR="00381BB7" w:rsidRPr="00662DB2">
        <w:rPr>
          <w:rFonts w:cs="Arial"/>
          <w:szCs w:val="18"/>
          <w:lang w:val="en-GB"/>
        </w:rPr>
        <w:t xml:space="preserve"> in the MELN </w:t>
      </w:r>
      <w:r w:rsidRPr="00662DB2">
        <w:rPr>
          <w:rFonts w:cs="Arial"/>
          <w:szCs w:val="18"/>
          <w:lang w:val="en-GB"/>
        </w:rPr>
        <w:t>assay. 1 family,</w:t>
      </w:r>
      <w:r w:rsidR="00595628" w:rsidRPr="00662DB2">
        <w:rPr>
          <w:rFonts w:cs="Arial"/>
          <w:szCs w:val="18"/>
          <w:lang w:val="en-GB"/>
        </w:rPr>
        <w:t xml:space="preserve"> 28</w:t>
      </w:r>
      <w:r w:rsidRPr="00662DB2">
        <w:rPr>
          <w:rFonts w:cs="Arial"/>
          <w:szCs w:val="18"/>
          <w:lang w:val="en-GB"/>
        </w:rPr>
        <w:t xml:space="preserve"> comparisons, α = 0.05.</w:t>
      </w:r>
    </w:p>
    <w:tbl>
      <w:tblPr>
        <w:tblStyle w:val="PlainTable4"/>
        <w:tblW w:w="7224" w:type="dxa"/>
        <w:jc w:val="center"/>
        <w:tblLook w:val="04A0" w:firstRow="1" w:lastRow="0" w:firstColumn="1" w:lastColumn="0" w:noHBand="0" w:noVBand="1"/>
      </w:tblPr>
      <w:tblGrid>
        <w:gridCol w:w="2268"/>
        <w:gridCol w:w="1134"/>
        <w:gridCol w:w="1838"/>
        <w:gridCol w:w="1020"/>
        <w:gridCol w:w="964"/>
      </w:tblGrid>
      <w:tr w:rsidR="005B3984" w:rsidRPr="00ED7840" w14:paraId="4C6E8699" w14:textId="77777777" w:rsidTr="00FE1295">
        <w:trPr>
          <w:cnfStyle w:val="100000000000" w:firstRow="1" w:lastRow="0" w:firstColumn="0" w:lastColumn="0" w:oddVBand="0" w:evenVBand="0" w:oddHBand="0"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2268" w:type="dxa"/>
            <w:tcBorders>
              <w:top w:val="single" w:sz="12" w:space="0" w:color="auto"/>
              <w:bottom w:val="single" w:sz="6" w:space="0" w:color="auto"/>
            </w:tcBorders>
            <w:noWrap/>
            <w:hideMark/>
          </w:tcPr>
          <w:p w14:paraId="52886C71" w14:textId="77777777" w:rsidR="005B3984" w:rsidRPr="00381BB7" w:rsidRDefault="005B3984" w:rsidP="00FE1295">
            <w:pPr>
              <w:pStyle w:val="NoSpacing"/>
              <w:rPr>
                <w:b w:val="0"/>
                <w:lang w:val="en-GB" w:eastAsia="en-GB"/>
              </w:rPr>
            </w:pPr>
            <w:r w:rsidRPr="00381BB7">
              <w:rPr>
                <w:b w:val="0"/>
                <w:lang w:val="en-GB" w:eastAsia="en-GB"/>
              </w:rPr>
              <w:t>Pairs</w:t>
            </w:r>
          </w:p>
        </w:tc>
        <w:tc>
          <w:tcPr>
            <w:tcW w:w="1134" w:type="dxa"/>
            <w:tcBorders>
              <w:top w:val="single" w:sz="12" w:space="0" w:color="auto"/>
              <w:bottom w:val="single" w:sz="6" w:space="0" w:color="auto"/>
            </w:tcBorders>
            <w:noWrap/>
            <w:vAlign w:val="center"/>
            <w:hideMark/>
          </w:tcPr>
          <w:p w14:paraId="56B51AC5" w14:textId="77777777" w:rsidR="005B3984" w:rsidRPr="00381BB7" w:rsidRDefault="005B3984" w:rsidP="00FE1295">
            <w:pPr>
              <w:pStyle w:val="NoSpacing"/>
              <w:jc w:val="center"/>
              <w:cnfStyle w:val="100000000000" w:firstRow="1" w:lastRow="0" w:firstColumn="0" w:lastColumn="0" w:oddVBand="0" w:evenVBand="0" w:oddHBand="0" w:evenHBand="0" w:firstRowFirstColumn="0" w:firstRowLastColumn="0" w:lastRowFirstColumn="0" w:lastRowLastColumn="0"/>
              <w:rPr>
                <w:b w:val="0"/>
                <w:lang w:val="en-GB" w:eastAsia="en-GB"/>
              </w:rPr>
            </w:pPr>
            <w:r w:rsidRPr="00381BB7">
              <w:rPr>
                <w:b w:val="0"/>
                <w:lang w:val="en-GB" w:eastAsia="en-GB"/>
              </w:rPr>
              <w:t>Mean Diff,</w:t>
            </w:r>
          </w:p>
          <w:p w14:paraId="7CD0CABC" w14:textId="77777777" w:rsidR="005B3984" w:rsidRPr="00381BB7" w:rsidRDefault="005B3984" w:rsidP="00FE1295">
            <w:pPr>
              <w:pStyle w:val="NoSpacing"/>
              <w:jc w:val="center"/>
              <w:cnfStyle w:val="100000000000" w:firstRow="1" w:lastRow="0" w:firstColumn="0" w:lastColumn="0" w:oddVBand="0" w:evenVBand="0" w:oddHBand="0" w:evenHBand="0" w:firstRowFirstColumn="0" w:firstRowLastColumn="0" w:lastRowFirstColumn="0" w:lastRowLastColumn="0"/>
              <w:rPr>
                <w:b w:val="0"/>
                <w:lang w:val="en-GB" w:eastAsia="en-GB"/>
              </w:rPr>
            </w:pPr>
            <w:r w:rsidRPr="00381BB7">
              <w:rPr>
                <w:b w:val="0"/>
                <w:lang w:val="en-GB" w:eastAsia="en-GB"/>
              </w:rPr>
              <w:t>∆logEC</w:t>
            </w:r>
            <w:r w:rsidRPr="00381BB7">
              <w:rPr>
                <w:b w:val="0"/>
                <w:vertAlign w:val="subscript"/>
                <w:lang w:val="en-GB" w:eastAsia="en-GB"/>
              </w:rPr>
              <w:t>50</w:t>
            </w:r>
          </w:p>
        </w:tc>
        <w:tc>
          <w:tcPr>
            <w:tcW w:w="1838" w:type="dxa"/>
            <w:tcBorders>
              <w:top w:val="single" w:sz="12" w:space="0" w:color="auto"/>
              <w:bottom w:val="single" w:sz="6" w:space="0" w:color="auto"/>
            </w:tcBorders>
            <w:noWrap/>
            <w:vAlign w:val="center"/>
            <w:hideMark/>
          </w:tcPr>
          <w:p w14:paraId="70FE7FF6" w14:textId="65258BF6" w:rsidR="005B3984" w:rsidRPr="00381BB7" w:rsidRDefault="005B3984" w:rsidP="00FE1295">
            <w:pPr>
              <w:pStyle w:val="NoSpacing"/>
              <w:jc w:val="center"/>
              <w:cnfStyle w:val="100000000000" w:firstRow="1" w:lastRow="0" w:firstColumn="0" w:lastColumn="0" w:oddVBand="0" w:evenVBand="0" w:oddHBand="0" w:evenHBand="0" w:firstRowFirstColumn="0" w:firstRowLastColumn="0" w:lastRowFirstColumn="0" w:lastRowLastColumn="0"/>
              <w:rPr>
                <w:b w:val="0"/>
                <w:lang w:val="en-GB" w:eastAsia="en-GB"/>
              </w:rPr>
            </w:pPr>
            <w:r w:rsidRPr="00381BB7">
              <w:rPr>
                <w:b w:val="0"/>
                <w:lang w:val="en-GB" w:eastAsia="en-GB"/>
              </w:rPr>
              <w:t>95,00% CI of diff</w:t>
            </w:r>
            <w:r w:rsidR="00496E84">
              <w:rPr>
                <w:b w:val="0"/>
                <w:lang w:val="en-GB" w:eastAsia="en-GB"/>
              </w:rPr>
              <w:t>.</w:t>
            </w:r>
          </w:p>
        </w:tc>
        <w:tc>
          <w:tcPr>
            <w:tcW w:w="1020" w:type="dxa"/>
            <w:tcBorders>
              <w:top w:val="single" w:sz="12" w:space="0" w:color="auto"/>
              <w:bottom w:val="single" w:sz="6" w:space="0" w:color="auto"/>
            </w:tcBorders>
            <w:noWrap/>
            <w:vAlign w:val="center"/>
            <w:hideMark/>
          </w:tcPr>
          <w:p w14:paraId="6E7FEF55" w14:textId="77777777" w:rsidR="005B3984" w:rsidRPr="00381BB7" w:rsidRDefault="005B3984" w:rsidP="00FE1295">
            <w:pPr>
              <w:pStyle w:val="NoSpacing"/>
              <w:jc w:val="center"/>
              <w:cnfStyle w:val="100000000000" w:firstRow="1" w:lastRow="0" w:firstColumn="0" w:lastColumn="0" w:oddVBand="0" w:evenVBand="0" w:oddHBand="0" w:evenHBand="0" w:firstRowFirstColumn="0" w:firstRowLastColumn="0" w:lastRowFirstColumn="0" w:lastRowLastColumn="0"/>
              <w:rPr>
                <w:b w:val="0"/>
                <w:lang w:val="en-GB" w:eastAsia="en-GB"/>
              </w:rPr>
            </w:pPr>
            <w:r w:rsidRPr="00381BB7">
              <w:rPr>
                <w:b w:val="0"/>
                <w:lang w:val="en-GB" w:eastAsia="en-GB"/>
              </w:rPr>
              <w:t>Below threshold?</w:t>
            </w:r>
          </w:p>
        </w:tc>
        <w:tc>
          <w:tcPr>
            <w:tcW w:w="964" w:type="dxa"/>
            <w:tcBorders>
              <w:top w:val="single" w:sz="12" w:space="0" w:color="auto"/>
              <w:bottom w:val="single" w:sz="6" w:space="0" w:color="auto"/>
            </w:tcBorders>
            <w:noWrap/>
            <w:vAlign w:val="center"/>
            <w:hideMark/>
          </w:tcPr>
          <w:p w14:paraId="3D0D9088" w14:textId="77777777" w:rsidR="005B3984" w:rsidRPr="00381BB7" w:rsidRDefault="005B3984" w:rsidP="00FE1295">
            <w:pPr>
              <w:pStyle w:val="NoSpacing"/>
              <w:jc w:val="center"/>
              <w:cnfStyle w:val="100000000000" w:firstRow="1" w:lastRow="0" w:firstColumn="0" w:lastColumn="0" w:oddVBand="0" w:evenVBand="0" w:oddHBand="0" w:evenHBand="0" w:firstRowFirstColumn="0" w:firstRowLastColumn="0" w:lastRowFirstColumn="0" w:lastRowLastColumn="0"/>
              <w:rPr>
                <w:b w:val="0"/>
                <w:lang w:val="en-GB" w:eastAsia="en-GB"/>
              </w:rPr>
            </w:pPr>
            <w:r w:rsidRPr="00381BB7">
              <w:rPr>
                <w:b w:val="0"/>
                <w:lang w:val="en-GB" w:eastAsia="en-GB"/>
              </w:rPr>
              <w:t>Adjusted P Value</w:t>
            </w:r>
          </w:p>
        </w:tc>
      </w:tr>
      <w:tr w:rsidR="005B3984" w:rsidRPr="00ED7840" w14:paraId="307647D3" w14:textId="77777777" w:rsidTr="00FE1295">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268" w:type="dxa"/>
            <w:tcBorders>
              <w:top w:val="single" w:sz="6" w:space="0" w:color="auto"/>
            </w:tcBorders>
            <w:noWrap/>
            <w:hideMark/>
          </w:tcPr>
          <w:p w14:paraId="472E8994" w14:textId="77777777" w:rsidR="005B3984" w:rsidRPr="00381BB7" w:rsidRDefault="005B3984" w:rsidP="00FE1295">
            <w:pPr>
              <w:pStyle w:val="NoSpacing"/>
              <w:rPr>
                <w:b w:val="0"/>
                <w:lang w:val="en-GB" w:eastAsia="en-GB"/>
              </w:rPr>
            </w:pPr>
            <w:r w:rsidRPr="00381BB7">
              <w:rPr>
                <w:b w:val="0"/>
                <w:lang w:val="en-GB" w:eastAsia="en-GB"/>
              </w:rPr>
              <w:t>E2 vs. BPA</w:t>
            </w:r>
          </w:p>
        </w:tc>
        <w:tc>
          <w:tcPr>
            <w:tcW w:w="1134" w:type="dxa"/>
            <w:tcBorders>
              <w:top w:val="single" w:sz="6" w:space="0" w:color="auto"/>
            </w:tcBorders>
            <w:noWrap/>
            <w:vAlign w:val="center"/>
            <w:hideMark/>
          </w:tcPr>
          <w:p w14:paraId="5F60BF1E" w14:textId="77777777" w:rsidR="005B3984" w:rsidRPr="00ED7840" w:rsidRDefault="005B3984"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D7840">
              <w:rPr>
                <w:lang w:val="en-GB" w:eastAsia="en-GB"/>
              </w:rPr>
              <w:t>-4.717</w:t>
            </w:r>
          </w:p>
        </w:tc>
        <w:tc>
          <w:tcPr>
            <w:tcW w:w="1838" w:type="dxa"/>
            <w:tcBorders>
              <w:top w:val="single" w:sz="6" w:space="0" w:color="auto"/>
            </w:tcBorders>
            <w:noWrap/>
            <w:vAlign w:val="center"/>
            <w:hideMark/>
          </w:tcPr>
          <w:p w14:paraId="1D90BF43" w14:textId="3D1509A4" w:rsidR="005B3984" w:rsidRPr="00ED7840" w:rsidRDefault="005B3984"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D7840">
              <w:rPr>
                <w:lang w:val="en-GB" w:eastAsia="en-GB"/>
              </w:rPr>
              <w:t>-5</w:t>
            </w:r>
            <w:r w:rsidR="00496E84">
              <w:rPr>
                <w:lang w:val="en-GB" w:eastAsia="en-GB"/>
              </w:rPr>
              <w:t>.</w:t>
            </w:r>
            <w:r w:rsidRPr="00ED7840">
              <w:rPr>
                <w:lang w:val="en-GB" w:eastAsia="en-GB"/>
              </w:rPr>
              <w:t>007 to -4</w:t>
            </w:r>
            <w:r w:rsidR="00496E84">
              <w:rPr>
                <w:lang w:val="en-GB" w:eastAsia="en-GB"/>
              </w:rPr>
              <w:t>.</w:t>
            </w:r>
            <w:r w:rsidRPr="00ED7840">
              <w:rPr>
                <w:lang w:val="en-GB" w:eastAsia="en-GB"/>
              </w:rPr>
              <w:t>427</w:t>
            </w:r>
          </w:p>
        </w:tc>
        <w:tc>
          <w:tcPr>
            <w:tcW w:w="1020" w:type="dxa"/>
            <w:tcBorders>
              <w:top w:val="single" w:sz="6" w:space="0" w:color="auto"/>
            </w:tcBorders>
            <w:noWrap/>
            <w:vAlign w:val="center"/>
            <w:hideMark/>
          </w:tcPr>
          <w:p w14:paraId="55062D41" w14:textId="77777777" w:rsidR="005B3984" w:rsidRPr="00ED7840" w:rsidRDefault="005B3984"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D7840">
              <w:rPr>
                <w:lang w:val="en-GB" w:eastAsia="en-GB"/>
              </w:rPr>
              <w:t>Yes</w:t>
            </w:r>
          </w:p>
        </w:tc>
        <w:tc>
          <w:tcPr>
            <w:tcW w:w="964" w:type="dxa"/>
            <w:tcBorders>
              <w:top w:val="single" w:sz="6" w:space="0" w:color="auto"/>
            </w:tcBorders>
            <w:noWrap/>
            <w:vAlign w:val="center"/>
            <w:hideMark/>
          </w:tcPr>
          <w:p w14:paraId="6902EE21" w14:textId="38F2D138" w:rsidR="005B3984" w:rsidRPr="00ED7840" w:rsidRDefault="005B3984"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D7840">
              <w:rPr>
                <w:lang w:val="en-GB" w:eastAsia="en-GB"/>
              </w:rPr>
              <w:t>&lt;0</w:t>
            </w:r>
            <w:r w:rsidR="00496E84">
              <w:rPr>
                <w:lang w:val="en-GB" w:eastAsia="en-GB"/>
              </w:rPr>
              <w:t>.</w:t>
            </w:r>
            <w:r w:rsidRPr="00ED7840">
              <w:rPr>
                <w:lang w:val="en-GB" w:eastAsia="en-GB"/>
              </w:rPr>
              <w:t>0001</w:t>
            </w:r>
          </w:p>
        </w:tc>
      </w:tr>
      <w:tr w:rsidR="005B3984" w:rsidRPr="00ED7840" w14:paraId="167BC24F" w14:textId="77777777" w:rsidTr="00FE1295">
        <w:trPr>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44AE2957" w14:textId="77777777" w:rsidR="005B3984" w:rsidRPr="00381BB7" w:rsidRDefault="005B3984" w:rsidP="00FE1295">
            <w:pPr>
              <w:pStyle w:val="NoSpacing"/>
              <w:rPr>
                <w:b w:val="0"/>
                <w:lang w:val="en-GB" w:eastAsia="en-GB"/>
              </w:rPr>
            </w:pPr>
            <w:r w:rsidRPr="00381BB7">
              <w:rPr>
                <w:b w:val="0"/>
                <w:lang w:val="en-GB" w:eastAsia="en-GB"/>
              </w:rPr>
              <w:t>E2 vs. BPF</w:t>
            </w:r>
          </w:p>
        </w:tc>
        <w:tc>
          <w:tcPr>
            <w:tcW w:w="1134" w:type="dxa"/>
            <w:noWrap/>
            <w:vAlign w:val="center"/>
            <w:hideMark/>
          </w:tcPr>
          <w:p w14:paraId="6874D794" w14:textId="77777777" w:rsidR="005B3984" w:rsidRPr="00ED7840" w:rsidRDefault="005B3984"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D7840">
              <w:rPr>
                <w:lang w:val="en-GB" w:eastAsia="en-GB"/>
              </w:rPr>
              <w:t>-5.327</w:t>
            </w:r>
          </w:p>
        </w:tc>
        <w:tc>
          <w:tcPr>
            <w:tcW w:w="1838" w:type="dxa"/>
            <w:noWrap/>
            <w:vAlign w:val="center"/>
            <w:hideMark/>
          </w:tcPr>
          <w:p w14:paraId="657F34F6" w14:textId="094F193D" w:rsidR="005B3984" w:rsidRPr="00ED7840" w:rsidRDefault="005B3984"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D7840">
              <w:rPr>
                <w:lang w:val="en-GB" w:eastAsia="en-GB"/>
              </w:rPr>
              <w:t>-5</w:t>
            </w:r>
            <w:r w:rsidR="00496E84">
              <w:rPr>
                <w:lang w:val="en-GB" w:eastAsia="en-GB"/>
              </w:rPr>
              <w:t>.</w:t>
            </w:r>
            <w:r w:rsidRPr="00ED7840">
              <w:rPr>
                <w:lang w:val="en-GB" w:eastAsia="en-GB"/>
              </w:rPr>
              <w:t>641 to -5</w:t>
            </w:r>
            <w:r w:rsidR="00496E84">
              <w:rPr>
                <w:lang w:val="en-GB" w:eastAsia="en-GB"/>
              </w:rPr>
              <w:t>.</w:t>
            </w:r>
            <w:r w:rsidRPr="00ED7840">
              <w:rPr>
                <w:lang w:val="en-GB" w:eastAsia="en-GB"/>
              </w:rPr>
              <w:t>014</w:t>
            </w:r>
          </w:p>
        </w:tc>
        <w:tc>
          <w:tcPr>
            <w:tcW w:w="1020" w:type="dxa"/>
            <w:noWrap/>
            <w:vAlign w:val="center"/>
            <w:hideMark/>
          </w:tcPr>
          <w:p w14:paraId="5C1FA64B" w14:textId="77777777" w:rsidR="005B3984" w:rsidRPr="00ED7840" w:rsidRDefault="005B3984"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D7840">
              <w:rPr>
                <w:lang w:val="en-GB" w:eastAsia="en-GB"/>
              </w:rPr>
              <w:t>Yes</w:t>
            </w:r>
          </w:p>
        </w:tc>
        <w:tc>
          <w:tcPr>
            <w:tcW w:w="964" w:type="dxa"/>
            <w:noWrap/>
            <w:vAlign w:val="center"/>
            <w:hideMark/>
          </w:tcPr>
          <w:p w14:paraId="453B7EC9" w14:textId="0A4089E4" w:rsidR="005B3984" w:rsidRPr="00ED7840" w:rsidRDefault="005B3984"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D7840">
              <w:rPr>
                <w:lang w:val="en-GB" w:eastAsia="en-GB"/>
              </w:rPr>
              <w:t>&lt;0</w:t>
            </w:r>
            <w:r w:rsidR="00496E84">
              <w:rPr>
                <w:lang w:val="en-GB" w:eastAsia="en-GB"/>
              </w:rPr>
              <w:t>.</w:t>
            </w:r>
            <w:r w:rsidRPr="00ED7840">
              <w:rPr>
                <w:lang w:val="en-GB" w:eastAsia="en-GB"/>
              </w:rPr>
              <w:t>0001</w:t>
            </w:r>
          </w:p>
        </w:tc>
      </w:tr>
      <w:tr w:rsidR="005B3984" w:rsidRPr="00ED7840" w14:paraId="7F01F2D5" w14:textId="77777777" w:rsidTr="00FE1295">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24DA09A6" w14:textId="77777777" w:rsidR="005B3984" w:rsidRPr="00381BB7" w:rsidRDefault="005B3984" w:rsidP="00FE1295">
            <w:pPr>
              <w:pStyle w:val="NoSpacing"/>
              <w:rPr>
                <w:b w:val="0"/>
                <w:lang w:val="en-GB" w:eastAsia="en-GB"/>
              </w:rPr>
            </w:pPr>
            <w:r w:rsidRPr="00381BB7">
              <w:rPr>
                <w:b w:val="0"/>
                <w:lang w:val="en-GB" w:eastAsia="en-GB"/>
              </w:rPr>
              <w:t>E2 vs. BPE</w:t>
            </w:r>
          </w:p>
        </w:tc>
        <w:tc>
          <w:tcPr>
            <w:tcW w:w="1134" w:type="dxa"/>
            <w:noWrap/>
            <w:vAlign w:val="center"/>
            <w:hideMark/>
          </w:tcPr>
          <w:p w14:paraId="5BB0DA94" w14:textId="77777777" w:rsidR="005B3984" w:rsidRPr="00ED7840" w:rsidRDefault="005B3984"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D7840">
              <w:rPr>
                <w:lang w:val="en-GB" w:eastAsia="en-GB"/>
              </w:rPr>
              <w:t>-4.767</w:t>
            </w:r>
          </w:p>
        </w:tc>
        <w:tc>
          <w:tcPr>
            <w:tcW w:w="1838" w:type="dxa"/>
            <w:noWrap/>
            <w:vAlign w:val="center"/>
            <w:hideMark/>
          </w:tcPr>
          <w:p w14:paraId="2ABE3F3A" w14:textId="4A6D6AC2" w:rsidR="005B3984" w:rsidRPr="00ED7840" w:rsidRDefault="005B3984"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D7840">
              <w:rPr>
                <w:lang w:val="en-GB" w:eastAsia="en-GB"/>
              </w:rPr>
              <w:t>-5</w:t>
            </w:r>
            <w:r w:rsidR="00496E84">
              <w:rPr>
                <w:lang w:val="en-GB" w:eastAsia="en-GB"/>
              </w:rPr>
              <w:t>.</w:t>
            </w:r>
            <w:r w:rsidRPr="00ED7840">
              <w:rPr>
                <w:lang w:val="en-GB" w:eastAsia="en-GB"/>
              </w:rPr>
              <w:t>081 to -4</w:t>
            </w:r>
            <w:r w:rsidR="00496E84">
              <w:rPr>
                <w:lang w:val="en-GB" w:eastAsia="en-GB"/>
              </w:rPr>
              <w:t>.</w:t>
            </w:r>
            <w:r w:rsidRPr="00ED7840">
              <w:rPr>
                <w:lang w:val="en-GB" w:eastAsia="en-GB"/>
              </w:rPr>
              <w:t>454</w:t>
            </w:r>
          </w:p>
        </w:tc>
        <w:tc>
          <w:tcPr>
            <w:tcW w:w="1020" w:type="dxa"/>
            <w:noWrap/>
            <w:vAlign w:val="center"/>
            <w:hideMark/>
          </w:tcPr>
          <w:p w14:paraId="5F8C5748" w14:textId="77777777" w:rsidR="005B3984" w:rsidRPr="00ED7840" w:rsidRDefault="005B3984"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D7840">
              <w:rPr>
                <w:lang w:val="en-GB" w:eastAsia="en-GB"/>
              </w:rPr>
              <w:t>Yes</w:t>
            </w:r>
          </w:p>
        </w:tc>
        <w:tc>
          <w:tcPr>
            <w:tcW w:w="964" w:type="dxa"/>
            <w:noWrap/>
            <w:vAlign w:val="center"/>
            <w:hideMark/>
          </w:tcPr>
          <w:p w14:paraId="25FD3C60" w14:textId="028288B3" w:rsidR="005B3984" w:rsidRPr="00ED7840" w:rsidRDefault="005B3984"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D7840">
              <w:rPr>
                <w:lang w:val="en-GB" w:eastAsia="en-GB"/>
              </w:rPr>
              <w:t>&lt;0</w:t>
            </w:r>
            <w:r w:rsidR="00496E84">
              <w:rPr>
                <w:lang w:val="en-GB" w:eastAsia="en-GB"/>
              </w:rPr>
              <w:t>.</w:t>
            </w:r>
            <w:r w:rsidRPr="00ED7840">
              <w:rPr>
                <w:lang w:val="en-GB" w:eastAsia="en-GB"/>
              </w:rPr>
              <w:t>0001</w:t>
            </w:r>
          </w:p>
        </w:tc>
      </w:tr>
      <w:tr w:rsidR="005B3984" w:rsidRPr="00ED7840" w14:paraId="3EC413C1" w14:textId="77777777" w:rsidTr="00FE1295">
        <w:trPr>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08CDCBEB" w14:textId="7A873758" w:rsidR="005B3984" w:rsidRPr="00381BB7" w:rsidRDefault="00662DB2" w:rsidP="00FE1295">
            <w:pPr>
              <w:pStyle w:val="NoSpacing"/>
              <w:rPr>
                <w:b w:val="0"/>
                <w:lang w:val="en-GB" w:eastAsia="en-GB"/>
              </w:rPr>
            </w:pPr>
            <w:r>
              <w:rPr>
                <w:b w:val="0"/>
                <w:lang w:val="en-GB" w:eastAsia="en-GB"/>
              </w:rPr>
              <w:t>E2 vs. B</w:t>
            </w:r>
            <w:r w:rsidR="005B3984" w:rsidRPr="00381BB7">
              <w:rPr>
                <w:b w:val="0"/>
                <w:lang w:val="en-GB" w:eastAsia="en-GB"/>
              </w:rPr>
              <w:t>GF</w:t>
            </w:r>
          </w:p>
        </w:tc>
        <w:tc>
          <w:tcPr>
            <w:tcW w:w="1134" w:type="dxa"/>
            <w:noWrap/>
            <w:vAlign w:val="center"/>
            <w:hideMark/>
          </w:tcPr>
          <w:p w14:paraId="5A14B7A2" w14:textId="77777777" w:rsidR="005B3984" w:rsidRPr="00ED7840" w:rsidRDefault="005B3984"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D7840">
              <w:rPr>
                <w:lang w:val="en-GB" w:eastAsia="en-GB"/>
              </w:rPr>
              <w:t>-6.461</w:t>
            </w:r>
          </w:p>
        </w:tc>
        <w:tc>
          <w:tcPr>
            <w:tcW w:w="1838" w:type="dxa"/>
            <w:noWrap/>
            <w:vAlign w:val="center"/>
            <w:hideMark/>
          </w:tcPr>
          <w:p w14:paraId="67D5A3B5" w14:textId="77488F66" w:rsidR="005B3984" w:rsidRPr="00ED7840" w:rsidRDefault="005B3984"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D7840">
              <w:rPr>
                <w:lang w:val="en-GB" w:eastAsia="en-GB"/>
              </w:rPr>
              <w:t>-6</w:t>
            </w:r>
            <w:r w:rsidR="00496E84">
              <w:rPr>
                <w:lang w:val="en-GB" w:eastAsia="en-GB"/>
              </w:rPr>
              <w:t>.</w:t>
            </w:r>
            <w:r w:rsidRPr="00ED7840">
              <w:rPr>
                <w:lang w:val="en-GB" w:eastAsia="en-GB"/>
              </w:rPr>
              <w:t>774 to -6</w:t>
            </w:r>
            <w:r w:rsidR="00496E84">
              <w:rPr>
                <w:lang w:val="en-GB" w:eastAsia="en-GB"/>
              </w:rPr>
              <w:t>.</w:t>
            </w:r>
            <w:r w:rsidRPr="00ED7840">
              <w:rPr>
                <w:lang w:val="en-GB" w:eastAsia="en-GB"/>
              </w:rPr>
              <w:t>148</w:t>
            </w:r>
          </w:p>
        </w:tc>
        <w:tc>
          <w:tcPr>
            <w:tcW w:w="1020" w:type="dxa"/>
            <w:noWrap/>
            <w:vAlign w:val="center"/>
            <w:hideMark/>
          </w:tcPr>
          <w:p w14:paraId="09F63923" w14:textId="77777777" w:rsidR="005B3984" w:rsidRPr="00ED7840" w:rsidRDefault="005B3984"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D7840">
              <w:rPr>
                <w:lang w:val="en-GB" w:eastAsia="en-GB"/>
              </w:rPr>
              <w:t>Yes</w:t>
            </w:r>
          </w:p>
        </w:tc>
        <w:tc>
          <w:tcPr>
            <w:tcW w:w="964" w:type="dxa"/>
            <w:noWrap/>
            <w:vAlign w:val="center"/>
            <w:hideMark/>
          </w:tcPr>
          <w:p w14:paraId="45FABA26" w14:textId="12DB1500" w:rsidR="005B3984" w:rsidRPr="00ED7840" w:rsidRDefault="005B3984"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D7840">
              <w:rPr>
                <w:lang w:val="en-GB" w:eastAsia="en-GB"/>
              </w:rPr>
              <w:t>&lt;0</w:t>
            </w:r>
            <w:r w:rsidR="00496E84">
              <w:rPr>
                <w:lang w:val="en-GB" w:eastAsia="en-GB"/>
              </w:rPr>
              <w:t>.</w:t>
            </w:r>
            <w:r w:rsidRPr="00ED7840">
              <w:rPr>
                <w:lang w:val="en-GB" w:eastAsia="en-GB"/>
              </w:rPr>
              <w:t>0001</w:t>
            </w:r>
          </w:p>
        </w:tc>
      </w:tr>
      <w:tr w:rsidR="005B3984" w:rsidRPr="00ED7840" w14:paraId="4F86E567" w14:textId="77777777" w:rsidTr="00FE1295">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0336A5B0" w14:textId="5DFA86BF" w:rsidR="005B3984" w:rsidRPr="00381BB7" w:rsidRDefault="00662DB2" w:rsidP="00FE1295">
            <w:pPr>
              <w:pStyle w:val="NoSpacing"/>
              <w:rPr>
                <w:b w:val="0"/>
                <w:lang w:val="en-GB" w:eastAsia="en-GB"/>
              </w:rPr>
            </w:pPr>
            <w:r>
              <w:rPr>
                <w:b w:val="0"/>
                <w:lang w:val="en-GB" w:eastAsia="en-GB"/>
              </w:rPr>
              <w:t>E2 vs. B</w:t>
            </w:r>
            <w:r w:rsidR="005B3984" w:rsidRPr="00381BB7">
              <w:rPr>
                <w:b w:val="0"/>
                <w:lang w:val="en-GB" w:eastAsia="en-GB"/>
              </w:rPr>
              <w:t>GE</w:t>
            </w:r>
          </w:p>
        </w:tc>
        <w:tc>
          <w:tcPr>
            <w:tcW w:w="1134" w:type="dxa"/>
            <w:noWrap/>
            <w:vAlign w:val="center"/>
            <w:hideMark/>
          </w:tcPr>
          <w:p w14:paraId="627F0ADB" w14:textId="77777777" w:rsidR="005B3984" w:rsidRPr="00ED7840" w:rsidRDefault="005B3984"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D7840">
              <w:rPr>
                <w:lang w:val="en-GB" w:eastAsia="en-GB"/>
              </w:rPr>
              <w:t>-6.127</w:t>
            </w:r>
          </w:p>
        </w:tc>
        <w:tc>
          <w:tcPr>
            <w:tcW w:w="1838" w:type="dxa"/>
            <w:noWrap/>
            <w:vAlign w:val="center"/>
            <w:hideMark/>
          </w:tcPr>
          <w:p w14:paraId="3ED05D0F" w14:textId="3B4AA474" w:rsidR="005B3984" w:rsidRPr="00ED7840" w:rsidRDefault="005B3984"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D7840">
              <w:rPr>
                <w:lang w:val="en-GB" w:eastAsia="en-GB"/>
              </w:rPr>
              <w:t>-6</w:t>
            </w:r>
            <w:r w:rsidR="00496E84">
              <w:rPr>
                <w:lang w:val="en-GB" w:eastAsia="en-GB"/>
              </w:rPr>
              <w:t>.</w:t>
            </w:r>
            <w:r w:rsidRPr="00ED7840">
              <w:rPr>
                <w:lang w:val="en-GB" w:eastAsia="en-GB"/>
              </w:rPr>
              <w:t>417 to -5</w:t>
            </w:r>
            <w:r w:rsidR="00496E84">
              <w:rPr>
                <w:lang w:val="en-GB" w:eastAsia="en-GB"/>
              </w:rPr>
              <w:t>.</w:t>
            </w:r>
            <w:r w:rsidRPr="00ED7840">
              <w:rPr>
                <w:lang w:val="en-GB" w:eastAsia="en-GB"/>
              </w:rPr>
              <w:t>837</w:t>
            </w:r>
          </w:p>
        </w:tc>
        <w:tc>
          <w:tcPr>
            <w:tcW w:w="1020" w:type="dxa"/>
            <w:noWrap/>
            <w:vAlign w:val="center"/>
            <w:hideMark/>
          </w:tcPr>
          <w:p w14:paraId="5A8EEFB3" w14:textId="77777777" w:rsidR="005B3984" w:rsidRPr="00ED7840" w:rsidRDefault="005B3984"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D7840">
              <w:rPr>
                <w:lang w:val="en-GB" w:eastAsia="en-GB"/>
              </w:rPr>
              <w:t>Yes</w:t>
            </w:r>
          </w:p>
        </w:tc>
        <w:tc>
          <w:tcPr>
            <w:tcW w:w="964" w:type="dxa"/>
            <w:noWrap/>
            <w:vAlign w:val="center"/>
            <w:hideMark/>
          </w:tcPr>
          <w:p w14:paraId="388E8B68" w14:textId="75AD2CB7" w:rsidR="005B3984" w:rsidRPr="00ED7840" w:rsidRDefault="005B3984"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D7840">
              <w:rPr>
                <w:lang w:val="en-GB" w:eastAsia="en-GB"/>
              </w:rPr>
              <w:t>&lt;0</w:t>
            </w:r>
            <w:r w:rsidR="00496E84">
              <w:rPr>
                <w:lang w:val="en-GB" w:eastAsia="en-GB"/>
              </w:rPr>
              <w:t>.</w:t>
            </w:r>
            <w:r w:rsidRPr="00ED7840">
              <w:rPr>
                <w:lang w:val="en-GB" w:eastAsia="en-GB"/>
              </w:rPr>
              <w:t>0001</w:t>
            </w:r>
          </w:p>
        </w:tc>
      </w:tr>
      <w:tr w:rsidR="005B3984" w:rsidRPr="00ED7840" w14:paraId="1B8432C7" w14:textId="77777777" w:rsidTr="00FE1295">
        <w:trPr>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051B8B58" w14:textId="54C72A14" w:rsidR="005B3984" w:rsidRPr="00381BB7" w:rsidRDefault="00662DB2" w:rsidP="00FE1295">
            <w:pPr>
              <w:pStyle w:val="NoSpacing"/>
              <w:rPr>
                <w:b w:val="0"/>
                <w:lang w:val="en-GB" w:eastAsia="en-GB"/>
              </w:rPr>
            </w:pPr>
            <w:r>
              <w:rPr>
                <w:b w:val="0"/>
                <w:lang w:val="en-GB" w:eastAsia="en-GB"/>
              </w:rPr>
              <w:t>E2 vs. B</w:t>
            </w:r>
            <w:r w:rsidR="005B3984" w:rsidRPr="00381BB7">
              <w:rPr>
                <w:b w:val="0"/>
                <w:lang w:val="en-GB" w:eastAsia="en-GB"/>
              </w:rPr>
              <w:t>GP</w:t>
            </w:r>
          </w:p>
        </w:tc>
        <w:tc>
          <w:tcPr>
            <w:tcW w:w="1134" w:type="dxa"/>
            <w:noWrap/>
            <w:vAlign w:val="center"/>
            <w:hideMark/>
          </w:tcPr>
          <w:p w14:paraId="0CBD6A2A" w14:textId="77777777" w:rsidR="005B3984" w:rsidRPr="00ED7840" w:rsidRDefault="005B3984"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D7840">
              <w:rPr>
                <w:lang w:val="en-GB" w:eastAsia="en-GB"/>
              </w:rPr>
              <w:t>-6.258</w:t>
            </w:r>
          </w:p>
        </w:tc>
        <w:tc>
          <w:tcPr>
            <w:tcW w:w="1838" w:type="dxa"/>
            <w:noWrap/>
            <w:vAlign w:val="center"/>
            <w:hideMark/>
          </w:tcPr>
          <w:p w14:paraId="599E93C4" w14:textId="7C424A1F" w:rsidR="005B3984" w:rsidRPr="00ED7840" w:rsidRDefault="005B3984"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D7840">
              <w:rPr>
                <w:lang w:val="en-GB" w:eastAsia="en-GB"/>
              </w:rPr>
              <w:t>-6</w:t>
            </w:r>
            <w:r w:rsidR="00496E84">
              <w:rPr>
                <w:lang w:val="en-GB" w:eastAsia="en-GB"/>
              </w:rPr>
              <w:t>.</w:t>
            </w:r>
            <w:r w:rsidRPr="00ED7840">
              <w:rPr>
                <w:lang w:val="en-GB" w:eastAsia="en-GB"/>
              </w:rPr>
              <w:t>571 to -5</w:t>
            </w:r>
            <w:r w:rsidR="00496E84">
              <w:rPr>
                <w:lang w:val="en-GB" w:eastAsia="en-GB"/>
              </w:rPr>
              <w:t>.</w:t>
            </w:r>
            <w:r w:rsidRPr="00ED7840">
              <w:rPr>
                <w:lang w:val="en-GB" w:eastAsia="en-GB"/>
              </w:rPr>
              <w:t>945</w:t>
            </w:r>
          </w:p>
        </w:tc>
        <w:tc>
          <w:tcPr>
            <w:tcW w:w="1020" w:type="dxa"/>
            <w:noWrap/>
            <w:vAlign w:val="center"/>
            <w:hideMark/>
          </w:tcPr>
          <w:p w14:paraId="33979D1F" w14:textId="77777777" w:rsidR="005B3984" w:rsidRPr="00ED7840" w:rsidRDefault="005B3984"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D7840">
              <w:rPr>
                <w:lang w:val="en-GB" w:eastAsia="en-GB"/>
              </w:rPr>
              <w:t>Yes</w:t>
            </w:r>
          </w:p>
        </w:tc>
        <w:tc>
          <w:tcPr>
            <w:tcW w:w="964" w:type="dxa"/>
            <w:noWrap/>
            <w:vAlign w:val="center"/>
            <w:hideMark/>
          </w:tcPr>
          <w:p w14:paraId="5A737CB6" w14:textId="463DABC5" w:rsidR="005B3984" w:rsidRPr="00ED7840" w:rsidRDefault="005B3984"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D7840">
              <w:rPr>
                <w:lang w:val="en-GB" w:eastAsia="en-GB"/>
              </w:rPr>
              <w:t>&lt;0</w:t>
            </w:r>
            <w:r w:rsidR="00496E84">
              <w:rPr>
                <w:lang w:val="en-GB" w:eastAsia="en-GB"/>
              </w:rPr>
              <w:t>.</w:t>
            </w:r>
            <w:r w:rsidRPr="00ED7840">
              <w:rPr>
                <w:lang w:val="en-GB" w:eastAsia="en-GB"/>
              </w:rPr>
              <w:t>0001</w:t>
            </w:r>
          </w:p>
        </w:tc>
      </w:tr>
      <w:tr w:rsidR="005B3984" w:rsidRPr="00ED7840" w14:paraId="121BB13B" w14:textId="77777777" w:rsidTr="00FE1295">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268" w:type="dxa"/>
            <w:tcBorders>
              <w:bottom w:val="double" w:sz="4" w:space="0" w:color="auto"/>
            </w:tcBorders>
            <w:noWrap/>
            <w:hideMark/>
          </w:tcPr>
          <w:p w14:paraId="399CBBE8" w14:textId="6A2794F5" w:rsidR="005B3984" w:rsidRPr="00381BB7" w:rsidRDefault="00662DB2" w:rsidP="00FE1295">
            <w:pPr>
              <w:pStyle w:val="NoSpacing"/>
              <w:rPr>
                <w:b w:val="0"/>
                <w:lang w:val="en-GB" w:eastAsia="en-GB"/>
              </w:rPr>
            </w:pPr>
            <w:r>
              <w:rPr>
                <w:b w:val="0"/>
                <w:lang w:val="en-GB" w:eastAsia="en-GB"/>
              </w:rPr>
              <w:t>E2 vs. B</w:t>
            </w:r>
            <w:r w:rsidR="005B3984" w:rsidRPr="00381BB7">
              <w:rPr>
                <w:b w:val="0"/>
                <w:lang w:val="en-GB" w:eastAsia="en-GB"/>
              </w:rPr>
              <w:t>GPesterM</w:t>
            </w:r>
          </w:p>
        </w:tc>
        <w:tc>
          <w:tcPr>
            <w:tcW w:w="1134" w:type="dxa"/>
            <w:tcBorders>
              <w:bottom w:val="double" w:sz="4" w:space="0" w:color="auto"/>
            </w:tcBorders>
            <w:noWrap/>
            <w:vAlign w:val="center"/>
            <w:hideMark/>
          </w:tcPr>
          <w:p w14:paraId="4CE19549" w14:textId="77777777" w:rsidR="005B3984" w:rsidRPr="00ED7840" w:rsidRDefault="005B3984"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D7840">
              <w:rPr>
                <w:lang w:val="en-GB" w:eastAsia="en-GB"/>
              </w:rPr>
              <w:t>-6.577</w:t>
            </w:r>
          </w:p>
        </w:tc>
        <w:tc>
          <w:tcPr>
            <w:tcW w:w="1838" w:type="dxa"/>
            <w:tcBorders>
              <w:bottom w:val="double" w:sz="4" w:space="0" w:color="auto"/>
            </w:tcBorders>
            <w:noWrap/>
            <w:vAlign w:val="center"/>
            <w:hideMark/>
          </w:tcPr>
          <w:p w14:paraId="052901D7" w14:textId="1A7E250E" w:rsidR="005B3984" w:rsidRPr="00ED7840" w:rsidRDefault="005B3984"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D7840">
              <w:rPr>
                <w:lang w:val="en-GB" w:eastAsia="en-GB"/>
              </w:rPr>
              <w:t>-6</w:t>
            </w:r>
            <w:r w:rsidR="00496E84">
              <w:rPr>
                <w:lang w:val="en-GB" w:eastAsia="en-GB"/>
              </w:rPr>
              <w:t>.</w:t>
            </w:r>
            <w:r w:rsidRPr="00ED7840">
              <w:rPr>
                <w:lang w:val="en-GB" w:eastAsia="en-GB"/>
              </w:rPr>
              <w:t>867 to -6</w:t>
            </w:r>
            <w:r w:rsidR="00496E84">
              <w:rPr>
                <w:lang w:val="en-GB" w:eastAsia="en-GB"/>
              </w:rPr>
              <w:t>.</w:t>
            </w:r>
            <w:r w:rsidRPr="00ED7840">
              <w:rPr>
                <w:lang w:val="en-GB" w:eastAsia="en-GB"/>
              </w:rPr>
              <w:t>287</w:t>
            </w:r>
          </w:p>
        </w:tc>
        <w:tc>
          <w:tcPr>
            <w:tcW w:w="1020" w:type="dxa"/>
            <w:tcBorders>
              <w:bottom w:val="double" w:sz="4" w:space="0" w:color="auto"/>
            </w:tcBorders>
            <w:noWrap/>
            <w:vAlign w:val="center"/>
            <w:hideMark/>
          </w:tcPr>
          <w:p w14:paraId="1138534D" w14:textId="77777777" w:rsidR="005B3984" w:rsidRPr="00ED7840" w:rsidRDefault="005B3984"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D7840">
              <w:rPr>
                <w:lang w:val="en-GB" w:eastAsia="en-GB"/>
              </w:rPr>
              <w:t>Yes</w:t>
            </w:r>
          </w:p>
        </w:tc>
        <w:tc>
          <w:tcPr>
            <w:tcW w:w="964" w:type="dxa"/>
            <w:tcBorders>
              <w:bottom w:val="double" w:sz="4" w:space="0" w:color="auto"/>
            </w:tcBorders>
            <w:noWrap/>
            <w:vAlign w:val="center"/>
            <w:hideMark/>
          </w:tcPr>
          <w:p w14:paraId="38E05B4F" w14:textId="2B182FA2" w:rsidR="005B3984" w:rsidRPr="00ED7840" w:rsidRDefault="005B3984"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D7840">
              <w:rPr>
                <w:lang w:val="en-GB" w:eastAsia="en-GB"/>
              </w:rPr>
              <w:t>&lt;0</w:t>
            </w:r>
            <w:r w:rsidR="00496E84">
              <w:rPr>
                <w:lang w:val="en-GB" w:eastAsia="en-GB"/>
              </w:rPr>
              <w:t>.</w:t>
            </w:r>
            <w:r w:rsidRPr="00ED7840">
              <w:rPr>
                <w:lang w:val="en-GB" w:eastAsia="en-GB"/>
              </w:rPr>
              <w:t>0001</w:t>
            </w:r>
          </w:p>
        </w:tc>
      </w:tr>
      <w:tr w:rsidR="005B3984" w:rsidRPr="00ED7840" w14:paraId="225F7F39" w14:textId="77777777" w:rsidTr="00FE1295">
        <w:trPr>
          <w:trHeight w:val="227"/>
          <w:jc w:val="center"/>
        </w:trPr>
        <w:tc>
          <w:tcPr>
            <w:cnfStyle w:val="001000000000" w:firstRow="0" w:lastRow="0" w:firstColumn="1" w:lastColumn="0" w:oddVBand="0" w:evenVBand="0" w:oddHBand="0" w:evenHBand="0" w:firstRowFirstColumn="0" w:firstRowLastColumn="0" w:lastRowFirstColumn="0" w:lastRowLastColumn="0"/>
            <w:tcW w:w="2268" w:type="dxa"/>
            <w:tcBorders>
              <w:top w:val="double" w:sz="4" w:space="0" w:color="auto"/>
            </w:tcBorders>
            <w:noWrap/>
            <w:hideMark/>
          </w:tcPr>
          <w:p w14:paraId="4B6ADB81" w14:textId="77777777" w:rsidR="005B3984" w:rsidRPr="00381BB7" w:rsidRDefault="005B3984" w:rsidP="00FE1295">
            <w:pPr>
              <w:pStyle w:val="NoSpacing"/>
              <w:rPr>
                <w:b w:val="0"/>
                <w:lang w:val="en-GB" w:eastAsia="en-GB"/>
              </w:rPr>
            </w:pPr>
            <w:r w:rsidRPr="00381BB7">
              <w:rPr>
                <w:b w:val="0"/>
                <w:lang w:val="en-GB" w:eastAsia="en-GB"/>
              </w:rPr>
              <w:t>BPA vs. BPF</w:t>
            </w:r>
          </w:p>
        </w:tc>
        <w:tc>
          <w:tcPr>
            <w:tcW w:w="1134" w:type="dxa"/>
            <w:tcBorders>
              <w:top w:val="double" w:sz="4" w:space="0" w:color="auto"/>
            </w:tcBorders>
            <w:noWrap/>
            <w:vAlign w:val="center"/>
            <w:hideMark/>
          </w:tcPr>
          <w:p w14:paraId="5D73D11B" w14:textId="77777777" w:rsidR="005B3984" w:rsidRPr="00ED7840" w:rsidRDefault="005B3984"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D7840">
              <w:rPr>
                <w:lang w:val="en-GB" w:eastAsia="en-GB"/>
              </w:rPr>
              <w:t>-0.6103</w:t>
            </w:r>
          </w:p>
        </w:tc>
        <w:tc>
          <w:tcPr>
            <w:tcW w:w="1838" w:type="dxa"/>
            <w:tcBorders>
              <w:top w:val="double" w:sz="4" w:space="0" w:color="auto"/>
            </w:tcBorders>
            <w:noWrap/>
            <w:vAlign w:val="center"/>
            <w:hideMark/>
          </w:tcPr>
          <w:p w14:paraId="3F29F291" w14:textId="48D7B4FD" w:rsidR="005B3984" w:rsidRPr="00ED7840" w:rsidRDefault="005B3984"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D7840">
              <w:rPr>
                <w:lang w:val="en-GB" w:eastAsia="en-GB"/>
              </w:rPr>
              <w:t>-0</w:t>
            </w:r>
            <w:r w:rsidR="00496E84">
              <w:rPr>
                <w:lang w:val="en-GB" w:eastAsia="en-GB"/>
              </w:rPr>
              <w:t>.</w:t>
            </w:r>
            <w:r w:rsidRPr="00ED7840">
              <w:rPr>
                <w:lang w:val="en-GB" w:eastAsia="en-GB"/>
              </w:rPr>
              <w:t>9235 to -0</w:t>
            </w:r>
            <w:r w:rsidR="00496E84">
              <w:rPr>
                <w:lang w:val="en-GB" w:eastAsia="en-GB"/>
              </w:rPr>
              <w:t>.</w:t>
            </w:r>
            <w:r w:rsidRPr="00ED7840">
              <w:rPr>
                <w:lang w:val="en-GB" w:eastAsia="en-GB"/>
              </w:rPr>
              <w:t>2971</w:t>
            </w:r>
          </w:p>
        </w:tc>
        <w:tc>
          <w:tcPr>
            <w:tcW w:w="1020" w:type="dxa"/>
            <w:tcBorders>
              <w:top w:val="double" w:sz="4" w:space="0" w:color="auto"/>
            </w:tcBorders>
            <w:noWrap/>
            <w:vAlign w:val="center"/>
            <w:hideMark/>
          </w:tcPr>
          <w:p w14:paraId="474B84E2" w14:textId="77777777" w:rsidR="005B3984" w:rsidRPr="00ED7840" w:rsidRDefault="005B3984"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D7840">
              <w:rPr>
                <w:lang w:val="en-GB" w:eastAsia="en-GB"/>
              </w:rPr>
              <w:t>Yes</w:t>
            </w:r>
          </w:p>
        </w:tc>
        <w:tc>
          <w:tcPr>
            <w:tcW w:w="964" w:type="dxa"/>
            <w:tcBorders>
              <w:top w:val="double" w:sz="4" w:space="0" w:color="auto"/>
            </w:tcBorders>
            <w:noWrap/>
            <w:vAlign w:val="center"/>
            <w:hideMark/>
          </w:tcPr>
          <w:p w14:paraId="3735B4A2" w14:textId="41EC8C82" w:rsidR="005B3984" w:rsidRPr="00ED7840" w:rsidRDefault="005B3984"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D7840">
              <w:rPr>
                <w:lang w:val="en-GB" w:eastAsia="en-GB"/>
              </w:rPr>
              <w:t>&lt;0</w:t>
            </w:r>
            <w:r w:rsidR="00496E84">
              <w:rPr>
                <w:lang w:val="en-GB" w:eastAsia="en-GB"/>
              </w:rPr>
              <w:t>.</w:t>
            </w:r>
            <w:r w:rsidRPr="00ED7840">
              <w:rPr>
                <w:lang w:val="en-GB" w:eastAsia="en-GB"/>
              </w:rPr>
              <w:t>0001</w:t>
            </w:r>
          </w:p>
        </w:tc>
      </w:tr>
      <w:tr w:rsidR="005B3984" w:rsidRPr="00ED7840" w14:paraId="06010242" w14:textId="77777777" w:rsidTr="00FE1295">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44A0756A" w14:textId="77777777" w:rsidR="005B3984" w:rsidRPr="00381BB7" w:rsidRDefault="005B3984" w:rsidP="00FE1295">
            <w:pPr>
              <w:pStyle w:val="NoSpacing"/>
              <w:rPr>
                <w:b w:val="0"/>
                <w:lang w:val="en-GB" w:eastAsia="en-GB"/>
              </w:rPr>
            </w:pPr>
            <w:r w:rsidRPr="00381BB7">
              <w:rPr>
                <w:b w:val="0"/>
                <w:lang w:val="en-GB" w:eastAsia="en-GB"/>
              </w:rPr>
              <w:t>BPA vs. BPE</w:t>
            </w:r>
          </w:p>
        </w:tc>
        <w:tc>
          <w:tcPr>
            <w:tcW w:w="1134" w:type="dxa"/>
            <w:noWrap/>
            <w:vAlign w:val="center"/>
            <w:hideMark/>
          </w:tcPr>
          <w:p w14:paraId="5AC536D4" w14:textId="77777777" w:rsidR="005B3984" w:rsidRPr="00ED7840" w:rsidRDefault="005B3984"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D7840">
              <w:rPr>
                <w:lang w:val="en-GB" w:eastAsia="en-GB"/>
              </w:rPr>
              <w:t>-0.05011</w:t>
            </w:r>
          </w:p>
        </w:tc>
        <w:tc>
          <w:tcPr>
            <w:tcW w:w="1838" w:type="dxa"/>
            <w:noWrap/>
            <w:vAlign w:val="center"/>
            <w:hideMark/>
          </w:tcPr>
          <w:p w14:paraId="5AD53C41" w14:textId="73C45F0D" w:rsidR="005B3984" w:rsidRPr="00ED7840" w:rsidRDefault="005B3984"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D7840">
              <w:rPr>
                <w:lang w:val="en-GB" w:eastAsia="en-GB"/>
              </w:rPr>
              <w:t>-0</w:t>
            </w:r>
            <w:r w:rsidR="00496E84">
              <w:rPr>
                <w:lang w:val="en-GB" w:eastAsia="en-GB"/>
              </w:rPr>
              <w:t>.</w:t>
            </w:r>
            <w:r w:rsidRPr="00ED7840">
              <w:rPr>
                <w:lang w:val="en-GB" w:eastAsia="en-GB"/>
              </w:rPr>
              <w:t>3633 to 0</w:t>
            </w:r>
            <w:r w:rsidR="00496E84">
              <w:rPr>
                <w:lang w:val="en-GB" w:eastAsia="en-GB"/>
              </w:rPr>
              <w:t>.</w:t>
            </w:r>
            <w:r w:rsidRPr="00ED7840">
              <w:rPr>
                <w:lang w:val="en-GB" w:eastAsia="en-GB"/>
              </w:rPr>
              <w:t>2631</w:t>
            </w:r>
          </w:p>
        </w:tc>
        <w:tc>
          <w:tcPr>
            <w:tcW w:w="1020" w:type="dxa"/>
            <w:noWrap/>
            <w:vAlign w:val="center"/>
            <w:hideMark/>
          </w:tcPr>
          <w:p w14:paraId="41757044" w14:textId="77777777" w:rsidR="005B3984" w:rsidRPr="00ED7840" w:rsidRDefault="005B3984"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D7840">
              <w:rPr>
                <w:lang w:val="en-GB" w:eastAsia="en-GB"/>
              </w:rPr>
              <w:t>No</w:t>
            </w:r>
          </w:p>
        </w:tc>
        <w:tc>
          <w:tcPr>
            <w:tcW w:w="964" w:type="dxa"/>
            <w:noWrap/>
            <w:vAlign w:val="center"/>
            <w:hideMark/>
          </w:tcPr>
          <w:p w14:paraId="5160B4B2" w14:textId="77777777" w:rsidR="005B3984" w:rsidRPr="00ED7840" w:rsidRDefault="005B3984"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D7840">
              <w:rPr>
                <w:lang w:val="en-GB" w:eastAsia="en-GB"/>
              </w:rPr>
              <w:t>0.9992</w:t>
            </w:r>
          </w:p>
        </w:tc>
      </w:tr>
      <w:tr w:rsidR="005B3984" w:rsidRPr="00ED7840" w14:paraId="10C25037" w14:textId="77777777" w:rsidTr="00FE1295">
        <w:trPr>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6FC05F89" w14:textId="2E3D793C" w:rsidR="005B3984" w:rsidRPr="00381BB7" w:rsidRDefault="00662DB2" w:rsidP="00FE1295">
            <w:pPr>
              <w:pStyle w:val="NoSpacing"/>
              <w:rPr>
                <w:b w:val="0"/>
                <w:lang w:val="en-GB" w:eastAsia="en-GB"/>
              </w:rPr>
            </w:pPr>
            <w:r>
              <w:rPr>
                <w:b w:val="0"/>
                <w:lang w:val="en-GB" w:eastAsia="en-GB"/>
              </w:rPr>
              <w:t>BPA vs. B</w:t>
            </w:r>
            <w:r w:rsidR="005B3984" w:rsidRPr="00381BB7">
              <w:rPr>
                <w:b w:val="0"/>
                <w:lang w:val="en-GB" w:eastAsia="en-GB"/>
              </w:rPr>
              <w:t>GF</w:t>
            </w:r>
          </w:p>
        </w:tc>
        <w:tc>
          <w:tcPr>
            <w:tcW w:w="1134" w:type="dxa"/>
            <w:noWrap/>
            <w:vAlign w:val="center"/>
            <w:hideMark/>
          </w:tcPr>
          <w:p w14:paraId="421E0880" w14:textId="77777777" w:rsidR="005B3984" w:rsidRPr="00ED7840" w:rsidRDefault="005B3984"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D7840">
              <w:rPr>
                <w:lang w:val="en-GB" w:eastAsia="en-GB"/>
              </w:rPr>
              <w:t>-1.744</w:t>
            </w:r>
          </w:p>
        </w:tc>
        <w:tc>
          <w:tcPr>
            <w:tcW w:w="1838" w:type="dxa"/>
            <w:noWrap/>
            <w:vAlign w:val="center"/>
            <w:hideMark/>
          </w:tcPr>
          <w:p w14:paraId="1538E88D" w14:textId="1504DA3D" w:rsidR="005B3984" w:rsidRPr="00ED7840" w:rsidRDefault="005B3984"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D7840">
              <w:rPr>
                <w:lang w:val="en-GB" w:eastAsia="en-GB"/>
              </w:rPr>
              <w:t>-2</w:t>
            </w:r>
            <w:r w:rsidR="00496E84">
              <w:rPr>
                <w:lang w:val="en-GB" w:eastAsia="en-GB"/>
              </w:rPr>
              <w:t>.</w:t>
            </w:r>
            <w:r w:rsidRPr="00ED7840">
              <w:rPr>
                <w:lang w:val="en-GB" w:eastAsia="en-GB"/>
              </w:rPr>
              <w:t>057 to -1</w:t>
            </w:r>
            <w:r w:rsidR="00496E84">
              <w:rPr>
                <w:lang w:val="en-GB" w:eastAsia="en-GB"/>
              </w:rPr>
              <w:t>.</w:t>
            </w:r>
            <w:r w:rsidRPr="00ED7840">
              <w:rPr>
                <w:lang w:val="en-GB" w:eastAsia="en-GB"/>
              </w:rPr>
              <w:t>430</w:t>
            </w:r>
          </w:p>
        </w:tc>
        <w:tc>
          <w:tcPr>
            <w:tcW w:w="1020" w:type="dxa"/>
            <w:noWrap/>
            <w:vAlign w:val="center"/>
            <w:hideMark/>
          </w:tcPr>
          <w:p w14:paraId="433E18BA" w14:textId="77777777" w:rsidR="005B3984" w:rsidRPr="00ED7840" w:rsidRDefault="005B3984"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D7840">
              <w:rPr>
                <w:lang w:val="en-GB" w:eastAsia="en-GB"/>
              </w:rPr>
              <w:t>Yes</w:t>
            </w:r>
          </w:p>
        </w:tc>
        <w:tc>
          <w:tcPr>
            <w:tcW w:w="964" w:type="dxa"/>
            <w:noWrap/>
            <w:vAlign w:val="center"/>
            <w:hideMark/>
          </w:tcPr>
          <w:p w14:paraId="4047778E" w14:textId="6BD962B8" w:rsidR="005B3984" w:rsidRPr="00ED7840" w:rsidRDefault="005B3984"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D7840">
              <w:rPr>
                <w:lang w:val="en-GB" w:eastAsia="en-GB"/>
              </w:rPr>
              <w:t>&lt;0</w:t>
            </w:r>
            <w:r w:rsidR="00496E84">
              <w:rPr>
                <w:lang w:val="en-GB" w:eastAsia="en-GB"/>
              </w:rPr>
              <w:t>.</w:t>
            </w:r>
            <w:r w:rsidRPr="00ED7840">
              <w:rPr>
                <w:lang w:val="en-GB" w:eastAsia="en-GB"/>
              </w:rPr>
              <w:t>0001</w:t>
            </w:r>
          </w:p>
        </w:tc>
      </w:tr>
      <w:tr w:rsidR="005B3984" w:rsidRPr="00ED7840" w14:paraId="3C5145B7" w14:textId="77777777" w:rsidTr="00FE1295">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098C085A" w14:textId="5BA93A67" w:rsidR="005B3984" w:rsidRPr="00381BB7" w:rsidRDefault="00662DB2" w:rsidP="00FE1295">
            <w:pPr>
              <w:pStyle w:val="NoSpacing"/>
              <w:rPr>
                <w:b w:val="0"/>
                <w:lang w:val="en-GB" w:eastAsia="en-GB"/>
              </w:rPr>
            </w:pPr>
            <w:r>
              <w:rPr>
                <w:b w:val="0"/>
                <w:lang w:val="en-GB" w:eastAsia="en-GB"/>
              </w:rPr>
              <w:t>BPA vs. B</w:t>
            </w:r>
            <w:r w:rsidR="005B3984" w:rsidRPr="00381BB7">
              <w:rPr>
                <w:b w:val="0"/>
                <w:lang w:val="en-GB" w:eastAsia="en-GB"/>
              </w:rPr>
              <w:t>GE</w:t>
            </w:r>
          </w:p>
        </w:tc>
        <w:tc>
          <w:tcPr>
            <w:tcW w:w="1134" w:type="dxa"/>
            <w:noWrap/>
            <w:vAlign w:val="center"/>
            <w:hideMark/>
          </w:tcPr>
          <w:p w14:paraId="5C292B47" w14:textId="77777777" w:rsidR="005B3984" w:rsidRPr="00ED7840" w:rsidRDefault="005B3984"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D7840">
              <w:rPr>
                <w:lang w:val="en-GB" w:eastAsia="en-GB"/>
              </w:rPr>
              <w:t>-1.41</w:t>
            </w:r>
          </w:p>
        </w:tc>
        <w:tc>
          <w:tcPr>
            <w:tcW w:w="1838" w:type="dxa"/>
            <w:noWrap/>
            <w:vAlign w:val="center"/>
            <w:hideMark/>
          </w:tcPr>
          <w:p w14:paraId="326E20AE" w14:textId="2C7EA929" w:rsidR="005B3984" w:rsidRPr="00ED7840" w:rsidRDefault="005B3984"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D7840">
              <w:rPr>
                <w:lang w:val="en-GB" w:eastAsia="en-GB"/>
              </w:rPr>
              <w:t>-1</w:t>
            </w:r>
            <w:r w:rsidR="00496E84">
              <w:rPr>
                <w:lang w:val="en-GB" w:eastAsia="en-GB"/>
              </w:rPr>
              <w:t>.</w:t>
            </w:r>
            <w:r w:rsidRPr="00ED7840">
              <w:rPr>
                <w:lang w:val="en-GB" w:eastAsia="en-GB"/>
              </w:rPr>
              <w:t>700 to -1</w:t>
            </w:r>
            <w:r w:rsidR="00496E84">
              <w:rPr>
                <w:lang w:val="en-GB" w:eastAsia="en-GB"/>
              </w:rPr>
              <w:t>.</w:t>
            </w:r>
            <w:r w:rsidRPr="00ED7840">
              <w:rPr>
                <w:lang w:val="en-GB" w:eastAsia="en-GB"/>
              </w:rPr>
              <w:t>120</w:t>
            </w:r>
          </w:p>
        </w:tc>
        <w:tc>
          <w:tcPr>
            <w:tcW w:w="1020" w:type="dxa"/>
            <w:noWrap/>
            <w:vAlign w:val="center"/>
            <w:hideMark/>
          </w:tcPr>
          <w:p w14:paraId="45E87D8A" w14:textId="77777777" w:rsidR="005B3984" w:rsidRPr="00ED7840" w:rsidRDefault="005B3984"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D7840">
              <w:rPr>
                <w:lang w:val="en-GB" w:eastAsia="en-GB"/>
              </w:rPr>
              <w:t>Yes</w:t>
            </w:r>
          </w:p>
        </w:tc>
        <w:tc>
          <w:tcPr>
            <w:tcW w:w="964" w:type="dxa"/>
            <w:noWrap/>
            <w:vAlign w:val="center"/>
            <w:hideMark/>
          </w:tcPr>
          <w:p w14:paraId="0324F82B" w14:textId="495A533B" w:rsidR="005B3984" w:rsidRPr="00ED7840" w:rsidRDefault="005B3984"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D7840">
              <w:rPr>
                <w:lang w:val="en-GB" w:eastAsia="en-GB"/>
              </w:rPr>
              <w:t>&lt;0</w:t>
            </w:r>
            <w:r w:rsidR="00496E84">
              <w:rPr>
                <w:lang w:val="en-GB" w:eastAsia="en-GB"/>
              </w:rPr>
              <w:t>.</w:t>
            </w:r>
            <w:r w:rsidRPr="00ED7840">
              <w:rPr>
                <w:lang w:val="en-GB" w:eastAsia="en-GB"/>
              </w:rPr>
              <w:t>0001</w:t>
            </w:r>
          </w:p>
        </w:tc>
      </w:tr>
      <w:tr w:rsidR="005B3984" w:rsidRPr="00ED7840" w14:paraId="7897FEBB" w14:textId="77777777" w:rsidTr="00FE1295">
        <w:trPr>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14EC4AE3" w14:textId="6D94A655" w:rsidR="005B3984" w:rsidRPr="00381BB7" w:rsidRDefault="00662DB2" w:rsidP="00FE1295">
            <w:pPr>
              <w:pStyle w:val="NoSpacing"/>
              <w:rPr>
                <w:b w:val="0"/>
                <w:lang w:val="en-GB" w:eastAsia="en-GB"/>
              </w:rPr>
            </w:pPr>
            <w:r>
              <w:rPr>
                <w:b w:val="0"/>
                <w:lang w:val="en-GB" w:eastAsia="en-GB"/>
              </w:rPr>
              <w:t>BPA vs. B</w:t>
            </w:r>
            <w:r w:rsidR="005B3984" w:rsidRPr="00381BB7">
              <w:rPr>
                <w:b w:val="0"/>
                <w:lang w:val="en-GB" w:eastAsia="en-GB"/>
              </w:rPr>
              <w:t>GP</w:t>
            </w:r>
          </w:p>
        </w:tc>
        <w:tc>
          <w:tcPr>
            <w:tcW w:w="1134" w:type="dxa"/>
            <w:noWrap/>
            <w:vAlign w:val="center"/>
            <w:hideMark/>
          </w:tcPr>
          <w:p w14:paraId="4801A2EF" w14:textId="77777777" w:rsidR="005B3984" w:rsidRPr="00ED7840" w:rsidRDefault="005B3984"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D7840">
              <w:rPr>
                <w:lang w:val="en-GB" w:eastAsia="en-GB"/>
              </w:rPr>
              <w:t>-1.541</w:t>
            </w:r>
          </w:p>
        </w:tc>
        <w:tc>
          <w:tcPr>
            <w:tcW w:w="1838" w:type="dxa"/>
            <w:noWrap/>
            <w:vAlign w:val="center"/>
            <w:hideMark/>
          </w:tcPr>
          <w:p w14:paraId="01D474B5" w14:textId="220131F2" w:rsidR="005B3984" w:rsidRPr="00ED7840" w:rsidRDefault="005B3984"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D7840">
              <w:rPr>
                <w:lang w:val="en-GB" w:eastAsia="en-GB"/>
              </w:rPr>
              <w:t>-1</w:t>
            </w:r>
            <w:r w:rsidR="00496E84">
              <w:rPr>
                <w:lang w:val="en-GB" w:eastAsia="en-GB"/>
              </w:rPr>
              <w:t>.</w:t>
            </w:r>
            <w:r w:rsidRPr="00ED7840">
              <w:rPr>
                <w:lang w:val="en-GB" w:eastAsia="en-GB"/>
              </w:rPr>
              <w:t>854 to -1</w:t>
            </w:r>
            <w:r w:rsidR="00496E84">
              <w:rPr>
                <w:lang w:val="en-GB" w:eastAsia="en-GB"/>
              </w:rPr>
              <w:t>.</w:t>
            </w:r>
            <w:r w:rsidRPr="00ED7840">
              <w:rPr>
                <w:lang w:val="en-GB" w:eastAsia="en-GB"/>
              </w:rPr>
              <w:t>228</w:t>
            </w:r>
          </w:p>
        </w:tc>
        <w:tc>
          <w:tcPr>
            <w:tcW w:w="1020" w:type="dxa"/>
            <w:noWrap/>
            <w:vAlign w:val="center"/>
            <w:hideMark/>
          </w:tcPr>
          <w:p w14:paraId="4E8DFAFA" w14:textId="77777777" w:rsidR="005B3984" w:rsidRPr="00ED7840" w:rsidRDefault="005B3984"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D7840">
              <w:rPr>
                <w:lang w:val="en-GB" w:eastAsia="en-GB"/>
              </w:rPr>
              <w:t>Yes</w:t>
            </w:r>
          </w:p>
        </w:tc>
        <w:tc>
          <w:tcPr>
            <w:tcW w:w="964" w:type="dxa"/>
            <w:noWrap/>
            <w:vAlign w:val="center"/>
            <w:hideMark/>
          </w:tcPr>
          <w:p w14:paraId="37E21DA4" w14:textId="68074FD2" w:rsidR="005B3984" w:rsidRPr="00ED7840" w:rsidRDefault="005B3984"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D7840">
              <w:rPr>
                <w:lang w:val="en-GB" w:eastAsia="en-GB"/>
              </w:rPr>
              <w:t>&lt;0</w:t>
            </w:r>
            <w:r w:rsidR="00496E84">
              <w:rPr>
                <w:lang w:val="en-GB" w:eastAsia="en-GB"/>
              </w:rPr>
              <w:t>.</w:t>
            </w:r>
            <w:r w:rsidRPr="00ED7840">
              <w:rPr>
                <w:lang w:val="en-GB" w:eastAsia="en-GB"/>
              </w:rPr>
              <w:t>0001</w:t>
            </w:r>
          </w:p>
        </w:tc>
      </w:tr>
      <w:tr w:rsidR="005B3984" w:rsidRPr="00ED7840" w14:paraId="0AADCB2D" w14:textId="77777777" w:rsidTr="00FE1295">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7A144A2F" w14:textId="53FE630F" w:rsidR="005B3984" w:rsidRPr="00381BB7" w:rsidRDefault="00662DB2" w:rsidP="00FE1295">
            <w:pPr>
              <w:pStyle w:val="NoSpacing"/>
              <w:rPr>
                <w:b w:val="0"/>
                <w:lang w:val="en-GB" w:eastAsia="en-GB"/>
              </w:rPr>
            </w:pPr>
            <w:r>
              <w:rPr>
                <w:b w:val="0"/>
                <w:lang w:val="en-GB" w:eastAsia="en-GB"/>
              </w:rPr>
              <w:t>BPA vs. B</w:t>
            </w:r>
            <w:r w:rsidR="005B3984" w:rsidRPr="00381BB7">
              <w:rPr>
                <w:b w:val="0"/>
                <w:lang w:val="en-GB" w:eastAsia="en-GB"/>
              </w:rPr>
              <w:t>GPesterM</w:t>
            </w:r>
          </w:p>
        </w:tc>
        <w:tc>
          <w:tcPr>
            <w:tcW w:w="1134" w:type="dxa"/>
            <w:noWrap/>
            <w:vAlign w:val="center"/>
            <w:hideMark/>
          </w:tcPr>
          <w:p w14:paraId="776EEFD2" w14:textId="77777777" w:rsidR="005B3984" w:rsidRPr="00ED7840" w:rsidRDefault="005B3984"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D7840">
              <w:rPr>
                <w:lang w:val="en-GB" w:eastAsia="en-GB"/>
              </w:rPr>
              <w:t>-1.86</w:t>
            </w:r>
          </w:p>
        </w:tc>
        <w:tc>
          <w:tcPr>
            <w:tcW w:w="1838" w:type="dxa"/>
            <w:noWrap/>
            <w:vAlign w:val="center"/>
            <w:hideMark/>
          </w:tcPr>
          <w:p w14:paraId="75F34A24" w14:textId="03419D49" w:rsidR="005B3984" w:rsidRPr="00ED7840" w:rsidRDefault="005B3984"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D7840">
              <w:rPr>
                <w:lang w:val="en-GB" w:eastAsia="en-GB"/>
              </w:rPr>
              <w:t>-2</w:t>
            </w:r>
            <w:r w:rsidR="00496E84">
              <w:rPr>
                <w:lang w:val="en-GB" w:eastAsia="en-GB"/>
              </w:rPr>
              <w:t>.</w:t>
            </w:r>
            <w:r w:rsidRPr="00ED7840">
              <w:rPr>
                <w:lang w:val="en-GB" w:eastAsia="en-GB"/>
              </w:rPr>
              <w:t>150 to -1</w:t>
            </w:r>
            <w:r w:rsidR="00496E84">
              <w:rPr>
                <w:lang w:val="en-GB" w:eastAsia="en-GB"/>
              </w:rPr>
              <w:t>.</w:t>
            </w:r>
            <w:r w:rsidRPr="00ED7840">
              <w:rPr>
                <w:lang w:val="en-GB" w:eastAsia="en-GB"/>
              </w:rPr>
              <w:t>570</w:t>
            </w:r>
          </w:p>
        </w:tc>
        <w:tc>
          <w:tcPr>
            <w:tcW w:w="1020" w:type="dxa"/>
            <w:noWrap/>
            <w:vAlign w:val="center"/>
            <w:hideMark/>
          </w:tcPr>
          <w:p w14:paraId="117034DA" w14:textId="77777777" w:rsidR="005B3984" w:rsidRPr="00ED7840" w:rsidRDefault="005B3984"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D7840">
              <w:rPr>
                <w:lang w:val="en-GB" w:eastAsia="en-GB"/>
              </w:rPr>
              <w:t>Yes</w:t>
            </w:r>
          </w:p>
        </w:tc>
        <w:tc>
          <w:tcPr>
            <w:tcW w:w="964" w:type="dxa"/>
            <w:noWrap/>
            <w:vAlign w:val="center"/>
            <w:hideMark/>
          </w:tcPr>
          <w:p w14:paraId="18A846B8" w14:textId="18263BC7" w:rsidR="005B3984" w:rsidRPr="00ED7840" w:rsidRDefault="005B3984"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D7840">
              <w:rPr>
                <w:lang w:val="en-GB" w:eastAsia="en-GB"/>
              </w:rPr>
              <w:t>&lt;0</w:t>
            </w:r>
            <w:r w:rsidR="00496E84">
              <w:rPr>
                <w:lang w:val="en-GB" w:eastAsia="en-GB"/>
              </w:rPr>
              <w:t>.</w:t>
            </w:r>
            <w:r w:rsidRPr="00ED7840">
              <w:rPr>
                <w:lang w:val="en-GB" w:eastAsia="en-GB"/>
              </w:rPr>
              <w:t>0001</w:t>
            </w:r>
          </w:p>
        </w:tc>
      </w:tr>
      <w:tr w:rsidR="005B3984" w:rsidRPr="00ED7840" w14:paraId="71E59D40" w14:textId="77777777" w:rsidTr="00FE1295">
        <w:trPr>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48583804" w14:textId="77777777" w:rsidR="005B3984" w:rsidRPr="00381BB7" w:rsidRDefault="005B3984" w:rsidP="00FE1295">
            <w:pPr>
              <w:pStyle w:val="NoSpacing"/>
              <w:rPr>
                <w:b w:val="0"/>
                <w:lang w:val="en-GB" w:eastAsia="en-GB"/>
              </w:rPr>
            </w:pPr>
            <w:r w:rsidRPr="00381BB7">
              <w:rPr>
                <w:b w:val="0"/>
                <w:lang w:val="en-GB" w:eastAsia="en-GB"/>
              </w:rPr>
              <w:t>BPF vs. BPE</w:t>
            </w:r>
          </w:p>
        </w:tc>
        <w:tc>
          <w:tcPr>
            <w:tcW w:w="1134" w:type="dxa"/>
            <w:noWrap/>
            <w:vAlign w:val="center"/>
            <w:hideMark/>
          </w:tcPr>
          <w:p w14:paraId="7B69D3E8" w14:textId="77777777" w:rsidR="005B3984" w:rsidRPr="00ED7840" w:rsidRDefault="005B3984"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D7840">
              <w:rPr>
                <w:lang w:val="en-GB" w:eastAsia="en-GB"/>
              </w:rPr>
              <w:t>0.5602</w:t>
            </w:r>
          </w:p>
        </w:tc>
        <w:tc>
          <w:tcPr>
            <w:tcW w:w="1838" w:type="dxa"/>
            <w:noWrap/>
            <w:vAlign w:val="center"/>
            <w:hideMark/>
          </w:tcPr>
          <w:p w14:paraId="25F35F0C" w14:textId="1339125E" w:rsidR="005B3984" w:rsidRPr="00ED7840" w:rsidRDefault="005B3984"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D7840">
              <w:rPr>
                <w:lang w:val="en-GB" w:eastAsia="en-GB"/>
              </w:rPr>
              <w:t>0</w:t>
            </w:r>
            <w:r w:rsidR="00496E84">
              <w:rPr>
                <w:lang w:val="en-GB" w:eastAsia="en-GB"/>
              </w:rPr>
              <w:t>.</w:t>
            </w:r>
            <w:r w:rsidRPr="00ED7840">
              <w:rPr>
                <w:lang w:val="en-GB" w:eastAsia="en-GB"/>
              </w:rPr>
              <w:t>2253 to 0</w:t>
            </w:r>
            <w:r w:rsidR="00496E84">
              <w:rPr>
                <w:lang w:val="en-GB" w:eastAsia="en-GB"/>
              </w:rPr>
              <w:t>.</w:t>
            </w:r>
            <w:r w:rsidRPr="00ED7840">
              <w:rPr>
                <w:lang w:val="en-GB" w:eastAsia="en-GB"/>
              </w:rPr>
              <w:t>8950</w:t>
            </w:r>
          </w:p>
        </w:tc>
        <w:tc>
          <w:tcPr>
            <w:tcW w:w="1020" w:type="dxa"/>
            <w:noWrap/>
            <w:vAlign w:val="center"/>
            <w:hideMark/>
          </w:tcPr>
          <w:p w14:paraId="04921B44" w14:textId="77777777" w:rsidR="005B3984" w:rsidRPr="00ED7840" w:rsidRDefault="005B3984"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D7840">
              <w:rPr>
                <w:lang w:val="en-GB" w:eastAsia="en-GB"/>
              </w:rPr>
              <w:t>Yes</w:t>
            </w:r>
          </w:p>
        </w:tc>
        <w:tc>
          <w:tcPr>
            <w:tcW w:w="964" w:type="dxa"/>
            <w:noWrap/>
            <w:vAlign w:val="center"/>
            <w:hideMark/>
          </w:tcPr>
          <w:p w14:paraId="742CB340" w14:textId="77777777" w:rsidR="005B3984" w:rsidRPr="00ED7840" w:rsidRDefault="005B3984"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D7840">
              <w:rPr>
                <w:lang w:val="en-GB" w:eastAsia="en-GB"/>
              </w:rPr>
              <w:t>0.0004</w:t>
            </w:r>
          </w:p>
        </w:tc>
      </w:tr>
      <w:tr w:rsidR="005B3984" w:rsidRPr="00ED7840" w14:paraId="3BFCD961" w14:textId="77777777" w:rsidTr="00FE1295">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10CE9BF6" w14:textId="709B7B9C" w:rsidR="005B3984" w:rsidRPr="00381BB7" w:rsidRDefault="00662DB2" w:rsidP="00FE1295">
            <w:pPr>
              <w:pStyle w:val="NoSpacing"/>
              <w:rPr>
                <w:b w:val="0"/>
                <w:lang w:val="en-GB" w:eastAsia="en-GB"/>
              </w:rPr>
            </w:pPr>
            <w:r>
              <w:rPr>
                <w:b w:val="0"/>
                <w:lang w:val="en-GB" w:eastAsia="en-GB"/>
              </w:rPr>
              <w:t>BPF vs. B</w:t>
            </w:r>
            <w:r w:rsidR="005B3984" w:rsidRPr="00381BB7">
              <w:rPr>
                <w:b w:val="0"/>
                <w:lang w:val="en-GB" w:eastAsia="en-GB"/>
              </w:rPr>
              <w:t>GF</w:t>
            </w:r>
          </w:p>
        </w:tc>
        <w:tc>
          <w:tcPr>
            <w:tcW w:w="1134" w:type="dxa"/>
            <w:noWrap/>
            <w:vAlign w:val="center"/>
            <w:hideMark/>
          </w:tcPr>
          <w:p w14:paraId="6141DBA5" w14:textId="77777777" w:rsidR="005B3984" w:rsidRPr="00ED7840" w:rsidRDefault="005B3984"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D7840">
              <w:rPr>
                <w:lang w:val="en-GB" w:eastAsia="en-GB"/>
              </w:rPr>
              <w:t>-1.133</w:t>
            </w:r>
          </w:p>
        </w:tc>
        <w:tc>
          <w:tcPr>
            <w:tcW w:w="1838" w:type="dxa"/>
            <w:noWrap/>
            <w:vAlign w:val="center"/>
            <w:hideMark/>
          </w:tcPr>
          <w:p w14:paraId="36943A62" w14:textId="703455B0" w:rsidR="005B3984" w:rsidRPr="00ED7840" w:rsidRDefault="005B3984"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D7840">
              <w:rPr>
                <w:lang w:val="en-GB" w:eastAsia="en-GB"/>
              </w:rPr>
              <w:t>-1</w:t>
            </w:r>
            <w:r w:rsidR="00496E84">
              <w:rPr>
                <w:lang w:val="en-GB" w:eastAsia="en-GB"/>
              </w:rPr>
              <w:t>.</w:t>
            </w:r>
            <w:r w:rsidRPr="00ED7840">
              <w:rPr>
                <w:lang w:val="en-GB" w:eastAsia="en-GB"/>
              </w:rPr>
              <w:t>468 to -0</w:t>
            </w:r>
            <w:r w:rsidR="00496E84">
              <w:rPr>
                <w:lang w:val="en-GB" w:eastAsia="en-GB"/>
              </w:rPr>
              <w:t>.</w:t>
            </w:r>
            <w:r w:rsidRPr="00ED7840">
              <w:rPr>
                <w:lang w:val="en-GB" w:eastAsia="en-GB"/>
              </w:rPr>
              <w:t>7985</w:t>
            </w:r>
          </w:p>
        </w:tc>
        <w:tc>
          <w:tcPr>
            <w:tcW w:w="1020" w:type="dxa"/>
            <w:noWrap/>
            <w:vAlign w:val="center"/>
            <w:hideMark/>
          </w:tcPr>
          <w:p w14:paraId="6F909B96" w14:textId="77777777" w:rsidR="005B3984" w:rsidRPr="00ED7840" w:rsidRDefault="005B3984"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D7840">
              <w:rPr>
                <w:lang w:val="en-GB" w:eastAsia="en-GB"/>
              </w:rPr>
              <w:t>Yes</w:t>
            </w:r>
          </w:p>
        </w:tc>
        <w:tc>
          <w:tcPr>
            <w:tcW w:w="964" w:type="dxa"/>
            <w:noWrap/>
            <w:vAlign w:val="center"/>
            <w:hideMark/>
          </w:tcPr>
          <w:p w14:paraId="19ADCF77" w14:textId="736D0261" w:rsidR="005B3984" w:rsidRPr="00ED7840" w:rsidRDefault="005B3984"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D7840">
              <w:rPr>
                <w:lang w:val="en-GB" w:eastAsia="en-GB"/>
              </w:rPr>
              <w:t>&lt;0</w:t>
            </w:r>
            <w:r w:rsidR="00496E84">
              <w:rPr>
                <w:lang w:val="en-GB" w:eastAsia="en-GB"/>
              </w:rPr>
              <w:t>.</w:t>
            </w:r>
            <w:r w:rsidRPr="00ED7840">
              <w:rPr>
                <w:lang w:val="en-GB" w:eastAsia="en-GB"/>
              </w:rPr>
              <w:t>0001</w:t>
            </w:r>
          </w:p>
        </w:tc>
      </w:tr>
      <w:tr w:rsidR="005B3984" w:rsidRPr="00ED7840" w14:paraId="0872FA4B" w14:textId="77777777" w:rsidTr="00FE1295">
        <w:trPr>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6E2C2D36" w14:textId="15C75581" w:rsidR="005B3984" w:rsidRPr="00381BB7" w:rsidRDefault="00662DB2" w:rsidP="00FE1295">
            <w:pPr>
              <w:pStyle w:val="NoSpacing"/>
              <w:rPr>
                <w:b w:val="0"/>
                <w:lang w:val="en-GB" w:eastAsia="en-GB"/>
              </w:rPr>
            </w:pPr>
            <w:r>
              <w:rPr>
                <w:b w:val="0"/>
                <w:lang w:val="en-GB" w:eastAsia="en-GB"/>
              </w:rPr>
              <w:t>BPF vs. B</w:t>
            </w:r>
            <w:r w:rsidR="005B3984" w:rsidRPr="00381BB7">
              <w:rPr>
                <w:b w:val="0"/>
                <w:lang w:val="en-GB" w:eastAsia="en-GB"/>
              </w:rPr>
              <w:t>GE</w:t>
            </w:r>
          </w:p>
        </w:tc>
        <w:tc>
          <w:tcPr>
            <w:tcW w:w="1134" w:type="dxa"/>
            <w:noWrap/>
            <w:vAlign w:val="center"/>
            <w:hideMark/>
          </w:tcPr>
          <w:p w14:paraId="2FCF5BB1" w14:textId="77777777" w:rsidR="005B3984" w:rsidRPr="00ED7840" w:rsidRDefault="005B3984"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D7840">
              <w:rPr>
                <w:lang w:val="en-GB" w:eastAsia="en-GB"/>
              </w:rPr>
              <w:t>-0.7995</w:t>
            </w:r>
          </w:p>
        </w:tc>
        <w:tc>
          <w:tcPr>
            <w:tcW w:w="1838" w:type="dxa"/>
            <w:noWrap/>
            <w:vAlign w:val="center"/>
            <w:hideMark/>
          </w:tcPr>
          <w:p w14:paraId="40FD5E82" w14:textId="1E6E482B" w:rsidR="005B3984" w:rsidRPr="00ED7840" w:rsidRDefault="005B3984"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D7840">
              <w:rPr>
                <w:lang w:val="en-GB" w:eastAsia="en-GB"/>
              </w:rPr>
              <w:t>-1</w:t>
            </w:r>
            <w:r w:rsidR="00496E84">
              <w:rPr>
                <w:lang w:val="en-GB" w:eastAsia="en-GB"/>
              </w:rPr>
              <w:t>.</w:t>
            </w:r>
            <w:r w:rsidRPr="00ED7840">
              <w:rPr>
                <w:lang w:val="en-GB" w:eastAsia="en-GB"/>
              </w:rPr>
              <w:t>113 to -0</w:t>
            </w:r>
            <w:r w:rsidR="00496E84">
              <w:rPr>
                <w:lang w:val="en-GB" w:eastAsia="en-GB"/>
              </w:rPr>
              <w:t>.</w:t>
            </w:r>
            <w:r w:rsidRPr="00ED7840">
              <w:rPr>
                <w:lang w:val="en-GB" w:eastAsia="en-GB"/>
              </w:rPr>
              <w:t>4862</w:t>
            </w:r>
          </w:p>
        </w:tc>
        <w:tc>
          <w:tcPr>
            <w:tcW w:w="1020" w:type="dxa"/>
            <w:noWrap/>
            <w:vAlign w:val="center"/>
            <w:hideMark/>
          </w:tcPr>
          <w:p w14:paraId="531F6676" w14:textId="77777777" w:rsidR="005B3984" w:rsidRPr="00ED7840" w:rsidRDefault="005B3984"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D7840">
              <w:rPr>
                <w:lang w:val="en-GB" w:eastAsia="en-GB"/>
              </w:rPr>
              <w:t>Yes</w:t>
            </w:r>
          </w:p>
        </w:tc>
        <w:tc>
          <w:tcPr>
            <w:tcW w:w="964" w:type="dxa"/>
            <w:noWrap/>
            <w:vAlign w:val="center"/>
            <w:hideMark/>
          </w:tcPr>
          <w:p w14:paraId="76AA9069" w14:textId="50C2E3EF" w:rsidR="005B3984" w:rsidRPr="00ED7840" w:rsidRDefault="005B3984"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D7840">
              <w:rPr>
                <w:lang w:val="en-GB" w:eastAsia="en-GB"/>
              </w:rPr>
              <w:t>&lt;0</w:t>
            </w:r>
            <w:r w:rsidR="00496E84">
              <w:rPr>
                <w:lang w:val="en-GB" w:eastAsia="en-GB"/>
              </w:rPr>
              <w:t>.</w:t>
            </w:r>
            <w:r w:rsidRPr="00ED7840">
              <w:rPr>
                <w:lang w:val="en-GB" w:eastAsia="en-GB"/>
              </w:rPr>
              <w:t>0001</w:t>
            </w:r>
          </w:p>
        </w:tc>
      </w:tr>
      <w:tr w:rsidR="005B3984" w:rsidRPr="00ED7840" w14:paraId="01982D88" w14:textId="77777777" w:rsidTr="00FE1295">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3DF8C352" w14:textId="70F61FF6" w:rsidR="005B3984" w:rsidRPr="00381BB7" w:rsidRDefault="00662DB2" w:rsidP="00FE1295">
            <w:pPr>
              <w:pStyle w:val="NoSpacing"/>
              <w:rPr>
                <w:b w:val="0"/>
                <w:lang w:val="en-GB" w:eastAsia="en-GB"/>
              </w:rPr>
            </w:pPr>
            <w:r>
              <w:rPr>
                <w:b w:val="0"/>
                <w:lang w:val="en-GB" w:eastAsia="en-GB"/>
              </w:rPr>
              <w:t>BPF vs. B</w:t>
            </w:r>
            <w:r w:rsidR="005B3984" w:rsidRPr="00381BB7">
              <w:rPr>
                <w:b w:val="0"/>
                <w:lang w:val="en-GB" w:eastAsia="en-GB"/>
              </w:rPr>
              <w:t>GP</w:t>
            </w:r>
          </w:p>
        </w:tc>
        <w:tc>
          <w:tcPr>
            <w:tcW w:w="1134" w:type="dxa"/>
            <w:noWrap/>
            <w:vAlign w:val="center"/>
            <w:hideMark/>
          </w:tcPr>
          <w:p w14:paraId="0B6A03D9" w14:textId="77777777" w:rsidR="005B3984" w:rsidRPr="00ED7840" w:rsidRDefault="005B3984"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D7840">
              <w:rPr>
                <w:lang w:val="en-GB" w:eastAsia="en-GB"/>
              </w:rPr>
              <w:t>-0.9305</w:t>
            </w:r>
          </w:p>
        </w:tc>
        <w:tc>
          <w:tcPr>
            <w:tcW w:w="1838" w:type="dxa"/>
            <w:noWrap/>
            <w:vAlign w:val="center"/>
            <w:hideMark/>
          </w:tcPr>
          <w:p w14:paraId="7D225440" w14:textId="429073F0" w:rsidR="005B3984" w:rsidRPr="00ED7840" w:rsidRDefault="005B3984"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D7840">
              <w:rPr>
                <w:lang w:val="en-GB" w:eastAsia="en-GB"/>
              </w:rPr>
              <w:t>-1</w:t>
            </w:r>
            <w:r w:rsidR="00496E84">
              <w:rPr>
                <w:lang w:val="en-GB" w:eastAsia="en-GB"/>
              </w:rPr>
              <w:t>.</w:t>
            </w:r>
            <w:r w:rsidRPr="00ED7840">
              <w:rPr>
                <w:lang w:val="en-GB" w:eastAsia="en-GB"/>
              </w:rPr>
              <w:t>265 to -0</w:t>
            </w:r>
            <w:r w:rsidR="00496E84">
              <w:rPr>
                <w:lang w:val="en-GB" w:eastAsia="en-GB"/>
              </w:rPr>
              <w:t>.</w:t>
            </w:r>
            <w:r w:rsidRPr="00ED7840">
              <w:rPr>
                <w:lang w:val="en-GB" w:eastAsia="en-GB"/>
              </w:rPr>
              <w:t>5956</w:t>
            </w:r>
          </w:p>
        </w:tc>
        <w:tc>
          <w:tcPr>
            <w:tcW w:w="1020" w:type="dxa"/>
            <w:noWrap/>
            <w:vAlign w:val="center"/>
            <w:hideMark/>
          </w:tcPr>
          <w:p w14:paraId="290712D6" w14:textId="77777777" w:rsidR="005B3984" w:rsidRPr="00ED7840" w:rsidRDefault="005B3984"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D7840">
              <w:rPr>
                <w:lang w:val="en-GB" w:eastAsia="en-GB"/>
              </w:rPr>
              <w:t>Yes</w:t>
            </w:r>
          </w:p>
        </w:tc>
        <w:tc>
          <w:tcPr>
            <w:tcW w:w="964" w:type="dxa"/>
            <w:noWrap/>
            <w:vAlign w:val="center"/>
            <w:hideMark/>
          </w:tcPr>
          <w:p w14:paraId="0F6A71B0" w14:textId="72519CFE" w:rsidR="005B3984" w:rsidRPr="00ED7840" w:rsidRDefault="005B3984"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D7840">
              <w:rPr>
                <w:lang w:val="en-GB" w:eastAsia="en-GB"/>
              </w:rPr>
              <w:t>&lt;0</w:t>
            </w:r>
            <w:r w:rsidR="00496E84">
              <w:rPr>
                <w:lang w:val="en-GB" w:eastAsia="en-GB"/>
              </w:rPr>
              <w:t>.</w:t>
            </w:r>
            <w:r w:rsidRPr="00ED7840">
              <w:rPr>
                <w:lang w:val="en-GB" w:eastAsia="en-GB"/>
              </w:rPr>
              <w:t>0001</w:t>
            </w:r>
          </w:p>
        </w:tc>
      </w:tr>
      <w:tr w:rsidR="005B3984" w:rsidRPr="00ED7840" w14:paraId="58E19CA6" w14:textId="77777777" w:rsidTr="00FE1295">
        <w:trPr>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46175D8C" w14:textId="49318D8F" w:rsidR="005B3984" w:rsidRPr="00381BB7" w:rsidRDefault="00662DB2" w:rsidP="00FE1295">
            <w:pPr>
              <w:pStyle w:val="NoSpacing"/>
              <w:rPr>
                <w:b w:val="0"/>
                <w:lang w:val="en-GB" w:eastAsia="en-GB"/>
              </w:rPr>
            </w:pPr>
            <w:r>
              <w:rPr>
                <w:b w:val="0"/>
                <w:lang w:val="en-GB" w:eastAsia="en-GB"/>
              </w:rPr>
              <w:t>BPF vs. B</w:t>
            </w:r>
            <w:r w:rsidR="005B3984" w:rsidRPr="00381BB7">
              <w:rPr>
                <w:b w:val="0"/>
                <w:lang w:val="en-GB" w:eastAsia="en-GB"/>
              </w:rPr>
              <w:t>GPesterM</w:t>
            </w:r>
          </w:p>
        </w:tc>
        <w:tc>
          <w:tcPr>
            <w:tcW w:w="1134" w:type="dxa"/>
            <w:noWrap/>
            <w:vAlign w:val="center"/>
            <w:hideMark/>
          </w:tcPr>
          <w:p w14:paraId="096CA4F9" w14:textId="77777777" w:rsidR="005B3984" w:rsidRPr="00ED7840" w:rsidRDefault="005B3984"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D7840">
              <w:rPr>
                <w:lang w:val="en-GB" w:eastAsia="en-GB"/>
              </w:rPr>
              <w:t>-1.249</w:t>
            </w:r>
          </w:p>
        </w:tc>
        <w:tc>
          <w:tcPr>
            <w:tcW w:w="1838" w:type="dxa"/>
            <w:noWrap/>
            <w:vAlign w:val="center"/>
            <w:hideMark/>
          </w:tcPr>
          <w:p w14:paraId="28018C9F" w14:textId="7F40CE63" w:rsidR="005B3984" w:rsidRPr="00ED7840" w:rsidRDefault="005B3984"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D7840">
              <w:rPr>
                <w:lang w:val="en-GB" w:eastAsia="en-GB"/>
              </w:rPr>
              <w:t>-1</w:t>
            </w:r>
            <w:r w:rsidR="00496E84">
              <w:rPr>
                <w:lang w:val="en-GB" w:eastAsia="en-GB"/>
              </w:rPr>
              <w:t>.</w:t>
            </w:r>
            <w:r w:rsidRPr="00ED7840">
              <w:rPr>
                <w:lang w:val="en-GB" w:eastAsia="en-GB"/>
              </w:rPr>
              <w:t>562 to -0</w:t>
            </w:r>
            <w:r w:rsidR="00496E84">
              <w:rPr>
                <w:lang w:val="en-GB" w:eastAsia="en-GB"/>
              </w:rPr>
              <w:t>.</w:t>
            </w:r>
            <w:r w:rsidRPr="00ED7840">
              <w:rPr>
                <w:lang w:val="en-GB" w:eastAsia="en-GB"/>
              </w:rPr>
              <w:t>9360</w:t>
            </w:r>
          </w:p>
        </w:tc>
        <w:tc>
          <w:tcPr>
            <w:tcW w:w="1020" w:type="dxa"/>
            <w:noWrap/>
            <w:vAlign w:val="center"/>
            <w:hideMark/>
          </w:tcPr>
          <w:p w14:paraId="5E7C7106" w14:textId="77777777" w:rsidR="005B3984" w:rsidRPr="00ED7840" w:rsidRDefault="005B3984"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D7840">
              <w:rPr>
                <w:lang w:val="en-GB" w:eastAsia="en-GB"/>
              </w:rPr>
              <w:t>Yes</w:t>
            </w:r>
          </w:p>
        </w:tc>
        <w:tc>
          <w:tcPr>
            <w:tcW w:w="964" w:type="dxa"/>
            <w:noWrap/>
            <w:vAlign w:val="center"/>
            <w:hideMark/>
          </w:tcPr>
          <w:p w14:paraId="6708D509" w14:textId="0A505AEC" w:rsidR="005B3984" w:rsidRPr="00ED7840" w:rsidRDefault="005B3984"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D7840">
              <w:rPr>
                <w:lang w:val="en-GB" w:eastAsia="en-GB"/>
              </w:rPr>
              <w:t>&lt;0</w:t>
            </w:r>
            <w:r w:rsidR="00496E84">
              <w:rPr>
                <w:lang w:val="en-GB" w:eastAsia="en-GB"/>
              </w:rPr>
              <w:t>.</w:t>
            </w:r>
            <w:r w:rsidRPr="00ED7840">
              <w:rPr>
                <w:lang w:val="en-GB" w:eastAsia="en-GB"/>
              </w:rPr>
              <w:t>0001</w:t>
            </w:r>
          </w:p>
        </w:tc>
      </w:tr>
      <w:tr w:rsidR="005B3984" w:rsidRPr="00ED7840" w14:paraId="33FAD097" w14:textId="77777777" w:rsidTr="00FE1295">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62437919" w14:textId="6A89C545" w:rsidR="005B3984" w:rsidRPr="00381BB7" w:rsidRDefault="00662DB2" w:rsidP="00FE1295">
            <w:pPr>
              <w:pStyle w:val="NoSpacing"/>
              <w:rPr>
                <w:b w:val="0"/>
                <w:lang w:val="en-GB" w:eastAsia="en-GB"/>
              </w:rPr>
            </w:pPr>
            <w:r>
              <w:rPr>
                <w:b w:val="0"/>
                <w:lang w:val="en-GB" w:eastAsia="en-GB"/>
              </w:rPr>
              <w:t>BPE vs. B</w:t>
            </w:r>
            <w:r w:rsidR="005B3984" w:rsidRPr="00381BB7">
              <w:rPr>
                <w:b w:val="0"/>
                <w:lang w:val="en-GB" w:eastAsia="en-GB"/>
              </w:rPr>
              <w:t>GF</w:t>
            </w:r>
          </w:p>
        </w:tc>
        <w:tc>
          <w:tcPr>
            <w:tcW w:w="1134" w:type="dxa"/>
            <w:noWrap/>
            <w:vAlign w:val="center"/>
            <w:hideMark/>
          </w:tcPr>
          <w:p w14:paraId="5189AA65" w14:textId="77777777" w:rsidR="005B3984" w:rsidRPr="00ED7840" w:rsidRDefault="005B3984"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D7840">
              <w:rPr>
                <w:lang w:val="en-GB" w:eastAsia="en-GB"/>
              </w:rPr>
              <w:t>-1.694</w:t>
            </w:r>
          </w:p>
        </w:tc>
        <w:tc>
          <w:tcPr>
            <w:tcW w:w="1838" w:type="dxa"/>
            <w:noWrap/>
            <w:vAlign w:val="center"/>
            <w:hideMark/>
          </w:tcPr>
          <w:p w14:paraId="295AB744" w14:textId="74E0117A" w:rsidR="005B3984" w:rsidRPr="00ED7840" w:rsidRDefault="005B3984"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D7840">
              <w:rPr>
                <w:lang w:val="en-GB" w:eastAsia="en-GB"/>
              </w:rPr>
              <w:t>-2</w:t>
            </w:r>
            <w:r w:rsidR="00496E84">
              <w:rPr>
                <w:lang w:val="en-GB" w:eastAsia="en-GB"/>
              </w:rPr>
              <w:t>.</w:t>
            </w:r>
            <w:r w:rsidRPr="00ED7840">
              <w:rPr>
                <w:lang w:val="en-GB" w:eastAsia="en-GB"/>
              </w:rPr>
              <w:t>028 to -1</w:t>
            </w:r>
            <w:r w:rsidR="00496E84">
              <w:rPr>
                <w:lang w:val="en-GB" w:eastAsia="en-GB"/>
              </w:rPr>
              <w:t>.</w:t>
            </w:r>
            <w:r w:rsidRPr="00ED7840">
              <w:rPr>
                <w:lang w:val="en-GB" w:eastAsia="en-GB"/>
              </w:rPr>
              <w:t>359</w:t>
            </w:r>
          </w:p>
        </w:tc>
        <w:tc>
          <w:tcPr>
            <w:tcW w:w="1020" w:type="dxa"/>
            <w:noWrap/>
            <w:vAlign w:val="center"/>
            <w:hideMark/>
          </w:tcPr>
          <w:p w14:paraId="183565A0" w14:textId="77777777" w:rsidR="005B3984" w:rsidRPr="00ED7840" w:rsidRDefault="005B3984"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D7840">
              <w:rPr>
                <w:lang w:val="en-GB" w:eastAsia="en-GB"/>
              </w:rPr>
              <w:t>Yes</w:t>
            </w:r>
          </w:p>
        </w:tc>
        <w:tc>
          <w:tcPr>
            <w:tcW w:w="964" w:type="dxa"/>
            <w:noWrap/>
            <w:vAlign w:val="center"/>
            <w:hideMark/>
          </w:tcPr>
          <w:p w14:paraId="53886E43" w14:textId="7815F987" w:rsidR="005B3984" w:rsidRPr="00ED7840" w:rsidRDefault="005B3984"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D7840">
              <w:rPr>
                <w:lang w:val="en-GB" w:eastAsia="en-GB"/>
              </w:rPr>
              <w:t>&lt;0</w:t>
            </w:r>
            <w:r w:rsidR="00496E84">
              <w:rPr>
                <w:lang w:val="en-GB" w:eastAsia="en-GB"/>
              </w:rPr>
              <w:t>.</w:t>
            </w:r>
            <w:r w:rsidRPr="00ED7840">
              <w:rPr>
                <w:lang w:val="en-GB" w:eastAsia="en-GB"/>
              </w:rPr>
              <w:t>0001</w:t>
            </w:r>
          </w:p>
        </w:tc>
      </w:tr>
      <w:tr w:rsidR="005B3984" w:rsidRPr="00ED7840" w14:paraId="081DA2F9" w14:textId="77777777" w:rsidTr="00FE1295">
        <w:trPr>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3820F8F0" w14:textId="751D6D49" w:rsidR="005B3984" w:rsidRPr="00381BB7" w:rsidRDefault="00662DB2" w:rsidP="00FE1295">
            <w:pPr>
              <w:pStyle w:val="NoSpacing"/>
              <w:rPr>
                <w:b w:val="0"/>
                <w:lang w:val="en-GB" w:eastAsia="en-GB"/>
              </w:rPr>
            </w:pPr>
            <w:r>
              <w:rPr>
                <w:b w:val="0"/>
                <w:lang w:val="en-GB" w:eastAsia="en-GB"/>
              </w:rPr>
              <w:t>BPE vs. B</w:t>
            </w:r>
            <w:r w:rsidR="005B3984" w:rsidRPr="00381BB7">
              <w:rPr>
                <w:b w:val="0"/>
                <w:lang w:val="en-GB" w:eastAsia="en-GB"/>
              </w:rPr>
              <w:t>GE</w:t>
            </w:r>
          </w:p>
        </w:tc>
        <w:tc>
          <w:tcPr>
            <w:tcW w:w="1134" w:type="dxa"/>
            <w:noWrap/>
            <w:vAlign w:val="center"/>
            <w:hideMark/>
          </w:tcPr>
          <w:p w14:paraId="63FADEFC" w14:textId="77777777" w:rsidR="005B3984" w:rsidRPr="00ED7840" w:rsidRDefault="005B3984"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D7840">
              <w:rPr>
                <w:lang w:val="en-GB" w:eastAsia="en-GB"/>
              </w:rPr>
              <w:t>-1.36</w:t>
            </w:r>
          </w:p>
        </w:tc>
        <w:tc>
          <w:tcPr>
            <w:tcW w:w="1838" w:type="dxa"/>
            <w:noWrap/>
            <w:vAlign w:val="center"/>
            <w:hideMark/>
          </w:tcPr>
          <w:p w14:paraId="2A49548C" w14:textId="5B9E1E2D" w:rsidR="005B3984" w:rsidRPr="00ED7840" w:rsidRDefault="005B3984"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D7840">
              <w:rPr>
                <w:lang w:val="en-GB" w:eastAsia="en-GB"/>
              </w:rPr>
              <w:t>-1</w:t>
            </w:r>
            <w:r w:rsidR="00496E84">
              <w:rPr>
                <w:lang w:val="en-GB" w:eastAsia="en-GB"/>
              </w:rPr>
              <w:t>.</w:t>
            </w:r>
            <w:r w:rsidRPr="00ED7840">
              <w:rPr>
                <w:lang w:val="en-GB" w:eastAsia="en-GB"/>
              </w:rPr>
              <w:t>673 to -1</w:t>
            </w:r>
            <w:r w:rsidR="00496E84">
              <w:rPr>
                <w:lang w:val="en-GB" w:eastAsia="en-GB"/>
              </w:rPr>
              <w:t>.</w:t>
            </w:r>
            <w:r w:rsidRPr="00ED7840">
              <w:rPr>
                <w:lang w:val="en-GB" w:eastAsia="en-GB"/>
              </w:rPr>
              <w:t>046</w:t>
            </w:r>
          </w:p>
        </w:tc>
        <w:tc>
          <w:tcPr>
            <w:tcW w:w="1020" w:type="dxa"/>
            <w:noWrap/>
            <w:vAlign w:val="center"/>
            <w:hideMark/>
          </w:tcPr>
          <w:p w14:paraId="5A3D4105" w14:textId="77777777" w:rsidR="005B3984" w:rsidRPr="00ED7840" w:rsidRDefault="005B3984"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D7840">
              <w:rPr>
                <w:lang w:val="en-GB" w:eastAsia="en-GB"/>
              </w:rPr>
              <w:t>Yes</w:t>
            </w:r>
          </w:p>
        </w:tc>
        <w:tc>
          <w:tcPr>
            <w:tcW w:w="964" w:type="dxa"/>
            <w:noWrap/>
            <w:vAlign w:val="center"/>
            <w:hideMark/>
          </w:tcPr>
          <w:p w14:paraId="7AF44590" w14:textId="6B3B18FF" w:rsidR="005B3984" w:rsidRPr="00ED7840" w:rsidRDefault="005B3984"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D7840">
              <w:rPr>
                <w:lang w:val="en-GB" w:eastAsia="en-GB"/>
              </w:rPr>
              <w:t>&lt;0</w:t>
            </w:r>
            <w:r w:rsidR="00496E84">
              <w:rPr>
                <w:lang w:val="en-GB" w:eastAsia="en-GB"/>
              </w:rPr>
              <w:t>.</w:t>
            </w:r>
            <w:r w:rsidRPr="00ED7840">
              <w:rPr>
                <w:lang w:val="en-GB" w:eastAsia="en-GB"/>
              </w:rPr>
              <w:t>0001</w:t>
            </w:r>
          </w:p>
        </w:tc>
      </w:tr>
      <w:tr w:rsidR="005B3984" w:rsidRPr="00ED7840" w14:paraId="2A6C2FCB" w14:textId="77777777" w:rsidTr="00FE1295">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7401CF18" w14:textId="7302FC10" w:rsidR="005B3984" w:rsidRPr="00381BB7" w:rsidRDefault="00662DB2" w:rsidP="00FE1295">
            <w:pPr>
              <w:pStyle w:val="NoSpacing"/>
              <w:rPr>
                <w:b w:val="0"/>
                <w:lang w:val="en-GB" w:eastAsia="en-GB"/>
              </w:rPr>
            </w:pPr>
            <w:r>
              <w:rPr>
                <w:b w:val="0"/>
                <w:lang w:val="en-GB" w:eastAsia="en-GB"/>
              </w:rPr>
              <w:t>BPE vs. B</w:t>
            </w:r>
            <w:r w:rsidR="005B3984" w:rsidRPr="00381BB7">
              <w:rPr>
                <w:b w:val="0"/>
                <w:lang w:val="en-GB" w:eastAsia="en-GB"/>
              </w:rPr>
              <w:t>GP</w:t>
            </w:r>
          </w:p>
        </w:tc>
        <w:tc>
          <w:tcPr>
            <w:tcW w:w="1134" w:type="dxa"/>
            <w:noWrap/>
            <w:vAlign w:val="center"/>
            <w:hideMark/>
          </w:tcPr>
          <w:p w14:paraId="0472C51B" w14:textId="77777777" w:rsidR="005B3984" w:rsidRPr="00ED7840" w:rsidRDefault="005B3984"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D7840">
              <w:rPr>
                <w:lang w:val="en-GB" w:eastAsia="en-GB"/>
              </w:rPr>
              <w:t>-1.491</w:t>
            </w:r>
          </w:p>
        </w:tc>
        <w:tc>
          <w:tcPr>
            <w:tcW w:w="1838" w:type="dxa"/>
            <w:noWrap/>
            <w:vAlign w:val="center"/>
            <w:hideMark/>
          </w:tcPr>
          <w:p w14:paraId="42005A2D" w14:textId="1693AA88" w:rsidR="005B3984" w:rsidRPr="00ED7840" w:rsidRDefault="005B3984"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D7840">
              <w:rPr>
                <w:lang w:val="en-GB" w:eastAsia="en-GB"/>
              </w:rPr>
              <w:t>-1</w:t>
            </w:r>
            <w:r w:rsidR="00496E84">
              <w:rPr>
                <w:lang w:val="en-GB" w:eastAsia="en-GB"/>
              </w:rPr>
              <w:t>.</w:t>
            </w:r>
            <w:r w:rsidRPr="00ED7840">
              <w:rPr>
                <w:lang w:val="en-GB" w:eastAsia="en-GB"/>
              </w:rPr>
              <w:t>825 to -1</w:t>
            </w:r>
            <w:r w:rsidR="00496E84">
              <w:rPr>
                <w:lang w:val="en-GB" w:eastAsia="en-GB"/>
              </w:rPr>
              <w:t>.</w:t>
            </w:r>
            <w:r w:rsidRPr="00ED7840">
              <w:rPr>
                <w:lang w:val="en-GB" w:eastAsia="en-GB"/>
              </w:rPr>
              <w:t>156</w:t>
            </w:r>
          </w:p>
        </w:tc>
        <w:tc>
          <w:tcPr>
            <w:tcW w:w="1020" w:type="dxa"/>
            <w:noWrap/>
            <w:vAlign w:val="center"/>
            <w:hideMark/>
          </w:tcPr>
          <w:p w14:paraId="2290411F" w14:textId="77777777" w:rsidR="005B3984" w:rsidRPr="00ED7840" w:rsidRDefault="005B3984"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D7840">
              <w:rPr>
                <w:lang w:val="en-GB" w:eastAsia="en-GB"/>
              </w:rPr>
              <w:t>Yes</w:t>
            </w:r>
          </w:p>
        </w:tc>
        <w:tc>
          <w:tcPr>
            <w:tcW w:w="964" w:type="dxa"/>
            <w:noWrap/>
            <w:vAlign w:val="center"/>
            <w:hideMark/>
          </w:tcPr>
          <w:p w14:paraId="131F14C3" w14:textId="75AB761B" w:rsidR="005B3984" w:rsidRPr="00ED7840" w:rsidRDefault="005B3984"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D7840">
              <w:rPr>
                <w:lang w:val="en-GB" w:eastAsia="en-GB"/>
              </w:rPr>
              <w:t>&lt;0</w:t>
            </w:r>
            <w:r w:rsidR="00496E84">
              <w:rPr>
                <w:lang w:val="en-GB" w:eastAsia="en-GB"/>
              </w:rPr>
              <w:t>.</w:t>
            </w:r>
            <w:r w:rsidRPr="00ED7840">
              <w:rPr>
                <w:lang w:val="en-GB" w:eastAsia="en-GB"/>
              </w:rPr>
              <w:t>0001</w:t>
            </w:r>
          </w:p>
        </w:tc>
      </w:tr>
      <w:tr w:rsidR="005B3984" w:rsidRPr="00ED7840" w14:paraId="00294F14" w14:textId="77777777" w:rsidTr="00FE1295">
        <w:trPr>
          <w:trHeight w:val="227"/>
          <w:jc w:val="center"/>
        </w:trPr>
        <w:tc>
          <w:tcPr>
            <w:cnfStyle w:val="001000000000" w:firstRow="0" w:lastRow="0" w:firstColumn="1" w:lastColumn="0" w:oddVBand="0" w:evenVBand="0" w:oddHBand="0" w:evenHBand="0" w:firstRowFirstColumn="0" w:firstRowLastColumn="0" w:lastRowFirstColumn="0" w:lastRowLastColumn="0"/>
            <w:tcW w:w="2268" w:type="dxa"/>
            <w:tcBorders>
              <w:bottom w:val="double" w:sz="4" w:space="0" w:color="auto"/>
            </w:tcBorders>
            <w:noWrap/>
            <w:hideMark/>
          </w:tcPr>
          <w:p w14:paraId="13724602" w14:textId="698321F1" w:rsidR="005B3984" w:rsidRPr="00381BB7" w:rsidRDefault="00662DB2" w:rsidP="00FE1295">
            <w:pPr>
              <w:pStyle w:val="NoSpacing"/>
              <w:rPr>
                <w:b w:val="0"/>
                <w:lang w:val="en-GB" w:eastAsia="en-GB"/>
              </w:rPr>
            </w:pPr>
            <w:r>
              <w:rPr>
                <w:b w:val="0"/>
                <w:lang w:val="en-GB" w:eastAsia="en-GB"/>
              </w:rPr>
              <w:t>BPE vs. B</w:t>
            </w:r>
            <w:r w:rsidR="005B3984" w:rsidRPr="00381BB7">
              <w:rPr>
                <w:b w:val="0"/>
                <w:lang w:val="en-GB" w:eastAsia="en-GB"/>
              </w:rPr>
              <w:t>GPesterM</w:t>
            </w:r>
          </w:p>
        </w:tc>
        <w:tc>
          <w:tcPr>
            <w:tcW w:w="1134" w:type="dxa"/>
            <w:tcBorders>
              <w:bottom w:val="double" w:sz="4" w:space="0" w:color="auto"/>
            </w:tcBorders>
            <w:noWrap/>
            <w:vAlign w:val="center"/>
            <w:hideMark/>
          </w:tcPr>
          <w:p w14:paraId="21F4643D" w14:textId="77777777" w:rsidR="005B3984" w:rsidRPr="00ED7840" w:rsidRDefault="005B3984"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D7840">
              <w:rPr>
                <w:lang w:val="en-GB" w:eastAsia="en-GB"/>
              </w:rPr>
              <w:t>-1.809</w:t>
            </w:r>
          </w:p>
        </w:tc>
        <w:tc>
          <w:tcPr>
            <w:tcW w:w="1838" w:type="dxa"/>
            <w:tcBorders>
              <w:bottom w:val="double" w:sz="4" w:space="0" w:color="auto"/>
            </w:tcBorders>
            <w:noWrap/>
            <w:vAlign w:val="center"/>
            <w:hideMark/>
          </w:tcPr>
          <w:p w14:paraId="37B643C3" w14:textId="1B93B043" w:rsidR="005B3984" w:rsidRPr="00ED7840" w:rsidRDefault="005B3984"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D7840">
              <w:rPr>
                <w:lang w:val="en-GB" w:eastAsia="en-GB"/>
              </w:rPr>
              <w:t>-2</w:t>
            </w:r>
            <w:r w:rsidR="00496E84">
              <w:rPr>
                <w:lang w:val="en-GB" w:eastAsia="en-GB"/>
              </w:rPr>
              <w:t>.</w:t>
            </w:r>
            <w:r w:rsidRPr="00ED7840">
              <w:rPr>
                <w:lang w:val="en-GB" w:eastAsia="en-GB"/>
              </w:rPr>
              <w:t>123 to -1</w:t>
            </w:r>
            <w:r w:rsidR="00496E84">
              <w:rPr>
                <w:lang w:val="en-GB" w:eastAsia="en-GB"/>
              </w:rPr>
              <w:t>.</w:t>
            </w:r>
            <w:r w:rsidRPr="00ED7840">
              <w:rPr>
                <w:lang w:val="en-GB" w:eastAsia="en-GB"/>
              </w:rPr>
              <w:t>496</w:t>
            </w:r>
          </w:p>
        </w:tc>
        <w:tc>
          <w:tcPr>
            <w:tcW w:w="1020" w:type="dxa"/>
            <w:tcBorders>
              <w:bottom w:val="double" w:sz="4" w:space="0" w:color="auto"/>
            </w:tcBorders>
            <w:noWrap/>
            <w:vAlign w:val="center"/>
            <w:hideMark/>
          </w:tcPr>
          <w:p w14:paraId="6652743E" w14:textId="77777777" w:rsidR="005B3984" w:rsidRPr="00ED7840" w:rsidRDefault="005B3984"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D7840">
              <w:rPr>
                <w:lang w:val="en-GB" w:eastAsia="en-GB"/>
              </w:rPr>
              <w:t>Yes</w:t>
            </w:r>
          </w:p>
        </w:tc>
        <w:tc>
          <w:tcPr>
            <w:tcW w:w="964" w:type="dxa"/>
            <w:tcBorders>
              <w:bottom w:val="double" w:sz="4" w:space="0" w:color="auto"/>
            </w:tcBorders>
            <w:noWrap/>
            <w:vAlign w:val="center"/>
            <w:hideMark/>
          </w:tcPr>
          <w:p w14:paraId="044257A7" w14:textId="552ADC86" w:rsidR="005B3984" w:rsidRPr="00ED7840" w:rsidRDefault="005B3984"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D7840">
              <w:rPr>
                <w:lang w:val="en-GB" w:eastAsia="en-GB"/>
              </w:rPr>
              <w:t>&lt;0</w:t>
            </w:r>
            <w:r w:rsidR="00496E84">
              <w:rPr>
                <w:lang w:val="en-GB" w:eastAsia="en-GB"/>
              </w:rPr>
              <w:t>.</w:t>
            </w:r>
            <w:r w:rsidRPr="00ED7840">
              <w:rPr>
                <w:lang w:val="en-GB" w:eastAsia="en-GB"/>
              </w:rPr>
              <w:t>0001</w:t>
            </w:r>
          </w:p>
        </w:tc>
      </w:tr>
      <w:tr w:rsidR="005B3984" w:rsidRPr="00ED7840" w14:paraId="04F48319" w14:textId="77777777" w:rsidTr="00FE1295">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268" w:type="dxa"/>
            <w:tcBorders>
              <w:top w:val="double" w:sz="4" w:space="0" w:color="auto"/>
            </w:tcBorders>
            <w:noWrap/>
            <w:hideMark/>
          </w:tcPr>
          <w:p w14:paraId="4BCB6897" w14:textId="79BB2005" w:rsidR="005B3984" w:rsidRPr="00381BB7" w:rsidRDefault="00662DB2" w:rsidP="00FE1295">
            <w:pPr>
              <w:pStyle w:val="NoSpacing"/>
              <w:rPr>
                <w:b w:val="0"/>
                <w:lang w:val="en-GB" w:eastAsia="en-GB"/>
              </w:rPr>
            </w:pPr>
            <w:r>
              <w:rPr>
                <w:b w:val="0"/>
                <w:lang w:val="en-GB" w:eastAsia="en-GB"/>
              </w:rPr>
              <w:t>BGF vs. B</w:t>
            </w:r>
            <w:r w:rsidR="005B3984" w:rsidRPr="00381BB7">
              <w:rPr>
                <w:b w:val="0"/>
                <w:lang w:val="en-GB" w:eastAsia="en-GB"/>
              </w:rPr>
              <w:t>GE</w:t>
            </w:r>
          </w:p>
        </w:tc>
        <w:tc>
          <w:tcPr>
            <w:tcW w:w="1134" w:type="dxa"/>
            <w:tcBorders>
              <w:top w:val="double" w:sz="4" w:space="0" w:color="auto"/>
            </w:tcBorders>
            <w:noWrap/>
            <w:vAlign w:val="center"/>
            <w:hideMark/>
          </w:tcPr>
          <w:p w14:paraId="557836C8" w14:textId="77777777" w:rsidR="005B3984" w:rsidRPr="00ED7840" w:rsidRDefault="005B3984"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D7840">
              <w:rPr>
                <w:lang w:val="en-GB" w:eastAsia="en-GB"/>
              </w:rPr>
              <w:t>0.3339</w:t>
            </w:r>
          </w:p>
        </w:tc>
        <w:tc>
          <w:tcPr>
            <w:tcW w:w="1838" w:type="dxa"/>
            <w:tcBorders>
              <w:top w:val="double" w:sz="4" w:space="0" w:color="auto"/>
            </w:tcBorders>
            <w:noWrap/>
            <w:vAlign w:val="center"/>
            <w:hideMark/>
          </w:tcPr>
          <w:p w14:paraId="7FDA7B48" w14:textId="7D5A2C4A" w:rsidR="005B3984" w:rsidRPr="00ED7840" w:rsidRDefault="005B3984"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D7840">
              <w:rPr>
                <w:lang w:val="en-GB" w:eastAsia="en-GB"/>
              </w:rPr>
              <w:t>0</w:t>
            </w:r>
            <w:r w:rsidR="00496E84">
              <w:rPr>
                <w:lang w:val="en-GB" w:eastAsia="en-GB"/>
              </w:rPr>
              <w:t>.</w:t>
            </w:r>
            <w:r w:rsidRPr="00ED7840">
              <w:rPr>
                <w:lang w:val="en-GB" w:eastAsia="en-GB"/>
              </w:rPr>
              <w:t>02066 to 0</w:t>
            </w:r>
            <w:r w:rsidR="00496E84">
              <w:rPr>
                <w:lang w:val="en-GB" w:eastAsia="en-GB"/>
              </w:rPr>
              <w:t>.</w:t>
            </w:r>
            <w:r w:rsidRPr="00ED7840">
              <w:rPr>
                <w:lang w:val="en-GB" w:eastAsia="en-GB"/>
              </w:rPr>
              <w:t>6471</w:t>
            </w:r>
          </w:p>
        </w:tc>
        <w:tc>
          <w:tcPr>
            <w:tcW w:w="1020" w:type="dxa"/>
            <w:tcBorders>
              <w:top w:val="double" w:sz="4" w:space="0" w:color="auto"/>
            </w:tcBorders>
            <w:noWrap/>
            <w:vAlign w:val="center"/>
            <w:hideMark/>
          </w:tcPr>
          <w:p w14:paraId="7BB8772F" w14:textId="77777777" w:rsidR="005B3984" w:rsidRPr="00ED7840" w:rsidRDefault="005B3984"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D7840">
              <w:rPr>
                <w:lang w:val="en-GB" w:eastAsia="en-GB"/>
              </w:rPr>
              <w:t>Yes</w:t>
            </w:r>
          </w:p>
        </w:tc>
        <w:tc>
          <w:tcPr>
            <w:tcW w:w="964" w:type="dxa"/>
            <w:tcBorders>
              <w:top w:val="double" w:sz="4" w:space="0" w:color="auto"/>
            </w:tcBorders>
            <w:noWrap/>
            <w:vAlign w:val="center"/>
            <w:hideMark/>
          </w:tcPr>
          <w:p w14:paraId="6EC133FE" w14:textId="77777777" w:rsidR="005B3984" w:rsidRPr="00ED7840" w:rsidRDefault="005B3984"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D7840">
              <w:rPr>
                <w:lang w:val="en-GB" w:eastAsia="en-GB"/>
              </w:rPr>
              <w:t>0.0316</w:t>
            </w:r>
          </w:p>
        </w:tc>
      </w:tr>
      <w:tr w:rsidR="005B3984" w:rsidRPr="00ED7840" w14:paraId="4F850C0E" w14:textId="77777777" w:rsidTr="00FE1295">
        <w:trPr>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3356183F" w14:textId="60786D26" w:rsidR="005B3984" w:rsidRPr="00381BB7" w:rsidRDefault="00662DB2" w:rsidP="00FE1295">
            <w:pPr>
              <w:pStyle w:val="NoSpacing"/>
              <w:rPr>
                <w:b w:val="0"/>
                <w:lang w:val="en-GB" w:eastAsia="en-GB"/>
              </w:rPr>
            </w:pPr>
            <w:r>
              <w:rPr>
                <w:b w:val="0"/>
                <w:lang w:val="en-GB" w:eastAsia="en-GB"/>
              </w:rPr>
              <w:t>BGF vs. B</w:t>
            </w:r>
            <w:r w:rsidR="005B3984" w:rsidRPr="00381BB7">
              <w:rPr>
                <w:b w:val="0"/>
                <w:lang w:val="en-GB" w:eastAsia="en-GB"/>
              </w:rPr>
              <w:t>GP</w:t>
            </w:r>
          </w:p>
        </w:tc>
        <w:tc>
          <w:tcPr>
            <w:tcW w:w="1134" w:type="dxa"/>
            <w:noWrap/>
            <w:vAlign w:val="center"/>
            <w:hideMark/>
          </w:tcPr>
          <w:p w14:paraId="08ECEB47" w14:textId="77777777" w:rsidR="005B3984" w:rsidRPr="00ED7840" w:rsidRDefault="005B3984"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D7840">
              <w:rPr>
                <w:lang w:val="en-GB" w:eastAsia="en-GB"/>
              </w:rPr>
              <w:t>0.2029</w:t>
            </w:r>
          </w:p>
        </w:tc>
        <w:tc>
          <w:tcPr>
            <w:tcW w:w="1838" w:type="dxa"/>
            <w:noWrap/>
            <w:vAlign w:val="center"/>
            <w:hideMark/>
          </w:tcPr>
          <w:p w14:paraId="040AB3BA" w14:textId="27BD8FE1" w:rsidR="005B3984" w:rsidRPr="00ED7840" w:rsidRDefault="005B3984"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D7840">
              <w:rPr>
                <w:lang w:val="en-GB" w:eastAsia="en-GB"/>
              </w:rPr>
              <w:t>-0</w:t>
            </w:r>
            <w:r w:rsidR="00496E84">
              <w:rPr>
                <w:lang w:val="en-GB" w:eastAsia="en-GB"/>
              </w:rPr>
              <w:t>.</w:t>
            </w:r>
            <w:r w:rsidRPr="00ED7840">
              <w:rPr>
                <w:lang w:val="en-GB" w:eastAsia="en-GB"/>
              </w:rPr>
              <w:t>1320 to 0</w:t>
            </w:r>
            <w:r w:rsidR="00496E84">
              <w:rPr>
                <w:lang w:val="en-GB" w:eastAsia="en-GB"/>
              </w:rPr>
              <w:t>.</w:t>
            </w:r>
            <w:r w:rsidRPr="00ED7840">
              <w:rPr>
                <w:lang w:val="en-GB" w:eastAsia="en-GB"/>
              </w:rPr>
              <w:t>5377</w:t>
            </w:r>
          </w:p>
        </w:tc>
        <w:tc>
          <w:tcPr>
            <w:tcW w:w="1020" w:type="dxa"/>
            <w:noWrap/>
            <w:vAlign w:val="center"/>
            <w:hideMark/>
          </w:tcPr>
          <w:p w14:paraId="299D8B23" w14:textId="77777777" w:rsidR="005B3984" w:rsidRPr="00ED7840" w:rsidRDefault="005B3984"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D7840">
              <w:rPr>
                <w:lang w:val="en-GB" w:eastAsia="en-GB"/>
              </w:rPr>
              <w:t>No</w:t>
            </w:r>
          </w:p>
        </w:tc>
        <w:tc>
          <w:tcPr>
            <w:tcW w:w="964" w:type="dxa"/>
            <w:noWrap/>
            <w:vAlign w:val="center"/>
            <w:hideMark/>
          </w:tcPr>
          <w:p w14:paraId="1BEF89C5" w14:textId="77777777" w:rsidR="005B3984" w:rsidRPr="00ED7840" w:rsidRDefault="005B3984"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D7840">
              <w:rPr>
                <w:lang w:val="en-GB" w:eastAsia="en-GB"/>
              </w:rPr>
              <w:t>0.4806</w:t>
            </w:r>
          </w:p>
        </w:tc>
      </w:tr>
      <w:tr w:rsidR="005B3984" w:rsidRPr="00ED7840" w14:paraId="26182435" w14:textId="77777777" w:rsidTr="00FE1295">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3E2C457C" w14:textId="6A21A876" w:rsidR="005B3984" w:rsidRPr="00381BB7" w:rsidRDefault="00662DB2" w:rsidP="00FE1295">
            <w:pPr>
              <w:pStyle w:val="NoSpacing"/>
              <w:rPr>
                <w:b w:val="0"/>
                <w:lang w:val="en-GB" w:eastAsia="en-GB"/>
              </w:rPr>
            </w:pPr>
            <w:r>
              <w:rPr>
                <w:b w:val="0"/>
                <w:lang w:val="en-GB" w:eastAsia="en-GB"/>
              </w:rPr>
              <w:t>BGF vs. B</w:t>
            </w:r>
            <w:r w:rsidR="005B3984" w:rsidRPr="00381BB7">
              <w:rPr>
                <w:b w:val="0"/>
                <w:lang w:val="en-GB" w:eastAsia="en-GB"/>
              </w:rPr>
              <w:t>GPesterM</w:t>
            </w:r>
          </w:p>
        </w:tc>
        <w:tc>
          <w:tcPr>
            <w:tcW w:w="1134" w:type="dxa"/>
            <w:noWrap/>
            <w:vAlign w:val="center"/>
            <w:hideMark/>
          </w:tcPr>
          <w:p w14:paraId="43727C11" w14:textId="77777777" w:rsidR="005B3984" w:rsidRPr="00ED7840" w:rsidRDefault="005B3984"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D7840">
              <w:rPr>
                <w:lang w:val="en-GB" w:eastAsia="en-GB"/>
              </w:rPr>
              <w:t>-0.1159</w:t>
            </w:r>
          </w:p>
        </w:tc>
        <w:tc>
          <w:tcPr>
            <w:tcW w:w="1838" w:type="dxa"/>
            <w:noWrap/>
            <w:vAlign w:val="center"/>
            <w:hideMark/>
          </w:tcPr>
          <w:p w14:paraId="1A0E5FBC" w14:textId="29816171" w:rsidR="005B3984" w:rsidRPr="00ED7840" w:rsidRDefault="005B3984"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D7840">
              <w:rPr>
                <w:lang w:val="en-GB" w:eastAsia="en-GB"/>
              </w:rPr>
              <w:t>-0</w:t>
            </w:r>
            <w:r w:rsidR="00496E84">
              <w:rPr>
                <w:lang w:val="en-GB" w:eastAsia="en-GB"/>
              </w:rPr>
              <w:t>.</w:t>
            </w:r>
            <w:r w:rsidRPr="00ED7840">
              <w:rPr>
                <w:lang w:val="en-GB" w:eastAsia="en-GB"/>
              </w:rPr>
              <w:t>4291 to 0</w:t>
            </w:r>
            <w:r w:rsidR="00496E84">
              <w:rPr>
                <w:lang w:val="en-GB" w:eastAsia="en-GB"/>
              </w:rPr>
              <w:t>.</w:t>
            </w:r>
            <w:r w:rsidRPr="00ED7840">
              <w:rPr>
                <w:lang w:val="en-GB" w:eastAsia="en-GB"/>
              </w:rPr>
              <w:t>1973</w:t>
            </w:r>
          </w:p>
        </w:tc>
        <w:tc>
          <w:tcPr>
            <w:tcW w:w="1020" w:type="dxa"/>
            <w:noWrap/>
            <w:vAlign w:val="center"/>
            <w:hideMark/>
          </w:tcPr>
          <w:p w14:paraId="347B74AE" w14:textId="77777777" w:rsidR="005B3984" w:rsidRPr="00ED7840" w:rsidRDefault="005B3984"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D7840">
              <w:rPr>
                <w:lang w:val="en-GB" w:eastAsia="en-GB"/>
              </w:rPr>
              <w:t>No</w:t>
            </w:r>
          </w:p>
        </w:tc>
        <w:tc>
          <w:tcPr>
            <w:tcW w:w="964" w:type="dxa"/>
            <w:noWrap/>
            <w:vAlign w:val="center"/>
            <w:hideMark/>
          </w:tcPr>
          <w:p w14:paraId="7F3818B0" w14:textId="77777777" w:rsidR="005B3984" w:rsidRPr="00ED7840" w:rsidRDefault="005B3984"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D7840">
              <w:rPr>
                <w:lang w:val="en-GB" w:eastAsia="en-GB"/>
              </w:rPr>
              <w:t>0.9073</w:t>
            </w:r>
          </w:p>
        </w:tc>
      </w:tr>
      <w:tr w:rsidR="005B3984" w:rsidRPr="00ED7840" w14:paraId="1A8B7CA2" w14:textId="77777777" w:rsidTr="00FE1295">
        <w:trPr>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0731B9EF" w14:textId="39BC1D7F" w:rsidR="005B3984" w:rsidRPr="00381BB7" w:rsidRDefault="00662DB2" w:rsidP="00FE1295">
            <w:pPr>
              <w:pStyle w:val="NoSpacing"/>
              <w:rPr>
                <w:b w:val="0"/>
                <w:lang w:val="en-GB" w:eastAsia="en-GB"/>
              </w:rPr>
            </w:pPr>
            <w:r>
              <w:rPr>
                <w:b w:val="0"/>
                <w:lang w:val="en-GB" w:eastAsia="en-GB"/>
              </w:rPr>
              <w:t>BGE vs. B</w:t>
            </w:r>
            <w:r w:rsidR="005B3984" w:rsidRPr="00381BB7">
              <w:rPr>
                <w:b w:val="0"/>
                <w:lang w:val="en-GB" w:eastAsia="en-GB"/>
              </w:rPr>
              <w:t>GP</w:t>
            </w:r>
          </w:p>
        </w:tc>
        <w:tc>
          <w:tcPr>
            <w:tcW w:w="1134" w:type="dxa"/>
            <w:noWrap/>
            <w:vAlign w:val="center"/>
            <w:hideMark/>
          </w:tcPr>
          <w:p w14:paraId="19B6AD8A" w14:textId="77777777" w:rsidR="005B3984" w:rsidRPr="00ED7840" w:rsidRDefault="005B3984"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D7840">
              <w:rPr>
                <w:lang w:val="en-GB" w:eastAsia="en-GB"/>
              </w:rPr>
              <w:t>-0.131</w:t>
            </w:r>
          </w:p>
        </w:tc>
        <w:tc>
          <w:tcPr>
            <w:tcW w:w="1838" w:type="dxa"/>
            <w:noWrap/>
            <w:vAlign w:val="center"/>
            <w:hideMark/>
          </w:tcPr>
          <w:p w14:paraId="102C44F4" w14:textId="4C929F15" w:rsidR="005B3984" w:rsidRPr="00ED7840" w:rsidRDefault="005B3984"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D7840">
              <w:rPr>
                <w:lang w:val="en-GB" w:eastAsia="en-GB"/>
              </w:rPr>
              <w:t>-0</w:t>
            </w:r>
            <w:r w:rsidR="00496E84">
              <w:rPr>
                <w:lang w:val="en-GB" w:eastAsia="en-GB"/>
              </w:rPr>
              <w:t>.</w:t>
            </w:r>
            <w:r w:rsidRPr="00ED7840">
              <w:rPr>
                <w:lang w:val="en-GB" w:eastAsia="en-GB"/>
              </w:rPr>
              <w:t>4442 to 0</w:t>
            </w:r>
            <w:r w:rsidR="00496E84">
              <w:rPr>
                <w:lang w:val="en-GB" w:eastAsia="en-GB"/>
              </w:rPr>
              <w:t>.</w:t>
            </w:r>
            <w:r w:rsidRPr="00ED7840">
              <w:rPr>
                <w:lang w:val="en-GB" w:eastAsia="en-GB"/>
              </w:rPr>
              <w:t>1822</w:t>
            </w:r>
          </w:p>
        </w:tc>
        <w:tc>
          <w:tcPr>
            <w:tcW w:w="1020" w:type="dxa"/>
            <w:noWrap/>
            <w:vAlign w:val="center"/>
            <w:hideMark/>
          </w:tcPr>
          <w:p w14:paraId="0D5DF280" w14:textId="77777777" w:rsidR="005B3984" w:rsidRPr="00ED7840" w:rsidRDefault="005B3984"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D7840">
              <w:rPr>
                <w:lang w:val="en-GB" w:eastAsia="en-GB"/>
              </w:rPr>
              <w:t>No</w:t>
            </w:r>
          </w:p>
        </w:tc>
        <w:tc>
          <w:tcPr>
            <w:tcW w:w="964" w:type="dxa"/>
            <w:noWrap/>
            <w:vAlign w:val="center"/>
            <w:hideMark/>
          </w:tcPr>
          <w:p w14:paraId="682CD245" w14:textId="77777777" w:rsidR="005B3984" w:rsidRPr="00ED7840" w:rsidRDefault="005B3984"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D7840">
              <w:rPr>
                <w:lang w:val="en-GB" w:eastAsia="en-GB"/>
              </w:rPr>
              <w:t>0.8423</w:t>
            </w:r>
          </w:p>
        </w:tc>
      </w:tr>
      <w:tr w:rsidR="005B3984" w:rsidRPr="00ED7840" w14:paraId="60B3CC74" w14:textId="77777777" w:rsidTr="00FE1295">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743904FA" w14:textId="203E7C76" w:rsidR="005B3984" w:rsidRPr="00381BB7" w:rsidRDefault="00662DB2" w:rsidP="00FE1295">
            <w:pPr>
              <w:pStyle w:val="NoSpacing"/>
              <w:rPr>
                <w:b w:val="0"/>
                <w:lang w:val="en-GB" w:eastAsia="en-GB"/>
              </w:rPr>
            </w:pPr>
            <w:r>
              <w:rPr>
                <w:b w:val="0"/>
                <w:lang w:val="en-GB" w:eastAsia="en-GB"/>
              </w:rPr>
              <w:t>BGE vs. B</w:t>
            </w:r>
            <w:r w:rsidR="005B3984" w:rsidRPr="00381BB7">
              <w:rPr>
                <w:b w:val="0"/>
                <w:lang w:val="en-GB" w:eastAsia="en-GB"/>
              </w:rPr>
              <w:t>GPesterM</w:t>
            </w:r>
          </w:p>
        </w:tc>
        <w:tc>
          <w:tcPr>
            <w:tcW w:w="1134" w:type="dxa"/>
            <w:noWrap/>
            <w:vAlign w:val="center"/>
            <w:hideMark/>
          </w:tcPr>
          <w:p w14:paraId="4A80D884" w14:textId="77777777" w:rsidR="005B3984" w:rsidRPr="00ED7840" w:rsidRDefault="005B3984"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D7840">
              <w:rPr>
                <w:lang w:val="en-GB" w:eastAsia="en-GB"/>
              </w:rPr>
              <w:t>-0.4498</w:t>
            </w:r>
          </w:p>
        </w:tc>
        <w:tc>
          <w:tcPr>
            <w:tcW w:w="1838" w:type="dxa"/>
            <w:noWrap/>
            <w:vAlign w:val="center"/>
            <w:hideMark/>
          </w:tcPr>
          <w:p w14:paraId="4BFF16CB" w14:textId="05E93208" w:rsidR="005B3984" w:rsidRPr="00ED7840" w:rsidRDefault="005B3984"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D7840">
              <w:rPr>
                <w:lang w:val="en-GB" w:eastAsia="en-GB"/>
              </w:rPr>
              <w:t>-0</w:t>
            </w:r>
            <w:r w:rsidR="00496E84">
              <w:rPr>
                <w:lang w:val="en-GB" w:eastAsia="en-GB"/>
              </w:rPr>
              <w:t>.</w:t>
            </w:r>
            <w:r w:rsidRPr="00ED7840">
              <w:rPr>
                <w:lang w:val="en-GB" w:eastAsia="en-GB"/>
              </w:rPr>
              <w:t>7398 to -0</w:t>
            </w:r>
            <w:r w:rsidR="00496E84">
              <w:rPr>
                <w:lang w:val="en-GB" w:eastAsia="en-GB"/>
              </w:rPr>
              <w:t>.</w:t>
            </w:r>
            <w:r w:rsidRPr="00ED7840">
              <w:rPr>
                <w:lang w:val="en-GB" w:eastAsia="en-GB"/>
              </w:rPr>
              <w:t>1598</w:t>
            </w:r>
          </w:p>
        </w:tc>
        <w:tc>
          <w:tcPr>
            <w:tcW w:w="1020" w:type="dxa"/>
            <w:noWrap/>
            <w:vAlign w:val="center"/>
            <w:hideMark/>
          </w:tcPr>
          <w:p w14:paraId="141A5798" w14:textId="77777777" w:rsidR="005B3984" w:rsidRPr="00ED7840" w:rsidRDefault="005B3984"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D7840">
              <w:rPr>
                <w:lang w:val="en-GB" w:eastAsia="en-GB"/>
              </w:rPr>
              <w:t>Yes</w:t>
            </w:r>
          </w:p>
        </w:tc>
        <w:tc>
          <w:tcPr>
            <w:tcW w:w="964" w:type="dxa"/>
            <w:noWrap/>
            <w:vAlign w:val="center"/>
            <w:hideMark/>
          </w:tcPr>
          <w:p w14:paraId="519F20A2" w14:textId="77777777" w:rsidR="005B3984" w:rsidRPr="00ED7840" w:rsidRDefault="005B3984"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D7840">
              <w:rPr>
                <w:lang w:val="en-GB" w:eastAsia="en-GB"/>
              </w:rPr>
              <w:t>0.0009</w:t>
            </w:r>
          </w:p>
        </w:tc>
      </w:tr>
      <w:tr w:rsidR="005B3984" w:rsidRPr="00ED7840" w14:paraId="54382243" w14:textId="77777777" w:rsidTr="00FE1295">
        <w:trPr>
          <w:trHeight w:val="227"/>
          <w:jc w:val="center"/>
        </w:trPr>
        <w:tc>
          <w:tcPr>
            <w:cnfStyle w:val="001000000000" w:firstRow="0" w:lastRow="0" w:firstColumn="1" w:lastColumn="0" w:oddVBand="0" w:evenVBand="0" w:oddHBand="0" w:evenHBand="0" w:firstRowFirstColumn="0" w:firstRowLastColumn="0" w:lastRowFirstColumn="0" w:lastRowLastColumn="0"/>
            <w:tcW w:w="2268" w:type="dxa"/>
            <w:tcBorders>
              <w:bottom w:val="single" w:sz="12" w:space="0" w:color="auto"/>
            </w:tcBorders>
            <w:noWrap/>
            <w:hideMark/>
          </w:tcPr>
          <w:p w14:paraId="6CB763AB" w14:textId="7B43058E" w:rsidR="005B3984" w:rsidRPr="00381BB7" w:rsidRDefault="00662DB2" w:rsidP="00FE1295">
            <w:pPr>
              <w:pStyle w:val="NoSpacing"/>
              <w:rPr>
                <w:b w:val="0"/>
                <w:lang w:val="en-GB" w:eastAsia="en-GB"/>
              </w:rPr>
            </w:pPr>
            <w:r>
              <w:rPr>
                <w:b w:val="0"/>
                <w:lang w:val="en-GB" w:eastAsia="en-GB"/>
              </w:rPr>
              <w:t>BGP vs. B</w:t>
            </w:r>
            <w:r w:rsidR="005B3984" w:rsidRPr="00381BB7">
              <w:rPr>
                <w:b w:val="0"/>
                <w:lang w:val="en-GB" w:eastAsia="en-GB"/>
              </w:rPr>
              <w:t>GPesterM</w:t>
            </w:r>
          </w:p>
        </w:tc>
        <w:tc>
          <w:tcPr>
            <w:tcW w:w="1134" w:type="dxa"/>
            <w:tcBorders>
              <w:bottom w:val="single" w:sz="12" w:space="0" w:color="auto"/>
            </w:tcBorders>
            <w:noWrap/>
            <w:vAlign w:val="center"/>
            <w:hideMark/>
          </w:tcPr>
          <w:p w14:paraId="527775AE" w14:textId="77777777" w:rsidR="005B3984" w:rsidRPr="00ED7840" w:rsidRDefault="005B3984"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D7840">
              <w:rPr>
                <w:lang w:val="en-GB" w:eastAsia="en-GB"/>
              </w:rPr>
              <w:t>-0.3188</w:t>
            </w:r>
          </w:p>
        </w:tc>
        <w:tc>
          <w:tcPr>
            <w:tcW w:w="1838" w:type="dxa"/>
            <w:tcBorders>
              <w:bottom w:val="single" w:sz="12" w:space="0" w:color="auto"/>
            </w:tcBorders>
            <w:noWrap/>
            <w:vAlign w:val="center"/>
            <w:hideMark/>
          </w:tcPr>
          <w:p w14:paraId="4BEA770A" w14:textId="4700D8A1" w:rsidR="005B3984" w:rsidRPr="00ED7840" w:rsidRDefault="005B3984"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D7840">
              <w:rPr>
                <w:lang w:val="en-GB" w:eastAsia="en-GB"/>
              </w:rPr>
              <w:t>-0</w:t>
            </w:r>
            <w:r w:rsidR="00496E84">
              <w:rPr>
                <w:lang w:val="en-GB" w:eastAsia="en-GB"/>
              </w:rPr>
              <w:t>.</w:t>
            </w:r>
            <w:r w:rsidRPr="00ED7840">
              <w:rPr>
                <w:lang w:val="en-GB" w:eastAsia="en-GB"/>
              </w:rPr>
              <w:t>6320 to -0</w:t>
            </w:r>
            <w:r w:rsidR="00496E84">
              <w:rPr>
                <w:lang w:val="en-GB" w:eastAsia="en-GB"/>
              </w:rPr>
              <w:t>.</w:t>
            </w:r>
            <w:r w:rsidRPr="00ED7840">
              <w:rPr>
                <w:lang w:val="en-GB" w:eastAsia="en-GB"/>
              </w:rPr>
              <w:t>005575</w:t>
            </w:r>
          </w:p>
        </w:tc>
        <w:tc>
          <w:tcPr>
            <w:tcW w:w="1020" w:type="dxa"/>
            <w:tcBorders>
              <w:bottom w:val="single" w:sz="12" w:space="0" w:color="auto"/>
            </w:tcBorders>
            <w:noWrap/>
            <w:vAlign w:val="center"/>
            <w:hideMark/>
          </w:tcPr>
          <w:p w14:paraId="7CE5AADF" w14:textId="77777777" w:rsidR="005B3984" w:rsidRPr="00ED7840" w:rsidRDefault="005B3984"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D7840">
              <w:rPr>
                <w:lang w:val="en-GB" w:eastAsia="en-GB"/>
              </w:rPr>
              <w:t>Yes</w:t>
            </w:r>
          </w:p>
        </w:tc>
        <w:tc>
          <w:tcPr>
            <w:tcW w:w="964" w:type="dxa"/>
            <w:tcBorders>
              <w:bottom w:val="single" w:sz="12" w:space="0" w:color="auto"/>
            </w:tcBorders>
            <w:noWrap/>
            <w:vAlign w:val="center"/>
            <w:hideMark/>
          </w:tcPr>
          <w:p w14:paraId="11D930F7" w14:textId="77777777" w:rsidR="005B3984" w:rsidRPr="00ED7840" w:rsidRDefault="005B3984"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D7840">
              <w:rPr>
                <w:lang w:val="en-GB" w:eastAsia="en-GB"/>
              </w:rPr>
              <w:t>0.0442</w:t>
            </w:r>
          </w:p>
        </w:tc>
      </w:tr>
    </w:tbl>
    <w:p w14:paraId="3D9B1D9D" w14:textId="77777777" w:rsidR="003D6E44" w:rsidRDefault="003D6E44">
      <w:pPr>
        <w:rPr>
          <w:rFonts w:cs="Arial"/>
          <w:b/>
          <w:szCs w:val="18"/>
          <w:lang w:val="en-GB"/>
        </w:rPr>
      </w:pPr>
      <w:r>
        <w:rPr>
          <w:rFonts w:cs="Arial"/>
          <w:b/>
          <w:szCs w:val="18"/>
          <w:lang w:val="en-GB"/>
        </w:rPr>
        <w:br w:type="page"/>
      </w:r>
    </w:p>
    <w:p w14:paraId="02CBED40" w14:textId="67B63083" w:rsidR="00971A1F" w:rsidRPr="00E223D3" w:rsidRDefault="00252974" w:rsidP="005B3984">
      <w:pPr>
        <w:rPr>
          <w:rFonts w:cs="Arial"/>
          <w:szCs w:val="18"/>
          <w:lang w:val="en-GB"/>
        </w:rPr>
      </w:pPr>
      <w:r>
        <w:rPr>
          <w:rFonts w:cs="Arial"/>
          <w:b/>
          <w:szCs w:val="18"/>
          <w:lang w:val="en-GB"/>
        </w:rPr>
        <w:lastRenderedPageBreak/>
        <w:t>Table S9</w:t>
      </w:r>
      <w:r w:rsidR="00971A1F">
        <w:rPr>
          <w:rFonts w:cs="Arial"/>
          <w:b/>
          <w:szCs w:val="18"/>
          <w:lang w:val="en-GB"/>
        </w:rPr>
        <w:t xml:space="preserve">. </w:t>
      </w:r>
      <w:r w:rsidR="00971A1F" w:rsidRPr="00E223D3">
        <w:rPr>
          <w:rFonts w:cs="Arial"/>
          <w:szCs w:val="18"/>
          <w:lang w:val="en-GB"/>
        </w:rPr>
        <w:t>Tukey</w:t>
      </w:r>
      <w:r w:rsidR="00184469" w:rsidRPr="00E223D3">
        <w:rPr>
          <w:rFonts w:cs="Arial"/>
          <w:szCs w:val="18"/>
          <w:lang w:val="en-GB"/>
        </w:rPr>
        <w:t>’s multiple comparisons test evaluating the REE in the</w:t>
      </w:r>
      <w:r w:rsidR="00971A1F" w:rsidRPr="00E223D3">
        <w:rPr>
          <w:rFonts w:cs="Arial"/>
          <w:szCs w:val="18"/>
          <w:lang w:val="en-GB"/>
        </w:rPr>
        <w:t xml:space="preserve"> </w:t>
      </w:r>
      <w:r w:rsidR="00053F0B" w:rsidRPr="00E223D3">
        <w:rPr>
          <w:rFonts w:cs="Arial"/>
          <w:szCs w:val="18"/>
          <w:lang w:val="en-GB"/>
        </w:rPr>
        <w:t xml:space="preserve">MELN </w:t>
      </w:r>
      <w:r w:rsidR="00E927B6" w:rsidRPr="00E223D3">
        <w:rPr>
          <w:rFonts w:cs="Arial"/>
          <w:szCs w:val="18"/>
          <w:lang w:val="en-GB"/>
        </w:rPr>
        <w:t xml:space="preserve">assay. </w:t>
      </w:r>
      <w:r w:rsidR="00595628" w:rsidRPr="00E223D3">
        <w:rPr>
          <w:rFonts w:cs="Arial"/>
          <w:szCs w:val="18"/>
          <w:lang w:val="en-GB"/>
        </w:rPr>
        <w:t>1 family</w:t>
      </w:r>
      <w:r w:rsidR="00496E84">
        <w:rPr>
          <w:rFonts w:cs="Arial"/>
          <w:szCs w:val="18"/>
          <w:lang w:val="en-GB"/>
        </w:rPr>
        <w:t>.</w:t>
      </w:r>
      <w:r w:rsidR="00595628" w:rsidRPr="00E223D3">
        <w:rPr>
          <w:rFonts w:cs="Arial"/>
          <w:szCs w:val="18"/>
          <w:lang w:val="en-GB"/>
        </w:rPr>
        <w:t xml:space="preserve"> 36</w:t>
      </w:r>
      <w:r w:rsidR="00E5037E" w:rsidRPr="00E223D3">
        <w:rPr>
          <w:rFonts w:cs="Arial"/>
          <w:szCs w:val="18"/>
          <w:lang w:val="en-GB"/>
        </w:rPr>
        <w:t xml:space="preserve"> comparisons</w:t>
      </w:r>
      <w:r w:rsidR="00496E84">
        <w:rPr>
          <w:rFonts w:cs="Arial"/>
          <w:szCs w:val="18"/>
          <w:lang w:val="en-GB"/>
        </w:rPr>
        <w:t>.</w:t>
      </w:r>
      <w:r w:rsidR="00E5037E" w:rsidRPr="00E223D3">
        <w:rPr>
          <w:rFonts w:cs="Arial"/>
          <w:szCs w:val="18"/>
          <w:lang w:val="en-GB"/>
        </w:rPr>
        <w:t xml:space="preserve"> α = 0.05.</w:t>
      </w:r>
    </w:p>
    <w:tbl>
      <w:tblPr>
        <w:tblStyle w:val="PlainTable4"/>
        <w:tblW w:w="7087" w:type="dxa"/>
        <w:jc w:val="center"/>
        <w:tblLook w:val="04A0" w:firstRow="1" w:lastRow="0" w:firstColumn="1" w:lastColumn="0" w:noHBand="0" w:noVBand="1"/>
      </w:tblPr>
      <w:tblGrid>
        <w:gridCol w:w="2268"/>
        <w:gridCol w:w="1134"/>
        <w:gridCol w:w="1701"/>
        <w:gridCol w:w="1020"/>
        <w:gridCol w:w="964"/>
      </w:tblGrid>
      <w:tr w:rsidR="005B3984" w:rsidRPr="005B3984" w14:paraId="767A289A" w14:textId="77777777" w:rsidTr="005B3984">
        <w:trPr>
          <w:cnfStyle w:val="100000000000" w:firstRow="1" w:lastRow="0" w:firstColumn="0" w:lastColumn="0" w:oddVBand="0" w:evenVBand="0" w:oddHBand="0"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2268" w:type="dxa"/>
            <w:tcBorders>
              <w:top w:val="single" w:sz="12" w:space="0" w:color="auto"/>
              <w:bottom w:val="single" w:sz="6" w:space="0" w:color="auto"/>
            </w:tcBorders>
            <w:noWrap/>
            <w:hideMark/>
          </w:tcPr>
          <w:p w14:paraId="6459623A" w14:textId="77777777" w:rsidR="005B3984" w:rsidRPr="0082463B" w:rsidRDefault="005B3984" w:rsidP="0082463B">
            <w:pPr>
              <w:pStyle w:val="NoSpacing"/>
              <w:rPr>
                <w:b w:val="0"/>
                <w:lang w:val="en-GB" w:eastAsia="en-GB"/>
              </w:rPr>
            </w:pPr>
            <w:r w:rsidRPr="0082463B">
              <w:rPr>
                <w:b w:val="0"/>
                <w:lang w:val="en-GB" w:eastAsia="en-GB"/>
              </w:rPr>
              <w:t>Pairs</w:t>
            </w:r>
          </w:p>
        </w:tc>
        <w:tc>
          <w:tcPr>
            <w:tcW w:w="1134" w:type="dxa"/>
            <w:tcBorders>
              <w:top w:val="single" w:sz="12" w:space="0" w:color="auto"/>
              <w:bottom w:val="single" w:sz="6" w:space="0" w:color="auto"/>
            </w:tcBorders>
            <w:noWrap/>
            <w:vAlign w:val="center"/>
            <w:hideMark/>
          </w:tcPr>
          <w:p w14:paraId="541A2AD5" w14:textId="0CA11358" w:rsidR="005B3984" w:rsidRPr="0082463B" w:rsidRDefault="005B3984" w:rsidP="0082463B">
            <w:pPr>
              <w:pStyle w:val="NoSpacing"/>
              <w:jc w:val="center"/>
              <w:cnfStyle w:val="100000000000" w:firstRow="1" w:lastRow="0" w:firstColumn="0" w:lastColumn="0" w:oddVBand="0" w:evenVBand="0" w:oddHBand="0" w:evenHBand="0" w:firstRowFirstColumn="0" w:firstRowLastColumn="0" w:lastRowFirstColumn="0" w:lastRowLastColumn="0"/>
              <w:rPr>
                <w:b w:val="0"/>
                <w:lang w:val="en-GB" w:eastAsia="en-GB"/>
              </w:rPr>
            </w:pPr>
            <w:r w:rsidRPr="0082463B">
              <w:rPr>
                <w:b w:val="0"/>
                <w:lang w:val="en-GB" w:eastAsia="en-GB"/>
              </w:rPr>
              <w:t>Mean Diff</w:t>
            </w:r>
            <w:r w:rsidR="00496E84">
              <w:rPr>
                <w:b w:val="0"/>
                <w:lang w:val="en-GB" w:eastAsia="en-GB"/>
              </w:rPr>
              <w:t>.</w:t>
            </w:r>
          </w:p>
          <w:p w14:paraId="0AE9FD1B" w14:textId="77777777" w:rsidR="005B3984" w:rsidRPr="0082463B" w:rsidRDefault="005B3984" w:rsidP="0082463B">
            <w:pPr>
              <w:pStyle w:val="NoSpacing"/>
              <w:jc w:val="center"/>
              <w:cnfStyle w:val="100000000000" w:firstRow="1" w:lastRow="0" w:firstColumn="0" w:lastColumn="0" w:oddVBand="0" w:evenVBand="0" w:oddHBand="0" w:evenHBand="0" w:firstRowFirstColumn="0" w:firstRowLastColumn="0" w:lastRowFirstColumn="0" w:lastRowLastColumn="0"/>
              <w:rPr>
                <w:b w:val="0"/>
                <w:lang w:val="en-GB" w:eastAsia="en-GB"/>
              </w:rPr>
            </w:pPr>
            <w:r w:rsidRPr="0082463B">
              <w:rPr>
                <w:b w:val="0"/>
                <w:lang w:val="en-GB" w:eastAsia="en-GB"/>
              </w:rPr>
              <w:t>∆REE</w:t>
            </w:r>
          </w:p>
        </w:tc>
        <w:tc>
          <w:tcPr>
            <w:tcW w:w="1701" w:type="dxa"/>
            <w:tcBorders>
              <w:top w:val="single" w:sz="12" w:space="0" w:color="auto"/>
              <w:bottom w:val="single" w:sz="6" w:space="0" w:color="auto"/>
            </w:tcBorders>
            <w:noWrap/>
            <w:vAlign w:val="center"/>
            <w:hideMark/>
          </w:tcPr>
          <w:p w14:paraId="4D9FB279" w14:textId="08977966" w:rsidR="005B3984" w:rsidRPr="0082463B" w:rsidRDefault="005B3984" w:rsidP="0082463B">
            <w:pPr>
              <w:pStyle w:val="NoSpacing"/>
              <w:jc w:val="center"/>
              <w:cnfStyle w:val="100000000000" w:firstRow="1" w:lastRow="0" w:firstColumn="0" w:lastColumn="0" w:oddVBand="0" w:evenVBand="0" w:oddHBand="0" w:evenHBand="0" w:firstRowFirstColumn="0" w:firstRowLastColumn="0" w:lastRowFirstColumn="0" w:lastRowLastColumn="0"/>
              <w:rPr>
                <w:b w:val="0"/>
                <w:lang w:val="en-GB" w:eastAsia="en-GB"/>
              </w:rPr>
            </w:pPr>
            <w:r w:rsidRPr="0082463B">
              <w:rPr>
                <w:b w:val="0"/>
                <w:lang w:val="en-GB" w:eastAsia="en-GB"/>
              </w:rPr>
              <w:t>95</w:t>
            </w:r>
            <w:r w:rsidR="00496E84">
              <w:rPr>
                <w:b w:val="0"/>
                <w:lang w:val="en-GB" w:eastAsia="en-GB"/>
              </w:rPr>
              <w:t>.</w:t>
            </w:r>
            <w:r w:rsidRPr="0082463B">
              <w:rPr>
                <w:b w:val="0"/>
                <w:lang w:val="en-GB" w:eastAsia="en-GB"/>
              </w:rPr>
              <w:t>00% CI of diff</w:t>
            </w:r>
            <w:r w:rsidR="00496E84">
              <w:rPr>
                <w:b w:val="0"/>
                <w:lang w:val="en-GB" w:eastAsia="en-GB"/>
              </w:rPr>
              <w:t>.</w:t>
            </w:r>
          </w:p>
        </w:tc>
        <w:tc>
          <w:tcPr>
            <w:tcW w:w="1020" w:type="dxa"/>
            <w:tcBorders>
              <w:top w:val="single" w:sz="12" w:space="0" w:color="auto"/>
              <w:bottom w:val="single" w:sz="6" w:space="0" w:color="auto"/>
            </w:tcBorders>
            <w:noWrap/>
            <w:vAlign w:val="center"/>
            <w:hideMark/>
          </w:tcPr>
          <w:p w14:paraId="028EB89B" w14:textId="77777777" w:rsidR="005B3984" w:rsidRPr="0082463B" w:rsidRDefault="005B3984" w:rsidP="0082463B">
            <w:pPr>
              <w:pStyle w:val="NoSpacing"/>
              <w:jc w:val="center"/>
              <w:cnfStyle w:val="100000000000" w:firstRow="1" w:lastRow="0" w:firstColumn="0" w:lastColumn="0" w:oddVBand="0" w:evenVBand="0" w:oddHBand="0" w:evenHBand="0" w:firstRowFirstColumn="0" w:firstRowLastColumn="0" w:lastRowFirstColumn="0" w:lastRowLastColumn="0"/>
              <w:rPr>
                <w:b w:val="0"/>
                <w:lang w:val="en-GB" w:eastAsia="en-GB"/>
              </w:rPr>
            </w:pPr>
            <w:r w:rsidRPr="0082463B">
              <w:rPr>
                <w:b w:val="0"/>
                <w:lang w:val="en-GB" w:eastAsia="en-GB"/>
              </w:rPr>
              <w:t>Below threshold?</w:t>
            </w:r>
          </w:p>
        </w:tc>
        <w:tc>
          <w:tcPr>
            <w:tcW w:w="964" w:type="dxa"/>
            <w:tcBorders>
              <w:top w:val="single" w:sz="12" w:space="0" w:color="auto"/>
              <w:bottom w:val="single" w:sz="6" w:space="0" w:color="auto"/>
            </w:tcBorders>
            <w:noWrap/>
            <w:vAlign w:val="center"/>
            <w:hideMark/>
          </w:tcPr>
          <w:p w14:paraId="384CD452" w14:textId="77777777" w:rsidR="005B3984" w:rsidRPr="0082463B" w:rsidRDefault="005B3984" w:rsidP="0082463B">
            <w:pPr>
              <w:pStyle w:val="NoSpacing"/>
              <w:jc w:val="center"/>
              <w:cnfStyle w:val="100000000000" w:firstRow="1" w:lastRow="0" w:firstColumn="0" w:lastColumn="0" w:oddVBand="0" w:evenVBand="0" w:oddHBand="0" w:evenHBand="0" w:firstRowFirstColumn="0" w:firstRowLastColumn="0" w:lastRowFirstColumn="0" w:lastRowLastColumn="0"/>
              <w:rPr>
                <w:b w:val="0"/>
                <w:lang w:val="en-GB" w:eastAsia="en-GB"/>
              </w:rPr>
            </w:pPr>
            <w:r w:rsidRPr="0082463B">
              <w:rPr>
                <w:b w:val="0"/>
                <w:lang w:val="en-GB" w:eastAsia="en-GB"/>
              </w:rPr>
              <w:t>Adjusted P Value</w:t>
            </w:r>
          </w:p>
        </w:tc>
      </w:tr>
      <w:tr w:rsidR="005B3984" w:rsidRPr="005B3984" w14:paraId="008A63FF" w14:textId="77777777" w:rsidTr="005B3984">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268" w:type="dxa"/>
            <w:tcBorders>
              <w:top w:val="single" w:sz="6" w:space="0" w:color="auto"/>
            </w:tcBorders>
            <w:noWrap/>
            <w:hideMark/>
          </w:tcPr>
          <w:p w14:paraId="4774927B" w14:textId="77777777" w:rsidR="005B3984" w:rsidRPr="0082463B" w:rsidRDefault="005B3984" w:rsidP="0082463B">
            <w:pPr>
              <w:pStyle w:val="NoSpacing"/>
              <w:rPr>
                <w:b w:val="0"/>
                <w:lang w:val="en-GB" w:eastAsia="en-GB"/>
              </w:rPr>
            </w:pPr>
            <w:r w:rsidRPr="0082463B">
              <w:rPr>
                <w:b w:val="0"/>
                <w:lang w:val="en-GB" w:eastAsia="en-GB"/>
              </w:rPr>
              <w:t>E2 vs. BPA</w:t>
            </w:r>
          </w:p>
        </w:tc>
        <w:tc>
          <w:tcPr>
            <w:tcW w:w="1134" w:type="dxa"/>
            <w:tcBorders>
              <w:top w:val="single" w:sz="6" w:space="0" w:color="auto"/>
            </w:tcBorders>
            <w:noWrap/>
            <w:vAlign w:val="center"/>
            <w:hideMark/>
          </w:tcPr>
          <w:p w14:paraId="5E24604F" w14:textId="77777777"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-3.337</w:t>
            </w:r>
          </w:p>
        </w:tc>
        <w:tc>
          <w:tcPr>
            <w:tcW w:w="1701" w:type="dxa"/>
            <w:tcBorders>
              <w:top w:val="single" w:sz="6" w:space="0" w:color="auto"/>
            </w:tcBorders>
            <w:noWrap/>
            <w:vAlign w:val="center"/>
            <w:hideMark/>
          </w:tcPr>
          <w:p w14:paraId="348F988E" w14:textId="1B227025"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-24</w:t>
            </w:r>
            <w:r w:rsidR="00496E84">
              <w:rPr>
                <w:lang w:val="en-GB" w:eastAsia="en-GB"/>
              </w:rPr>
              <w:t>.</w:t>
            </w:r>
            <w:r w:rsidRPr="0082463B">
              <w:rPr>
                <w:lang w:val="en-GB" w:eastAsia="en-GB"/>
              </w:rPr>
              <w:t>52 to 17</w:t>
            </w:r>
            <w:r w:rsidR="00496E84">
              <w:rPr>
                <w:lang w:val="en-GB" w:eastAsia="en-GB"/>
              </w:rPr>
              <w:t>.</w:t>
            </w:r>
            <w:r w:rsidRPr="0082463B">
              <w:rPr>
                <w:lang w:val="en-GB" w:eastAsia="en-GB"/>
              </w:rPr>
              <w:t>84</w:t>
            </w:r>
          </w:p>
        </w:tc>
        <w:tc>
          <w:tcPr>
            <w:tcW w:w="1020" w:type="dxa"/>
            <w:tcBorders>
              <w:top w:val="single" w:sz="6" w:space="0" w:color="auto"/>
            </w:tcBorders>
            <w:noWrap/>
            <w:vAlign w:val="center"/>
            <w:hideMark/>
          </w:tcPr>
          <w:p w14:paraId="03DC61F9" w14:textId="77777777"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No</w:t>
            </w:r>
          </w:p>
        </w:tc>
        <w:tc>
          <w:tcPr>
            <w:tcW w:w="964" w:type="dxa"/>
            <w:tcBorders>
              <w:top w:val="single" w:sz="6" w:space="0" w:color="auto"/>
            </w:tcBorders>
            <w:noWrap/>
            <w:vAlign w:val="center"/>
            <w:hideMark/>
          </w:tcPr>
          <w:p w14:paraId="38A72D87" w14:textId="77777777"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0.9997</w:t>
            </w:r>
          </w:p>
        </w:tc>
      </w:tr>
      <w:tr w:rsidR="005B3984" w:rsidRPr="005B3984" w14:paraId="513B87B6" w14:textId="77777777" w:rsidTr="005B3984">
        <w:trPr>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582AD9D8" w14:textId="77777777" w:rsidR="005B3984" w:rsidRPr="0082463B" w:rsidRDefault="005B3984" w:rsidP="0082463B">
            <w:pPr>
              <w:pStyle w:val="NoSpacing"/>
              <w:rPr>
                <w:b w:val="0"/>
                <w:lang w:val="en-GB" w:eastAsia="en-GB"/>
              </w:rPr>
            </w:pPr>
            <w:r w:rsidRPr="0082463B">
              <w:rPr>
                <w:b w:val="0"/>
                <w:lang w:val="en-GB" w:eastAsia="en-GB"/>
              </w:rPr>
              <w:t>E2 vs. BPF</w:t>
            </w:r>
          </w:p>
        </w:tc>
        <w:tc>
          <w:tcPr>
            <w:tcW w:w="1134" w:type="dxa"/>
            <w:noWrap/>
            <w:vAlign w:val="center"/>
            <w:hideMark/>
          </w:tcPr>
          <w:p w14:paraId="7EF413C0" w14:textId="77777777"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-93.54</w:t>
            </w:r>
          </w:p>
        </w:tc>
        <w:tc>
          <w:tcPr>
            <w:tcW w:w="1701" w:type="dxa"/>
            <w:noWrap/>
            <w:vAlign w:val="center"/>
            <w:hideMark/>
          </w:tcPr>
          <w:p w14:paraId="74A6A1B6" w14:textId="3AF5789B"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-116</w:t>
            </w:r>
            <w:r w:rsidR="00496E84">
              <w:rPr>
                <w:lang w:val="en-GB" w:eastAsia="en-GB"/>
              </w:rPr>
              <w:t>.</w:t>
            </w:r>
            <w:r w:rsidRPr="0082463B">
              <w:rPr>
                <w:lang w:val="en-GB" w:eastAsia="en-GB"/>
              </w:rPr>
              <w:t>4 to -70</w:t>
            </w:r>
            <w:r w:rsidR="00496E84">
              <w:rPr>
                <w:lang w:val="en-GB" w:eastAsia="en-GB"/>
              </w:rPr>
              <w:t>.</w:t>
            </w:r>
            <w:r w:rsidRPr="0082463B">
              <w:rPr>
                <w:lang w:val="en-GB" w:eastAsia="en-GB"/>
              </w:rPr>
              <w:t>67</w:t>
            </w:r>
          </w:p>
        </w:tc>
        <w:tc>
          <w:tcPr>
            <w:tcW w:w="1020" w:type="dxa"/>
            <w:noWrap/>
            <w:vAlign w:val="center"/>
            <w:hideMark/>
          </w:tcPr>
          <w:p w14:paraId="3796B1CA" w14:textId="77777777"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Yes</w:t>
            </w:r>
          </w:p>
        </w:tc>
        <w:tc>
          <w:tcPr>
            <w:tcW w:w="964" w:type="dxa"/>
            <w:noWrap/>
            <w:vAlign w:val="center"/>
            <w:hideMark/>
          </w:tcPr>
          <w:p w14:paraId="2B2F50CD" w14:textId="5E288319"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&lt;0</w:t>
            </w:r>
            <w:r w:rsidR="00496E84">
              <w:rPr>
                <w:lang w:val="en-GB" w:eastAsia="en-GB"/>
              </w:rPr>
              <w:t>.</w:t>
            </w:r>
            <w:r w:rsidRPr="0082463B">
              <w:rPr>
                <w:lang w:val="en-GB" w:eastAsia="en-GB"/>
              </w:rPr>
              <w:t>0001</w:t>
            </w:r>
          </w:p>
        </w:tc>
      </w:tr>
      <w:tr w:rsidR="005B3984" w:rsidRPr="005B3984" w14:paraId="7AEECB5F" w14:textId="77777777" w:rsidTr="005B3984">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73D236A4" w14:textId="77777777" w:rsidR="005B3984" w:rsidRPr="0082463B" w:rsidRDefault="005B3984" w:rsidP="0082463B">
            <w:pPr>
              <w:pStyle w:val="NoSpacing"/>
              <w:rPr>
                <w:b w:val="0"/>
                <w:lang w:val="en-GB" w:eastAsia="en-GB"/>
              </w:rPr>
            </w:pPr>
            <w:r w:rsidRPr="0082463B">
              <w:rPr>
                <w:b w:val="0"/>
                <w:lang w:val="en-GB" w:eastAsia="en-GB"/>
              </w:rPr>
              <w:t>E2 vs. BPE</w:t>
            </w:r>
          </w:p>
        </w:tc>
        <w:tc>
          <w:tcPr>
            <w:tcW w:w="1134" w:type="dxa"/>
            <w:noWrap/>
            <w:vAlign w:val="center"/>
            <w:hideMark/>
          </w:tcPr>
          <w:p w14:paraId="62873680" w14:textId="77777777"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-48.26</w:t>
            </w:r>
          </w:p>
        </w:tc>
        <w:tc>
          <w:tcPr>
            <w:tcW w:w="1701" w:type="dxa"/>
            <w:noWrap/>
            <w:vAlign w:val="center"/>
            <w:hideMark/>
          </w:tcPr>
          <w:p w14:paraId="7842AF54" w14:textId="7B448B48"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-71</w:t>
            </w:r>
            <w:r w:rsidR="00496E84">
              <w:rPr>
                <w:lang w:val="en-GB" w:eastAsia="en-GB"/>
              </w:rPr>
              <w:t>.</w:t>
            </w:r>
            <w:r w:rsidRPr="0082463B">
              <w:rPr>
                <w:lang w:val="en-GB" w:eastAsia="en-GB"/>
              </w:rPr>
              <w:t>14 to -25</w:t>
            </w:r>
            <w:r w:rsidR="00496E84">
              <w:rPr>
                <w:lang w:val="en-GB" w:eastAsia="en-GB"/>
              </w:rPr>
              <w:t>.</w:t>
            </w:r>
            <w:r w:rsidRPr="0082463B">
              <w:rPr>
                <w:lang w:val="en-GB" w:eastAsia="en-GB"/>
              </w:rPr>
              <w:t>39</w:t>
            </w:r>
          </w:p>
        </w:tc>
        <w:tc>
          <w:tcPr>
            <w:tcW w:w="1020" w:type="dxa"/>
            <w:noWrap/>
            <w:vAlign w:val="center"/>
            <w:hideMark/>
          </w:tcPr>
          <w:p w14:paraId="314D19C2" w14:textId="77777777"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Yes</w:t>
            </w:r>
          </w:p>
        </w:tc>
        <w:tc>
          <w:tcPr>
            <w:tcW w:w="964" w:type="dxa"/>
            <w:noWrap/>
            <w:vAlign w:val="center"/>
            <w:hideMark/>
          </w:tcPr>
          <w:p w14:paraId="75E20535" w14:textId="121A17EC"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&lt;0</w:t>
            </w:r>
            <w:r w:rsidR="00496E84">
              <w:rPr>
                <w:lang w:val="en-GB" w:eastAsia="en-GB"/>
              </w:rPr>
              <w:t>.</w:t>
            </w:r>
            <w:r w:rsidRPr="0082463B">
              <w:rPr>
                <w:lang w:val="en-GB" w:eastAsia="en-GB"/>
              </w:rPr>
              <w:t>0001</w:t>
            </w:r>
          </w:p>
        </w:tc>
      </w:tr>
      <w:tr w:rsidR="005B3984" w:rsidRPr="005B3984" w14:paraId="3C01A51B" w14:textId="77777777" w:rsidTr="005B3984">
        <w:trPr>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35FCE4F0" w14:textId="3D83ADD5" w:rsidR="005B3984" w:rsidRPr="0082463B" w:rsidRDefault="00E223D3" w:rsidP="0082463B">
            <w:pPr>
              <w:pStyle w:val="NoSpacing"/>
              <w:rPr>
                <w:b w:val="0"/>
                <w:lang w:val="en-GB" w:eastAsia="en-GB"/>
              </w:rPr>
            </w:pPr>
            <w:r>
              <w:rPr>
                <w:b w:val="0"/>
                <w:lang w:val="en-GB" w:eastAsia="en-GB"/>
              </w:rPr>
              <w:t>E2 vs. B</w:t>
            </w:r>
            <w:r w:rsidR="005B3984" w:rsidRPr="0082463B">
              <w:rPr>
                <w:b w:val="0"/>
                <w:lang w:val="en-GB" w:eastAsia="en-GB"/>
              </w:rPr>
              <w:t>GF</w:t>
            </w:r>
          </w:p>
        </w:tc>
        <w:tc>
          <w:tcPr>
            <w:tcW w:w="1134" w:type="dxa"/>
            <w:noWrap/>
            <w:vAlign w:val="center"/>
            <w:hideMark/>
          </w:tcPr>
          <w:p w14:paraId="41E7948B" w14:textId="77777777"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31.78</w:t>
            </w:r>
          </w:p>
        </w:tc>
        <w:tc>
          <w:tcPr>
            <w:tcW w:w="1701" w:type="dxa"/>
            <w:noWrap/>
            <w:vAlign w:val="center"/>
            <w:hideMark/>
          </w:tcPr>
          <w:p w14:paraId="6C3A6BAA" w14:textId="61F629E3"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8</w:t>
            </w:r>
            <w:r w:rsidR="00496E84">
              <w:rPr>
                <w:lang w:val="en-GB" w:eastAsia="en-GB"/>
              </w:rPr>
              <w:t>.</w:t>
            </w:r>
            <w:r w:rsidRPr="0082463B">
              <w:rPr>
                <w:lang w:val="en-GB" w:eastAsia="en-GB"/>
              </w:rPr>
              <w:t>907 to 54</w:t>
            </w:r>
            <w:r w:rsidR="00496E84">
              <w:rPr>
                <w:lang w:val="en-GB" w:eastAsia="en-GB"/>
              </w:rPr>
              <w:t>.</w:t>
            </w:r>
            <w:r w:rsidRPr="0082463B">
              <w:rPr>
                <w:lang w:val="en-GB" w:eastAsia="en-GB"/>
              </w:rPr>
              <w:t>66</w:t>
            </w:r>
          </w:p>
        </w:tc>
        <w:tc>
          <w:tcPr>
            <w:tcW w:w="1020" w:type="dxa"/>
            <w:noWrap/>
            <w:vAlign w:val="center"/>
            <w:hideMark/>
          </w:tcPr>
          <w:p w14:paraId="18414A6D" w14:textId="77777777"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Yes</w:t>
            </w:r>
          </w:p>
        </w:tc>
        <w:tc>
          <w:tcPr>
            <w:tcW w:w="964" w:type="dxa"/>
            <w:noWrap/>
            <w:vAlign w:val="center"/>
            <w:hideMark/>
          </w:tcPr>
          <w:p w14:paraId="1BD10035" w14:textId="77777777"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0.0024</w:t>
            </w:r>
          </w:p>
        </w:tc>
      </w:tr>
      <w:tr w:rsidR="005B3984" w:rsidRPr="005B3984" w14:paraId="5E62CF47" w14:textId="77777777" w:rsidTr="005B3984">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2627CAF6" w14:textId="69A95A3A" w:rsidR="005B3984" w:rsidRPr="0082463B" w:rsidRDefault="00E223D3" w:rsidP="0082463B">
            <w:pPr>
              <w:pStyle w:val="NoSpacing"/>
              <w:rPr>
                <w:b w:val="0"/>
                <w:lang w:val="en-GB" w:eastAsia="en-GB"/>
              </w:rPr>
            </w:pPr>
            <w:r>
              <w:rPr>
                <w:b w:val="0"/>
                <w:lang w:val="en-GB" w:eastAsia="en-GB"/>
              </w:rPr>
              <w:t>E2 vs. B</w:t>
            </w:r>
            <w:r w:rsidR="005B3984" w:rsidRPr="0082463B">
              <w:rPr>
                <w:b w:val="0"/>
                <w:lang w:val="en-GB" w:eastAsia="en-GB"/>
              </w:rPr>
              <w:t>GE</w:t>
            </w:r>
          </w:p>
        </w:tc>
        <w:tc>
          <w:tcPr>
            <w:tcW w:w="1134" w:type="dxa"/>
            <w:noWrap/>
            <w:vAlign w:val="center"/>
            <w:hideMark/>
          </w:tcPr>
          <w:p w14:paraId="5FA20426" w14:textId="77777777"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52.04</w:t>
            </w:r>
          </w:p>
        </w:tc>
        <w:tc>
          <w:tcPr>
            <w:tcW w:w="1701" w:type="dxa"/>
            <w:noWrap/>
            <w:vAlign w:val="center"/>
            <w:hideMark/>
          </w:tcPr>
          <w:p w14:paraId="65861C44" w14:textId="7C36224C"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30</w:t>
            </w:r>
            <w:r w:rsidR="00496E84">
              <w:rPr>
                <w:lang w:val="en-GB" w:eastAsia="en-GB"/>
              </w:rPr>
              <w:t>.</w:t>
            </w:r>
            <w:r w:rsidRPr="0082463B">
              <w:rPr>
                <w:lang w:val="en-GB" w:eastAsia="en-GB"/>
              </w:rPr>
              <w:t>87 to 73</w:t>
            </w:r>
            <w:r w:rsidR="00496E84">
              <w:rPr>
                <w:lang w:val="en-GB" w:eastAsia="en-GB"/>
              </w:rPr>
              <w:t>.</w:t>
            </w:r>
            <w:r w:rsidRPr="0082463B">
              <w:rPr>
                <w:lang w:val="en-GB" w:eastAsia="en-GB"/>
              </w:rPr>
              <w:t>22</w:t>
            </w:r>
          </w:p>
        </w:tc>
        <w:tc>
          <w:tcPr>
            <w:tcW w:w="1020" w:type="dxa"/>
            <w:noWrap/>
            <w:vAlign w:val="center"/>
            <w:hideMark/>
          </w:tcPr>
          <w:p w14:paraId="64F73D35" w14:textId="77777777"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Yes</w:t>
            </w:r>
          </w:p>
        </w:tc>
        <w:tc>
          <w:tcPr>
            <w:tcW w:w="964" w:type="dxa"/>
            <w:noWrap/>
            <w:vAlign w:val="center"/>
            <w:hideMark/>
          </w:tcPr>
          <w:p w14:paraId="7BF418A8" w14:textId="6B241F73"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&lt;0</w:t>
            </w:r>
            <w:r w:rsidR="00496E84">
              <w:rPr>
                <w:lang w:val="en-GB" w:eastAsia="en-GB"/>
              </w:rPr>
              <w:t>.</w:t>
            </w:r>
            <w:r w:rsidRPr="0082463B">
              <w:rPr>
                <w:lang w:val="en-GB" w:eastAsia="en-GB"/>
              </w:rPr>
              <w:t>0001</w:t>
            </w:r>
          </w:p>
        </w:tc>
      </w:tr>
      <w:tr w:rsidR="005B3984" w:rsidRPr="005B3984" w14:paraId="463B2D8D" w14:textId="77777777" w:rsidTr="005B3984">
        <w:trPr>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0FB6C684" w14:textId="6315A53A" w:rsidR="005B3984" w:rsidRPr="0082463B" w:rsidRDefault="00E223D3" w:rsidP="0082463B">
            <w:pPr>
              <w:pStyle w:val="NoSpacing"/>
              <w:rPr>
                <w:b w:val="0"/>
                <w:lang w:val="en-GB" w:eastAsia="en-GB"/>
              </w:rPr>
            </w:pPr>
            <w:r>
              <w:rPr>
                <w:b w:val="0"/>
                <w:lang w:val="en-GB" w:eastAsia="en-GB"/>
              </w:rPr>
              <w:t>E2 vs. B</w:t>
            </w:r>
            <w:r w:rsidR="005B3984" w:rsidRPr="0082463B">
              <w:rPr>
                <w:b w:val="0"/>
                <w:lang w:val="en-GB" w:eastAsia="en-GB"/>
              </w:rPr>
              <w:t>GP</w:t>
            </w:r>
          </w:p>
        </w:tc>
        <w:tc>
          <w:tcPr>
            <w:tcW w:w="1134" w:type="dxa"/>
            <w:noWrap/>
            <w:vAlign w:val="center"/>
            <w:hideMark/>
          </w:tcPr>
          <w:p w14:paraId="71EA62C2" w14:textId="77777777"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43.36</w:t>
            </w:r>
          </w:p>
        </w:tc>
        <w:tc>
          <w:tcPr>
            <w:tcW w:w="1701" w:type="dxa"/>
            <w:noWrap/>
            <w:vAlign w:val="center"/>
            <w:hideMark/>
          </w:tcPr>
          <w:p w14:paraId="47DB9E25" w14:textId="012E4B99"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20</w:t>
            </w:r>
            <w:r w:rsidR="00496E84">
              <w:rPr>
                <w:lang w:val="en-GB" w:eastAsia="en-GB"/>
              </w:rPr>
              <w:t>.</w:t>
            </w:r>
            <w:r w:rsidRPr="0082463B">
              <w:rPr>
                <w:lang w:val="en-GB" w:eastAsia="en-GB"/>
              </w:rPr>
              <w:t>49 to 66</w:t>
            </w:r>
            <w:r w:rsidR="00496E84">
              <w:rPr>
                <w:lang w:val="en-GB" w:eastAsia="en-GB"/>
              </w:rPr>
              <w:t>.</w:t>
            </w:r>
            <w:r w:rsidRPr="0082463B">
              <w:rPr>
                <w:lang w:val="en-GB" w:eastAsia="en-GB"/>
              </w:rPr>
              <w:t>24</w:t>
            </w:r>
          </w:p>
        </w:tc>
        <w:tc>
          <w:tcPr>
            <w:tcW w:w="1020" w:type="dxa"/>
            <w:noWrap/>
            <w:vAlign w:val="center"/>
            <w:hideMark/>
          </w:tcPr>
          <w:p w14:paraId="4F4EBA0C" w14:textId="77777777"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Yes</w:t>
            </w:r>
          </w:p>
        </w:tc>
        <w:tc>
          <w:tcPr>
            <w:tcW w:w="964" w:type="dxa"/>
            <w:noWrap/>
            <w:vAlign w:val="center"/>
            <w:hideMark/>
          </w:tcPr>
          <w:p w14:paraId="1A443893" w14:textId="4EC9E634"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&lt;0</w:t>
            </w:r>
            <w:r w:rsidR="00496E84">
              <w:rPr>
                <w:lang w:val="en-GB" w:eastAsia="en-GB"/>
              </w:rPr>
              <w:t>.</w:t>
            </w:r>
            <w:r w:rsidRPr="0082463B">
              <w:rPr>
                <w:lang w:val="en-GB" w:eastAsia="en-GB"/>
              </w:rPr>
              <w:t>0001</w:t>
            </w:r>
          </w:p>
        </w:tc>
      </w:tr>
      <w:tr w:rsidR="005B3984" w:rsidRPr="005B3984" w14:paraId="4AAEE734" w14:textId="77777777" w:rsidTr="005B3984">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674F655E" w14:textId="18F1A4DD" w:rsidR="005B3984" w:rsidRPr="0082463B" w:rsidRDefault="00E223D3" w:rsidP="0082463B">
            <w:pPr>
              <w:pStyle w:val="NoSpacing"/>
              <w:rPr>
                <w:b w:val="0"/>
                <w:lang w:val="en-GB" w:eastAsia="en-GB"/>
              </w:rPr>
            </w:pPr>
            <w:r>
              <w:rPr>
                <w:b w:val="0"/>
                <w:lang w:val="en-GB" w:eastAsia="en-GB"/>
              </w:rPr>
              <w:t>E2 vs. B</w:t>
            </w:r>
            <w:r w:rsidR="005B3984" w:rsidRPr="0082463B">
              <w:rPr>
                <w:b w:val="0"/>
                <w:lang w:val="en-GB" w:eastAsia="en-GB"/>
              </w:rPr>
              <w:t>GPesterM</w:t>
            </w:r>
          </w:p>
        </w:tc>
        <w:tc>
          <w:tcPr>
            <w:tcW w:w="1134" w:type="dxa"/>
            <w:noWrap/>
            <w:vAlign w:val="center"/>
            <w:hideMark/>
          </w:tcPr>
          <w:p w14:paraId="6BF0BD9C" w14:textId="77777777"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40.27</w:t>
            </w:r>
          </w:p>
        </w:tc>
        <w:tc>
          <w:tcPr>
            <w:tcW w:w="1701" w:type="dxa"/>
            <w:noWrap/>
            <w:vAlign w:val="center"/>
            <w:hideMark/>
          </w:tcPr>
          <w:p w14:paraId="0DA6EA2F" w14:textId="7FC5BC29"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19</w:t>
            </w:r>
            <w:r w:rsidR="00496E84">
              <w:rPr>
                <w:lang w:val="en-GB" w:eastAsia="en-GB"/>
              </w:rPr>
              <w:t>.</w:t>
            </w:r>
            <w:r w:rsidRPr="0082463B">
              <w:rPr>
                <w:lang w:val="en-GB" w:eastAsia="en-GB"/>
              </w:rPr>
              <w:t>09 to 61</w:t>
            </w:r>
            <w:r w:rsidR="00496E84">
              <w:rPr>
                <w:lang w:val="en-GB" w:eastAsia="en-GB"/>
              </w:rPr>
              <w:t>.</w:t>
            </w:r>
            <w:r w:rsidRPr="0082463B">
              <w:rPr>
                <w:lang w:val="en-GB" w:eastAsia="en-GB"/>
              </w:rPr>
              <w:t>45</w:t>
            </w:r>
          </w:p>
        </w:tc>
        <w:tc>
          <w:tcPr>
            <w:tcW w:w="1020" w:type="dxa"/>
            <w:noWrap/>
            <w:vAlign w:val="center"/>
            <w:hideMark/>
          </w:tcPr>
          <w:p w14:paraId="5772BEC0" w14:textId="77777777"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Yes</w:t>
            </w:r>
          </w:p>
        </w:tc>
        <w:tc>
          <w:tcPr>
            <w:tcW w:w="964" w:type="dxa"/>
            <w:noWrap/>
            <w:vAlign w:val="center"/>
            <w:hideMark/>
          </w:tcPr>
          <w:p w14:paraId="680CB5FF" w14:textId="5B9811EE"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&lt;0</w:t>
            </w:r>
            <w:r w:rsidR="00496E84">
              <w:rPr>
                <w:lang w:val="en-GB" w:eastAsia="en-GB"/>
              </w:rPr>
              <w:t>.</w:t>
            </w:r>
            <w:r w:rsidRPr="0082463B">
              <w:rPr>
                <w:lang w:val="en-GB" w:eastAsia="en-GB"/>
              </w:rPr>
              <w:t>0001</w:t>
            </w:r>
          </w:p>
        </w:tc>
      </w:tr>
      <w:tr w:rsidR="005B3984" w:rsidRPr="005B3984" w14:paraId="7AFF29D2" w14:textId="77777777" w:rsidTr="005B3984">
        <w:trPr>
          <w:trHeight w:val="227"/>
          <w:jc w:val="center"/>
        </w:trPr>
        <w:tc>
          <w:tcPr>
            <w:cnfStyle w:val="001000000000" w:firstRow="0" w:lastRow="0" w:firstColumn="1" w:lastColumn="0" w:oddVBand="0" w:evenVBand="0" w:oddHBand="0" w:evenHBand="0" w:firstRowFirstColumn="0" w:firstRowLastColumn="0" w:lastRowFirstColumn="0" w:lastRowLastColumn="0"/>
            <w:tcW w:w="2268" w:type="dxa"/>
            <w:tcBorders>
              <w:bottom w:val="double" w:sz="4" w:space="0" w:color="auto"/>
            </w:tcBorders>
            <w:noWrap/>
            <w:hideMark/>
          </w:tcPr>
          <w:p w14:paraId="32E8A17D" w14:textId="63F6C68F" w:rsidR="005B3984" w:rsidRPr="0082463B" w:rsidRDefault="00E223D3" w:rsidP="0082463B">
            <w:pPr>
              <w:pStyle w:val="NoSpacing"/>
              <w:rPr>
                <w:b w:val="0"/>
                <w:lang w:val="en-GB" w:eastAsia="en-GB"/>
              </w:rPr>
            </w:pPr>
            <w:r>
              <w:rPr>
                <w:b w:val="0"/>
                <w:lang w:val="en-GB" w:eastAsia="en-GB"/>
              </w:rPr>
              <w:t>E2 vs. B</w:t>
            </w:r>
            <w:r w:rsidR="005B3984" w:rsidRPr="0082463B">
              <w:rPr>
                <w:b w:val="0"/>
                <w:lang w:val="en-GB" w:eastAsia="en-GB"/>
              </w:rPr>
              <w:t>GPacid</w:t>
            </w:r>
          </w:p>
        </w:tc>
        <w:tc>
          <w:tcPr>
            <w:tcW w:w="1134" w:type="dxa"/>
            <w:tcBorders>
              <w:bottom w:val="double" w:sz="4" w:space="0" w:color="auto"/>
            </w:tcBorders>
            <w:noWrap/>
            <w:vAlign w:val="center"/>
            <w:hideMark/>
          </w:tcPr>
          <w:p w14:paraId="21880BF5" w14:textId="77777777"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89.73</w:t>
            </w:r>
          </w:p>
        </w:tc>
        <w:tc>
          <w:tcPr>
            <w:tcW w:w="1701" w:type="dxa"/>
            <w:tcBorders>
              <w:bottom w:val="double" w:sz="4" w:space="0" w:color="auto"/>
            </w:tcBorders>
            <w:noWrap/>
            <w:vAlign w:val="center"/>
            <w:hideMark/>
          </w:tcPr>
          <w:p w14:paraId="7B3F7DC8" w14:textId="67C4C7C7"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68</w:t>
            </w:r>
            <w:r w:rsidR="00496E84">
              <w:rPr>
                <w:lang w:val="en-GB" w:eastAsia="en-GB"/>
              </w:rPr>
              <w:t>.</w:t>
            </w:r>
            <w:r w:rsidRPr="0082463B">
              <w:rPr>
                <w:lang w:val="en-GB" w:eastAsia="en-GB"/>
              </w:rPr>
              <w:t>55 to 110</w:t>
            </w:r>
            <w:r w:rsidR="00496E84">
              <w:rPr>
                <w:lang w:val="en-GB" w:eastAsia="en-GB"/>
              </w:rPr>
              <w:t>.</w:t>
            </w:r>
            <w:r w:rsidRPr="0082463B">
              <w:rPr>
                <w:lang w:val="en-GB" w:eastAsia="en-GB"/>
              </w:rPr>
              <w:t>9</w:t>
            </w:r>
          </w:p>
        </w:tc>
        <w:tc>
          <w:tcPr>
            <w:tcW w:w="1020" w:type="dxa"/>
            <w:tcBorders>
              <w:bottom w:val="double" w:sz="4" w:space="0" w:color="auto"/>
            </w:tcBorders>
            <w:noWrap/>
            <w:vAlign w:val="center"/>
            <w:hideMark/>
          </w:tcPr>
          <w:p w14:paraId="4DC9624F" w14:textId="77777777"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Yes</w:t>
            </w:r>
          </w:p>
        </w:tc>
        <w:tc>
          <w:tcPr>
            <w:tcW w:w="964" w:type="dxa"/>
            <w:tcBorders>
              <w:bottom w:val="double" w:sz="4" w:space="0" w:color="auto"/>
            </w:tcBorders>
            <w:noWrap/>
            <w:vAlign w:val="center"/>
            <w:hideMark/>
          </w:tcPr>
          <w:p w14:paraId="41CD45E5" w14:textId="0E7360BE"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&lt;0</w:t>
            </w:r>
            <w:r w:rsidR="00496E84">
              <w:rPr>
                <w:lang w:val="en-GB" w:eastAsia="en-GB"/>
              </w:rPr>
              <w:t>.</w:t>
            </w:r>
            <w:r w:rsidRPr="0082463B">
              <w:rPr>
                <w:lang w:val="en-GB" w:eastAsia="en-GB"/>
              </w:rPr>
              <w:t>0001</w:t>
            </w:r>
          </w:p>
        </w:tc>
      </w:tr>
      <w:tr w:rsidR="005B3984" w:rsidRPr="005B3984" w14:paraId="519CD6DD" w14:textId="77777777" w:rsidTr="005B3984">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268" w:type="dxa"/>
            <w:tcBorders>
              <w:top w:val="double" w:sz="4" w:space="0" w:color="auto"/>
            </w:tcBorders>
            <w:noWrap/>
            <w:hideMark/>
          </w:tcPr>
          <w:p w14:paraId="29F45002" w14:textId="77777777" w:rsidR="005B3984" w:rsidRPr="0082463B" w:rsidRDefault="005B3984" w:rsidP="0082463B">
            <w:pPr>
              <w:pStyle w:val="NoSpacing"/>
              <w:rPr>
                <w:b w:val="0"/>
                <w:lang w:val="en-GB" w:eastAsia="en-GB"/>
              </w:rPr>
            </w:pPr>
            <w:r w:rsidRPr="0082463B">
              <w:rPr>
                <w:b w:val="0"/>
                <w:lang w:val="en-GB" w:eastAsia="en-GB"/>
              </w:rPr>
              <w:t>BPA vs. BPF</w:t>
            </w:r>
          </w:p>
        </w:tc>
        <w:tc>
          <w:tcPr>
            <w:tcW w:w="1134" w:type="dxa"/>
            <w:tcBorders>
              <w:top w:val="double" w:sz="4" w:space="0" w:color="auto"/>
            </w:tcBorders>
            <w:noWrap/>
            <w:vAlign w:val="center"/>
            <w:hideMark/>
          </w:tcPr>
          <w:p w14:paraId="1CAE13CD" w14:textId="77777777"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-90.21</w:t>
            </w:r>
          </w:p>
        </w:tc>
        <w:tc>
          <w:tcPr>
            <w:tcW w:w="1701" w:type="dxa"/>
            <w:tcBorders>
              <w:top w:val="double" w:sz="4" w:space="0" w:color="auto"/>
            </w:tcBorders>
            <w:noWrap/>
            <w:vAlign w:val="center"/>
            <w:hideMark/>
          </w:tcPr>
          <w:p w14:paraId="5D3A665A" w14:textId="73A79262"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-113</w:t>
            </w:r>
            <w:r w:rsidR="00496E84">
              <w:rPr>
                <w:lang w:val="en-GB" w:eastAsia="en-GB"/>
              </w:rPr>
              <w:t>.</w:t>
            </w:r>
            <w:r w:rsidRPr="0082463B">
              <w:rPr>
                <w:lang w:val="en-GB" w:eastAsia="en-GB"/>
              </w:rPr>
              <w:t>1 to -67</w:t>
            </w:r>
            <w:r w:rsidR="00496E84">
              <w:rPr>
                <w:lang w:val="en-GB" w:eastAsia="en-GB"/>
              </w:rPr>
              <w:t>.</w:t>
            </w:r>
            <w:r w:rsidRPr="0082463B">
              <w:rPr>
                <w:lang w:val="en-GB" w:eastAsia="en-GB"/>
              </w:rPr>
              <w:t>33</w:t>
            </w:r>
          </w:p>
        </w:tc>
        <w:tc>
          <w:tcPr>
            <w:tcW w:w="1020" w:type="dxa"/>
            <w:tcBorders>
              <w:top w:val="double" w:sz="4" w:space="0" w:color="auto"/>
            </w:tcBorders>
            <w:noWrap/>
            <w:vAlign w:val="center"/>
            <w:hideMark/>
          </w:tcPr>
          <w:p w14:paraId="24758475" w14:textId="77777777"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Yes</w:t>
            </w:r>
          </w:p>
        </w:tc>
        <w:tc>
          <w:tcPr>
            <w:tcW w:w="964" w:type="dxa"/>
            <w:tcBorders>
              <w:top w:val="double" w:sz="4" w:space="0" w:color="auto"/>
            </w:tcBorders>
            <w:noWrap/>
            <w:vAlign w:val="center"/>
            <w:hideMark/>
          </w:tcPr>
          <w:p w14:paraId="4B673659" w14:textId="02BB2F28"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&lt;0</w:t>
            </w:r>
            <w:r w:rsidR="00496E84">
              <w:rPr>
                <w:lang w:val="en-GB" w:eastAsia="en-GB"/>
              </w:rPr>
              <w:t>.</w:t>
            </w:r>
            <w:r w:rsidRPr="0082463B">
              <w:rPr>
                <w:lang w:val="en-GB" w:eastAsia="en-GB"/>
              </w:rPr>
              <w:t>0001</w:t>
            </w:r>
          </w:p>
        </w:tc>
      </w:tr>
      <w:tr w:rsidR="005B3984" w:rsidRPr="005B3984" w14:paraId="7DECDC54" w14:textId="77777777" w:rsidTr="005B3984">
        <w:trPr>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08EBB0A8" w14:textId="77777777" w:rsidR="005B3984" w:rsidRPr="0082463B" w:rsidRDefault="005B3984" w:rsidP="0082463B">
            <w:pPr>
              <w:pStyle w:val="NoSpacing"/>
              <w:rPr>
                <w:b w:val="0"/>
                <w:lang w:val="en-GB" w:eastAsia="en-GB"/>
              </w:rPr>
            </w:pPr>
            <w:r w:rsidRPr="0082463B">
              <w:rPr>
                <w:b w:val="0"/>
                <w:lang w:val="en-GB" w:eastAsia="en-GB"/>
              </w:rPr>
              <w:t>BPA vs. BPE</w:t>
            </w:r>
          </w:p>
        </w:tc>
        <w:tc>
          <w:tcPr>
            <w:tcW w:w="1134" w:type="dxa"/>
            <w:noWrap/>
            <w:vAlign w:val="center"/>
            <w:hideMark/>
          </w:tcPr>
          <w:p w14:paraId="54E4E4BD" w14:textId="77777777"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-44.92</w:t>
            </w:r>
          </w:p>
        </w:tc>
        <w:tc>
          <w:tcPr>
            <w:tcW w:w="1701" w:type="dxa"/>
            <w:noWrap/>
            <w:vAlign w:val="center"/>
            <w:hideMark/>
          </w:tcPr>
          <w:p w14:paraId="6C27F9FA" w14:textId="02EA8983"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-67</w:t>
            </w:r>
            <w:r w:rsidR="00496E84">
              <w:rPr>
                <w:lang w:val="en-GB" w:eastAsia="en-GB"/>
              </w:rPr>
              <w:t>.</w:t>
            </w:r>
            <w:r w:rsidRPr="0082463B">
              <w:rPr>
                <w:lang w:val="en-GB" w:eastAsia="en-GB"/>
              </w:rPr>
              <w:t>80 to -22</w:t>
            </w:r>
            <w:r w:rsidR="00496E84">
              <w:rPr>
                <w:lang w:val="en-GB" w:eastAsia="en-GB"/>
              </w:rPr>
              <w:t>.</w:t>
            </w:r>
            <w:r w:rsidRPr="0082463B">
              <w:rPr>
                <w:lang w:val="en-GB" w:eastAsia="en-GB"/>
              </w:rPr>
              <w:t>05</w:t>
            </w:r>
          </w:p>
        </w:tc>
        <w:tc>
          <w:tcPr>
            <w:tcW w:w="1020" w:type="dxa"/>
            <w:noWrap/>
            <w:vAlign w:val="center"/>
            <w:hideMark/>
          </w:tcPr>
          <w:p w14:paraId="54ADEB6C" w14:textId="77777777"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Yes</w:t>
            </w:r>
          </w:p>
        </w:tc>
        <w:tc>
          <w:tcPr>
            <w:tcW w:w="964" w:type="dxa"/>
            <w:noWrap/>
            <w:vAlign w:val="center"/>
            <w:hideMark/>
          </w:tcPr>
          <w:p w14:paraId="2F2D74F6" w14:textId="6A83122D"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&lt;0</w:t>
            </w:r>
            <w:r w:rsidR="00496E84">
              <w:rPr>
                <w:lang w:val="en-GB" w:eastAsia="en-GB"/>
              </w:rPr>
              <w:t>.</w:t>
            </w:r>
            <w:r w:rsidRPr="0082463B">
              <w:rPr>
                <w:lang w:val="en-GB" w:eastAsia="en-GB"/>
              </w:rPr>
              <w:t>0001</w:t>
            </w:r>
          </w:p>
        </w:tc>
      </w:tr>
      <w:tr w:rsidR="005B3984" w:rsidRPr="005B3984" w14:paraId="03E1968B" w14:textId="77777777" w:rsidTr="005B3984">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02CD6FFD" w14:textId="320DF5BC" w:rsidR="005B3984" w:rsidRPr="0082463B" w:rsidRDefault="00E223D3" w:rsidP="0082463B">
            <w:pPr>
              <w:pStyle w:val="NoSpacing"/>
              <w:rPr>
                <w:b w:val="0"/>
                <w:lang w:val="en-GB" w:eastAsia="en-GB"/>
              </w:rPr>
            </w:pPr>
            <w:r>
              <w:rPr>
                <w:b w:val="0"/>
                <w:lang w:val="en-GB" w:eastAsia="en-GB"/>
              </w:rPr>
              <w:t>BPA vs. B</w:t>
            </w:r>
            <w:r w:rsidR="005B3984" w:rsidRPr="0082463B">
              <w:rPr>
                <w:b w:val="0"/>
                <w:lang w:val="en-GB" w:eastAsia="en-GB"/>
              </w:rPr>
              <w:t>GF</w:t>
            </w:r>
          </w:p>
        </w:tc>
        <w:tc>
          <w:tcPr>
            <w:tcW w:w="1134" w:type="dxa"/>
            <w:noWrap/>
            <w:vAlign w:val="center"/>
            <w:hideMark/>
          </w:tcPr>
          <w:p w14:paraId="1E4DFEED" w14:textId="77777777"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35.12</w:t>
            </w:r>
          </w:p>
        </w:tc>
        <w:tc>
          <w:tcPr>
            <w:tcW w:w="1701" w:type="dxa"/>
            <w:noWrap/>
            <w:vAlign w:val="center"/>
            <w:hideMark/>
          </w:tcPr>
          <w:p w14:paraId="31397E8D" w14:textId="41285CE1"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12</w:t>
            </w:r>
            <w:r w:rsidR="00496E84">
              <w:rPr>
                <w:lang w:val="en-GB" w:eastAsia="en-GB"/>
              </w:rPr>
              <w:t>.</w:t>
            </w:r>
            <w:r w:rsidRPr="0082463B">
              <w:rPr>
                <w:lang w:val="en-GB" w:eastAsia="en-GB"/>
              </w:rPr>
              <w:t>24 to 57</w:t>
            </w:r>
            <w:r w:rsidR="00496E84">
              <w:rPr>
                <w:lang w:val="en-GB" w:eastAsia="en-GB"/>
              </w:rPr>
              <w:t>.</w:t>
            </w:r>
            <w:r w:rsidRPr="0082463B">
              <w:rPr>
                <w:lang w:val="en-GB" w:eastAsia="en-GB"/>
              </w:rPr>
              <w:t>99</w:t>
            </w:r>
          </w:p>
        </w:tc>
        <w:tc>
          <w:tcPr>
            <w:tcW w:w="1020" w:type="dxa"/>
            <w:noWrap/>
            <w:vAlign w:val="center"/>
            <w:hideMark/>
          </w:tcPr>
          <w:p w14:paraId="05B8B766" w14:textId="77777777"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Yes</w:t>
            </w:r>
          </w:p>
        </w:tc>
        <w:tc>
          <w:tcPr>
            <w:tcW w:w="964" w:type="dxa"/>
            <w:noWrap/>
            <w:vAlign w:val="center"/>
            <w:hideMark/>
          </w:tcPr>
          <w:p w14:paraId="1A60852C" w14:textId="77777777"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0.0007</w:t>
            </w:r>
          </w:p>
        </w:tc>
      </w:tr>
      <w:tr w:rsidR="005B3984" w:rsidRPr="005B3984" w14:paraId="54F7B877" w14:textId="77777777" w:rsidTr="005B3984">
        <w:trPr>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005916C3" w14:textId="08D8C5AA" w:rsidR="005B3984" w:rsidRPr="0082463B" w:rsidRDefault="00E223D3" w:rsidP="0082463B">
            <w:pPr>
              <w:pStyle w:val="NoSpacing"/>
              <w:rPr>
                <w:b w:val="0"/>
                <w:lang w:val="en-GB" w:eastAsia="en-GB"/>
              </w:rPr>
            </w:pPr>
            <w:r>
              <w:rPr>
                <w:b w:val="0"/>
                <w:lang w:val="en-GB" w:eastAsia="en-GB"/>
              </w:rPr>
              <w:t>BPA vs. B</w:t>
            </w:r>
            <w:r w:rsidR="005B3984" w:rsidRPr="0082463B">
              <w:rPr>
                <w:b w:val="0"/>
                <w:lang w:val="en-GB" w:eastAsia="en-GB"/>
              </w:rPr>
              <w:t>GE</w:t>
            </w:r>
          </w:p>
        </w:tc>
        <w:tc>
          <w:tcPr>
            <w:tcW w:w="1134" w:type="dxa"/>
            <w:noWrap/>
            <w:vAlign w:val="center"/>
            <w:hideMark/>
          </w:tcPr>
          <w:p w14:paraId="74CAD628" w14:textId="77777777"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55.38</w:t>
            </w:r>
          </w:p>
        </w:tc>
        <w:tc>
          <w:tcPr>
            <w:tcW w:w="1701" w:type="dxa"/>
            <w:noWrap/>
            <w:vAlign w:val="center"/>
            <w:hideMark/>
          </w:tcPr>
          <w:p w14:paraId="2486B9E4" w14:textId="5089D2CF"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34</w:t>
            </w:r>
            <w:r w:rsidR="00496E84">
              <w:rPr>
                <w:lang w:val="en-GB" w:eastAsia="en-GB"/>
              </w:rPr>
              <w:t>.</w:t>
            </w:r>
            <w:r w:rsidRPr="0082463B">
              <w:rPr>
                <w:lang w:val="en-GB" w:eastAsia="en-GB"/>
              </w:rPr>
              <w:t>20 to 76</w:t>
            </w:r>
            <w:r w:rsidR="00496E84">
              <w:rPr>
                <w:lang w:val="en-GB" w:eastAsia="en-GB"/>
              </w:rPr>
              <w:t>.</w:t>
            </w:r>
            <w:r w:rsidRPr="0082463B">
              <w:rPr>
                <w:lang w:val="en-GB" w:eastAsia="en-GB"/>
              </w:rPr>
              <w:t>56</w:t>
            </w:r>
          </w:p>
        </w:tc>
        <w:tc>
          <w:tcPr>
            <w:tcW w:w="1020" w:type="dxa"/>
            <w:noWrap/>
            <w:vAlign w:val="center"/>
            <w:hideMark/>
          </w:tcPr>
          <w:p w14:paraId="5F961D58" w14:textId="77777777"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Yes</w:t>
            </w:r>
          </w:p>
        </w:tc>
        <w:tc>
          <w:tcPr>
            <w:tcW w:w="964" w:type="dxa"/>
            <w:noWrap/>
            <w:vAlign w:val="center"/>
            <w:hideMark/>
          </w:tcPr>
          <w:p w14:paraId="1CF097AE" w14:textId="2954FF6A"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&lt;0</w:t>
            </w:r>
            <w:r w:rsidR="00496E84">
              <w:rPr>
                <w:lang w:val="en-GB" w:eastAsia="en-GB"/>
              </w:rPr>
              <w:t>.</w:t>
            </w:r>
            <w:r w:rsidRPr="0082463B">
              <w:rPr>
                <w:lang w:val="en-GB" w:eastAsia="en-GB"/>
              </w:rPr>
              <w:t>0001</w:t>
            </w:r>
          </w:p>
        </w:tc>
      </w:tr>
      <w:tr w:rsidR="005B3984" w:rsidRPr="005B3984" w14:paraId="14750164" w14:textId="77777777" w:rsidTr="005B3984">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3E6C874B" w14:textId="7F9D3FD2" w:rsidR="005B3984" w:rsidRPr="0082463B" w:rsidRDefault="00E223D3" w:rsidP="0082463B">
            <w:pPr>
              <w:pStyle w:val="NoSpacing"/>
              <w:rPr>
                <w:b w:val="0"/>
                <w:lang w:val="en-GB" w:eastAsia="en-GB"/>
              </w:rPr>
            </w:pPr>
            <w:r>
              <w:rPr>
                <w:b w:val="0"/>
                <w:lang w:val="en-GB" w:eastAsia="en-GB"/>
              </w:rPr>
              <w:t>BPA vs. B</w:t>
            </w:r>
            <w:r w:rsidR="005B3984" w:rsidRPr="0082463B">
              <w:rPr>
                <w:b w:val="0"/>
                <w:lang w:val="en-GB" w:eastAsia="en-GB"/>
              </w:rPr>
              <w:t>GP</w:t>
            </w:r>
          </w:p>
        </w:tc>
        <w:tc>
          <w:tcPr>
            <w:tcW w:w="1134" w:type="dxa"/>
            <w:noWrap/>
            <w:vAlign w:val="center"/>
            <w:hideMark/>
          </w:tcPr>
          <w:p w14:paraId="648F2ED2" w14:textId="77777777"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46.7</w:t>
            </w:r>
          </w:p>
        </w:tc>
        <w:tc>
          <w:tcPr>
            <w:tcW w:w="1701" w:type="dxa"/>
            <w:noWrap/>
            <w:vAlign w:val="center"/>
            <w:hideMark/>
          </w:tcPr>
          <w:p w14:paraId="640421AD" w14:textId="605A8DB3"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23</w:t>
            </w:r>
            <w:r w:rsidR="00496E84">
              <w:rPr>
                <w:lang w:val="en-GB" w:eastAsia="en-GB"/>
              </w:rPr>
              <w:t>.</w:t>
            </w:r>
            <w:r w:rsidRPr="0082463B">
              <w:rPr>
                <w:lang w:val="en-GB" w:eastAsia="en-GB"/>
              </w:rPr>
              <w:t>83 to 69</w:t>
            </w:r>
            <w:r w:rsidR="00496E84">
              <w:rPr>
                <w:lang w:val="en-GB" w:eastAsia="en-GB"/>
              </w:rPr>
              <w:t>.</w:t>
            </w:r>
            <w:r w:rsidRPr="0082463B">
              <w:rPr>
                <w:lang w:val="en-GB" w:eastAsia="en-GB"/>
              </w:rPr>
              <w:t>58</w:t>
            </w:r>
          </w:p>
        </w:tc>
        <w:tc>
          <w:tcPr>
            <w:tcW w:w="1020" w:type="dxa"/>
            <w:noWrap/>
            <w:vAlign w:val="center"/>
            <w:hideMark/>
          </w:tcPr>
          <w:p w14:paraId="0D8CDF90" w14:textId="77777777"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Yes</w:t>
            </w:r>
          </w:p>
        </w:tc>
        <w:tc>
          <w:tcPr>
            <w:tcW w:w="964" w:type="dxa"/>
            <w:noWrap/>
            <w:vAlign w:val="center"/>
            <w:hideMark/>
          </w:tcPr>
          <w:p w14:paraId="7069587F" w14:textId="1511309E"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&lt;0</w:t>
            </w:r>
            <w:r w:rsidR="00496E84">
              <w:rPr>
                <w:lang w:val="en-GB" w:eastAsia="en-GB"/>
              </w:rPr>
              <w:t>.</w:t>
            </w:r>
            <w:r w:rsidRPr="0082463B">
              <w:rPr>
                <w:lang w:val="en-GB" w:eastAsia="en-GB"/>
              </w:rPr>
              <w:t>0001</w:t>
            </w:r>
          </w:p>
        </w:tc>
      </w:tr>
      <w:tr w:rsidR="005B3984" w:rsidRPr="005B3984" w14:paraId="404285D0" w14:textId="77777777" w:rsidTr="005B3984">
        <w:trPr>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67C3198A" w14:textId="781462F7" w:rsidR="005B3984" w:rsidRPr="0082463B" w:rsidRDefault="00E223D3" w:rsidP="0082463B">
            <w:pPr>
              <w:pStyle w:val="NoSpacing"/>
              <w:rPr>
                <w:b w:val="0"/>
                <w:lang w:val="en-GB" w:eastAsia="en-GB"/>
              </w:rPr>
            </w:pPr>
            <w:r>
              <w:rPr>
                <w:b w:val="0"/>
                <w:lang w:val="en-GB" w:eastAsia="en-GB"/>
              </w:rPr>
              <w:t>BPA vs. B</w:t>
            </w:r>
            <w:r w:rsidR="005B3984" w:rsidRPr="0082463B">
              <w:rPr>
                <w:b w:val="0"/>
                <w:lang w:val="en-GB" w:eastAsia="en-GB"/>
              </w:rPr>
              <w:t>GPesterM</w:t>
            </w:r>
          </w:p>
        </w:tc>
        <w:tc>
          <w:tcPr>
            <w:tcW w:w="1134" w:type="dxa"/>
            <w:noWrap/>
            <w:vAlign w:val="center"/>
            <w:hideMark/>
          </w:tcPr>
          <w:p w14:paraId="42B7B686" w14:textId="77777777"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43.61</w:t>
            </w:r>
          </w:p>
        </w:tc>
        <w:tc>
          <w:tcPr>
            <w:tcW w:w="1701" w:type="dxa"/>
            <w:noWrap/>
            <w:vAlign w:val="center"/>
            <w:hideMark/>
          </w:tcPr>
          <w:p w14:paraId="1CE20208" w14:textId="5E4E591A"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22</w:t>
            </w:r>
            <w:r w:rsidR="00496E84">
              <w:rPr>
                <w:lang w:val="en-GB" w:eastAsia="en-GB"/>
              </w:rPr>
              <w:t>.</w:t>
            </w:r>
            <w:r w:rsidRPr="0082463B">
              <w:rPr>
                <w:lang w:val="en-GB" w:eastAsia="en-GB"/>
              </w:rPr>
              <w:t>43 to 64</w:t>
            </w:r>
            <w:r w:rsidR="00496E84">
              <w:rPr>
                <w:lang w:val="en-GB" w:eastAsia="en-GB"/>
              </w:rPr>
              <w:t>.</w:t>
            </w:r>
            <w:r w:rsidRPr="0082463B">
              <w:rPr>
                <w:lang w:val="en-GB" w:eastAsia="en-GB"/>
              </w:rPr>
              <w:t>79</w:t>
            </w:r>
          </w:p>
        </w:tc>
        <w:tc>
          <w:tcPr>
            <w:tcW w:w="1020" w:type="dxa"/>
            <w:noWrap/>
            <w:vAlign w:val="center"/>
            <w:hideMark/>
          </w:tcPr>
          <w:p w14:paraId="2574AE19" w14:textId="77777777"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Yes</w:t>
            </w:r>
          </w:p>
        </w:tc>
        <w:tc>
          <w:tcPr>
            <w:tcW w:w="964" w:type="dxa"/>
            <w:noWrap/>
            <w:vAlign w:val="center"/>
            <w:hideMark/>
          </w:tcPr>
          <w:p w14:paraId="0847A99C" w14:textId="37E818DF"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&lt;0</w:t>
            </w:r>
            <w:r w:rsidR="00496E84">
              <w:rPr>
                <w:lang w:val="en-GB" w:eastAsia="en-GB"/>
              </w:rPr>
              <w:t>.</w:t>
            </w:r>
            <w:r w:rsidRPr="0082463B">
              <w:rPr>
                <w:lang w:val="en-GB" w:eastAsia="en-GB"/>
              </w:rPr>
              <w:t>0001</w:t>
            </w:r>
          </w:p>
        </w:tc>
      </w:tr>
      <w:tr w:rsidR="005B3984" w:rsidRPr="005B3984" w14:paraId="6E309722" w14:textId="77777777" w:rsidTr="005B3984">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5314429F" w14:textId="4C151F1D" w:rsidR="005B3984" w:rsidRPr="0082463B" w:rsidRDefault="00E223D3" w:rsidP="0082463B">
            <w:pPr>
              <w:pStyle w:val="NoSpacing"/>
              <w:rPr>
                <w:b w:val="0"/>
                <w:lang w:val="en-GB" w:eastAsia="en-GB"/>
              </w:rPr>
            </w:pPr>
            <w:r>
              <w:rPr>
                <w:b w:val="0"/>
                <w:lang w:val="en-GB" w:eastAsia="en-GB"/>
              </w:rPr>
              <w:t>BPA vs. B</w:t>
            </w:r>
            <w:r w:rsidR="005B3984" w:rsidRPr="0082463B">
              <w:rPr>
                <w:b w:val="0"/>
                <w:lang w:val="en-GB" w:eastAsia="en-GB"/>
              </w:rPr>
              <w:t>GPacid</w:t>
            </w:r>
          </w:p>
        </w:tc>
        <w:tc>
          <w:tcPr>
            <w:tcW w:w="1134" w:type="dxa"/>
            <w:noWrap/>
            <w:vAlign w:val="center"/>
            <w:hideMark/>
          </w:tcPr>
          <w:p w14:paraId="4B4CA13B" w14:textId="77777777"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93.06</w:t>
            </w:r>
          </w:p>
        </w:tc>
        <w:tc>
          <w:tcPr>
            <w:tcW w:w="1701" w:type="dxa"/>
            <w:noWrap/>
            <w:vAlign w:val="center"/>
            <w:hideMark/>
          </w:tcPr>
          <w:p w14:paraId="55D23B9C" w14:textId="045C943B"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71</w:t>
            </w:r>
            <w:r w:rsidR="00496E84">
              <w:rPr>
                <w:lang w:val="en-GB" w:eastAsia="en-GB"/>
              </w:rPr>
              <w:t>.</w:t>
            </w:r>
            <w:r w:rsidRPr="0082463B">
              <w:rPr>
                <w:lang w:val="en-GB" w:eastAsia="en-GB"/>
              </w:rPr>
              <w:t>89 to 114</w:t>
            </w:r>
            <w:r w:rsidR="00496E84">
              <w:rPr>
                <w:lang w:val="en-GB" w:eastAsia="en-GB"/>
              </w:rPr>
              <w:t>.</w:t>
            </w:r>
            <w:r w:rsidRPr="0082463B">
              <w:rPr>
                <w:lang w:val="en-GB" w:eastAsia="en-GB"/>
              </w:rPr>
              <w:t>2</w:t>
            </w:r>
          </w:p>
        </w:tc>
        <w:tc>
          <w:tcPr>
            <w:tcW w:w="1020" w:type="dxa"/>
            <w:noWrap/>
            <w:vAlign w:val="center"/>
            <w:hideMark/>
          </w:tcPr>
          <w:p w14:paraId="7D45AE14" w14:textId="77777777"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Yes</w:t>
            </w:r>
          </w:p>
        </w:tc>
        <w:tc>
          <w:tcPr>
            <w:tcW w:w="964" w:type="dxa"/>
            <w:noWrap/>
            <w:vAlign w:val="center"/>
            <w:hideMark/>
          </w:tcPr>
          <w:p w14:paraId="7534305F" w14:textId="58309E45"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&lt;0</w:t>
            </w:r>
            <w:r w:rsidR="00496E84">
              <w:rPr>
                <w:lang w:val="en-GB" w:eastAsia="en-GB"/>
              </w:rPr>
              <w:t>.</w:t>
            </w:r>
            <w:r w:rsidRPr="0082463B">
              <w:rPr>
                <w:lang w:val="en-GB" w:eastAsia="en-GB"/>
              </w:rPr>
              <w:t>0001</w:t>
            </w:r>
          </w:p>
        </w:tc>
      </w:tr>
      <w:tr w:rsidR="005B3984" w:rsidRPr="005B3984" w14:paraId="61AA83E8" w14:textId="77777777" w:rsidTr="005B3984">
        <w:trPr>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5922DF79" w14:textId="77777777" w:rsidR="005B3984" w:rsidRPr="0082463B" w:rsidRDefault="005B3984" w:rsidP="0082463B">
            <w:pPr>
              <w:pStyle w:val="NoSpacing"/>
              <w:rPr>
                <w:b w:val="0"/>
                <w:lang w:val="en-GB" w:eastAsia="en-GB"/>
              </w:rPr>
            </w:pPr>
            <w:r w:rsidRPr="0082463B">
              <w:rPr>
                <w:b w:val="0"/>
                <w:lang w:val="en-GB" w:eastAsia="en-GB"/>
              </w:rPr>
              <w:t>BPF vs. BPE</w:t>
            </w:r>
          </w:p>
        </w:tc>
        <w:tc>
          <w:tcPr>
            <w:tcW w:w="1134" w:type="dxa"/>
            <w:noWrap/>
            <w:vAlign w:val="center"/>
            <w:hideMark/>
          </w:tcPr>
          <w:p w14:paraId="29E402FE" w14:textId="77777777"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45.28</w:t>
            </w:r>
          </w:p>
        </w:tc>
        <w:tc>
          <w:tcPr>
            <w:tcW w:w="1701" w:type="dxa"/>
            <w:noWrap/>
            <w:vAlign w:val="center"/>
            <w:hideMark/>
          </w:tcPr>
          <w:p w14:paraId="2B53A28A" w14:textId="382FF16A"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20</w:t>
            </w:r>
            <w:r w:rsidR="00496E84">
              <w:rPr>
                <w:lang w:val="en-GB" w:eastAsia="en-GB"/>
              </w:rPr>
              <w:t>.</w:t>
            </w:r>
            <w:r w:rsidRPr="0082463B">
              <w:rPr>
                <w:lang w:val="en-GB" w:eastAsia="en-GB"/>
              </w:rPr>
              <w:t>83 to 69</w:t>
            </w:r>
            <w:r w:rsidR="00496E84">
              <w:rPr>
                <w:lang w:val="en-GB" w:eastAsia="en-GB"/>
              </w:rPr>
              <w:t>.</w:t>
            </w:r>
            <w:r w:rsidRPr="0082463B">
              <w:rPr>
                <w:lang w:val="en-GB" w:eastAsia="en-GB"/>
              </w:rPr>
              <w:t>74</w:t>
            </w:r>
          </w:p>
        </w:tc>
        <w:tc>
          <w:tcPr>
            <w:tcW w:w="1020" w:type="dxa"/>
            <w:noWrap/>
            <w:vAlign w:val="center"/>
            <w:hideMark/>
          </w:tcPr>
          <w:p w14:paraId="428F60EC" w14:textId="77777777"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Yes</w:t>
            </w:r>
          </w:p>
        </w:tc>
        <w:tc>
          <w:tcPr>
            <w:tcW w:w="964" w:type="dxa"/>
            <w:noWrap/>
            <w:vAlign w:val="center"/>
            <w:hideMark/>
          </w:tcPr>
          <w:p w14:paraId="118620F1" w14:textId="080F8383"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&lt;0</w:t>
            </w:r>
            <w:r w:rsidR="00496E84">
              <w:rPr>
                <w:lang w:val="en-GB" w:eastAsia="en-GB"/>
              </w:rPr>
              <w:t>.</w:t>
            </w:r>
            <w:r w:rsidRPr="0082463B">
              <w:rPr>
                <w:lang w:val="en-GB" w:eastAsia="en-GB"/>
              </w:rPr>
              <w:t>0001</w:t>
            </w:r>
          </w:p>
        </w:tc>
      </w:tr>
      <w:tr w:rsidR="005B3984" w:rsidRPr="005B3984" w14:paraId="265DE8DB" w14:textId="77777777" w:rsidTr="005B3984">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65934A9F" w14:textId="3D2C4FE0" w:rsidR="005B3984" w:rsidRPr="0082463B" w:rsidRDefault="00E223D3" w:rsidP="0082463B">
            <w:pPr>
              <w:pStyle w:val="NoSpacing"/>
              <w:rPr>
                <w:b w:val="0"/>
                <w:lang w:val="en-GB" w:eastAsia="en-GB"/>
              </w:rPr>
            </w:pPr>
            <w:r>
              <w:rPr>
                <w:b w:val="0"/>
                <w:lang w:val="en-GB" w:eastAsia="en-GB"/>
              </w:rPr>
              <w:t>BPF vs. B</w:t>
            </w:r>
            <w:r w:rsidR="005B3984" w:rsidRPr="0082463B">
              <w:rPr>
                <w:b w:val="0"/>
                <w:lang w:val="en-GB" w:eastAsia="en-GB"/>
              </w:rPr>
              <w:t>GF</w:t>
            </w:r>
          </w:p>
        </w:tc>
        <w:tc>
          <w:tcPr>
            <w:tcW w:w="1134" w:type="dxa"/>
            <w:noWrap/>
            <w:vAlign w:val="center"/>
            <w:hideMark/>
          </w:tcPr>
          <w:p w14:paraId="5EA2B2D1" w14:textId="77777777"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125.3</w:t>
            </w:r>
          </w:p>
        </w:tc>
        <w:tc>
          <w:tcPr>
            <w:tcW w:w="1701" w:type="dxa"/>
            <w:noWrap/>
            <w:vAlign w:val="center"/>
            <w:hideMark/>
          </w:tcPr>
          <w:p w14:paraId="22B2DBD6" w14:textId="1EC2BEAE"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100</w:t>
            </w:r>
            <w:r w:rsidR="00496E84">
              <w:rPr>
                <w:lang w:val="en-GB" w:eastAsia="en-GB"/>
              </w:rPr>
              <w:t>.</w:t>
            </w:r>
            <w:r w:rsidRPr="0082463B">
              <w:rPr>
                <w:lang w:val="en-GB" w:eastAsia="en-GB"/>
              </w:rPr>
              <w:t>9 to 149</w:t>
            </w:r>
            <w:r w:rsidR="00496E84">
              <w:rPr>
                <w:lang w:val="en-GB" w:eastAsia="en-GB"/>
              </w:rPr>
              <w:t>.</w:t>
            </w:r>
            <w:r w:rsidRPr="0082463B">
              <w:rPr>
                <w:lang w:val="en-GB" w:eastAsia="en-GB"/>
              </w:rPr>
              <w:t>8</w:t>
            </w:r>
          </w:p>
        </w:tc>
        <w:tc>
          <w:tcPr>
            <w:tcW w:w="1020" w:type="dxa"/>
            <w:noWrap/>
            <w:vAlign w:val="center"/>
            <w:hideMark/>
          </w:tcPr>
          <w:p w14:paraId="42A86766" w14:textId="77777777"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Yes</w:t>
            </w:r>
          </w:p>
        </w:tc>
        <w:tc>
          <w:tcPr>
            <w:tcW w:w="964" w:type="dxa"/>
            <w:noWrap/>
            <w:vAlign w:val="center"/>
            <w:hideMark/>
          </w:tcPr>
          <w:p w14:paraId="519398E8" w14:textId="6CC22016"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&lt;0</w:t>
            </w:r>
            <w:r w:rsidR="00496E84">
              <w:rPr>
                <w:lang w:val="en-GB" w:eastAsia="en-GB"/>
              </w:rPr>
              <w:t>.</w:t>
            </w:r>
            <w:r w:rsidRPr="0082463B">
              <w:rPr>
                <w:lang w:val="en-GB" w:eastAsia="en-GB"/>
              </w:rPr>
              <w:t>0001</w:t>
            </w:r>
          </w:p>
        </w:tc>
      </w:tr>
      <w:tr w:rsidR="005B3984" w:rsidRPr="005B3984" w14:paraId="50A11817" w14:textId="77777777" w:rsidTr="005B3984">
        <w:trPr>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7BBAD499" w14:textId="771FBC41" w:rsidR="005B3984" w:rsidRPr="0082463B" w:rsidRDefault="00E223D3" w:rsidP="0082463B">
            <w:pPr>
              <w:pStyle w:val="NoSpacing"/>
              <w:rPr>
                <w:b w:val="0"/>
                <w:lang w:val="en-GB" w:eastAsia="en-GB"/>
              </w:rPr>
            </w:pPr>
            <w:r>
              <w:rPr>
                <w:b w:val="0"/>
                <w:lang w:val="en-GB" w:eastAsia="en-GB"/>
              </w:rPr>
              <w:t>BPF vs. B</w:t>
            </w:r>
            <w:r w:rsidR="005B3984" w:rsidRPr="0082463B">
              <w:rPr>
                <w:b w:val="0"/>
                <w:lang w:val="en-GB" w:eastAsia="en-GB"/>
              </w:rPr>
              <w:t>GE</w:t>
            </w:r>
          </w:p>
        </w:tc>
        <w:tc>
          <w:tcPr>
            <w:tcW w:w="1134" w:type="dxa"/>
            <w:noWrap/>
            <w:vAlign w:val="center"/>
            <w:hideMark/>
          </w:tcPr>
          <w:p w14:paraId="497AF6E1" w14:textId="77777777"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145.6</w:t>
            </w:r>
          </w:p>
        </w:tc>
        <w:tc>
          <w:tcPr>
            <w:tcW w:w="1701" w:type="dxa"/>
            <w:noWrap/>
            <w:vAlign w:val="center"/>
            <w:hideMark/>
          </w:tcPr>
          <w:p w14:paraId="0D5DF4FA" w14:textId="2214FCD9"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122</w:t>
            </w:r>
            <w:r w:rsidR="00496E84">
              <w:rPr>
                <w:lang w:val="en-GB" w:eastAsia="en-GB"/>
              </w:rPr>
              <w:t>.</w:t>
            </w:r>
            <w:r w:rsidRPr="0082463B">
              <w:rPr>
                <w:lang w:val="en-GB" w:eastAsia="en-GB"/>
              </w:rPr>
              <w:t>7 to 168</w:t>
            </w:r>
            <w:r w:rsidR="00496E84">
              <w:rPr>
                <w:lang w:val="en-GB" w:eastAsia="en-GB"/>
              </w:rPr>
              <w:t>.</w:t>
            </w:r>
            <w:r w:rsidRPr="0082463B">
              <w:rPr>
                <w:lang w:val="en-GB" w:eastAsia="en-GB"/>
              </w:rPr>
              <w:t>5</w:t>
            </w:r>
          </w:p>
        </w:tc>
        <w:tc>
          <w:tcPr>
            <w:tcW w:w="1020" w:type="dxa"/>
            <w:noWrap/>
            <w:vAlign w:val="center"/>
            <w:hideMark/>
          </w:tcPr>
          <w:p w14:paraId="688BC920" w14:textId="77777777"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Yes</w:t>
            </w:r>
          </w:p>
        </w:tc>
        <w:tc>
          <w:tcPr>
            <w:tcW w:w="964" w:type="dxa"/>
            <w:noWrap/>
            <w:vAlign w:val="center"/>
            <w:hideMark/>
          </w:tcPr>
          <w:p w14:paraId="55AFB434" w14:textId="77F99E3C"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&lt;0</w:t>
            </w:r>
            <w:r w:rsidR="00496E84">
              <w:rPr>
                <w:lang w:val="en-GB" w:eastAsia="en-GB"/>
              </w:rPr>
              <w:t>.</w:t>
            </w:r>
            <w:r w:rsidRPr="0082463B">
              <w:rPr>
                <w:lang w:val="en-GB" w:eastAsia="en-GB"/>
              </w:rPr>
              <w:t>0001</w:t>
            </w:r>
          </w:p>
        </w:tc>
      </w:tr>
      <w:tr w:rsidR="005B3984" w:rsidRPr="005B3984" w14:paraId="01217E63" w14:textId="77777777" w:rsidTr="005B3984">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4F260518" w14:textId="0663322B" w:rsidR="005B3984" w:rsidRPr="0082463B" w:rsidRDefault="00E223D3" w:rsidP="0082463B">
            <w:pPr>
              <w:pStyle w:val="NoSpacing"/>
              <w:rPr>
                <w:b w:val="0"/>
                <w:lang w:val="en-GB" w:eastAsia="en-GB"/>
              </w:rPr>
            </w:pPr>
            <w:r>
              <w:rPr>
                <w:b w:val="0"/>
                <w:lang w:val="en-GB" w:eastAsia="en-GB"/>
              </w:rPr>
              <w:t>BPF vs. B</w:t>
            </w:r>
            <w:r w:rsidR="005B3984" w:rsidRPr="0082463B">
              <w:rPr>
                <w:b w:val="0"/>
                <w:lang w:val="en-GB" w:eastAsia="en-GB"/>
              </w:rPr>
              <w:t>GP</w:t>
            </w:r>
          </w:p>
        </w:tc>
        <w:tc>
          <w:tcPr>
            <w:tcW w:w="1134" w:type="dxa"/>
            <w:noWrap/>
            <w:vAlign w:val="center"/>
            <w:hideMark/>
          </w:tcPr>
          <w:p w14:paraId="009E424A" w14:textId="77777777"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136.9</w:t>
            </w:r>
          </w:p>
        </w:tc>
        <w:tc>
          <w:tcPr>
            <w:tcW w:w="1701" w:type="dxa"/>
            <w:noWrap/>
            <w:vAlign w:val="center"/>
            <w:hideMark/>
          </w:tcPr>
          <w:p w14:paraId="5261B8D2" w14:textId="1EB16F20"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112</w:t>
            </w:r>
            <w:r w:rsidR="00496E84">
              <w:rPr>
                <w:lang w:val="en-GB" w:eastAsia="en-GB"/>
              </w:rPr>
              <w:t>.</w:t>
            </w:r>
            <w:r w:rsidRPr="0082463B">
              <w:rPr>
                <w:lang w:val="en-GB" w:eastAsia="en-GB"/>
              </w:rPr>
              <w:t>5 to 161</w:t>
            </w:r>
            <w:r w:rsidR="00496E84">
              <w:rPr>
                <w:lang w:val="en-GB" w:eastAsia="en-GB"/>
              </w:rPr>
              <w:t>.</w:t>
            </w:r>
            <w:r w:rsidRPr="0082463B">
              <w:rPr>
                <w:lang w:val="en-GB" w:eastAsia="en-GB"/>
              </w:rPr>
              <w:t>4</w:t>
            </w:r>
          </w:p>
        </w:tc>
        <w:tc>
          <w:tcPr>
            <w:tcW w:w="1020" w:type="dxa"/>
            <w:noWrap/>
            <w:vAlign w:val="center"/>
            <w:hideMark/>
          </w:tcPr>
          <w:p w14:paraId="09FC2304" w14:textId="77777777"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Yes</w:t>
            </w:r>
          </w:p>
        </w:tc>
        <w:tc>
          <w:tcPr>
            <w:tcW w:w="964" w:type="dxa"/>
            <w:noWrap/>
            <w:vAlign w:val="center"/>
            <w:hideMark/>
          </w:tcPr>
          <w:p w14:paraId="28D7FD69" w14:textId="75DEBAB4"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&lt;0</w:t>
            </w:r>
            <w:r w:rsidR="00496E84">
              <w:rPr>
                <w:lang w:val="en-GB" w:eastAsia="en-GB"/>
              </w:rPr>
              <w:t>.</w:t>
            </w:r>
            <w:r w:rsidRPr="0082463B">
              <w:rPr>
                <w:lang w:val="en-GB" w:eastAsia="en-GB"/>
              </w:rPr>
              <w:t>0001</w:t>
            </w:r>
          </w:p>
        </w:tc>
      </w:tr>
      <w:tr w:rsidR="005B3984" w:rsidRPr="005B3984" w14:paraId="6EBFBD0C" w14:textId="77777777" w:rsidTr="005B3984">
        <w:trPr>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7CFA5C40" w14:textId="58792914" w:rsidR="005B3984" w:rsidRPr="0082463B" w:rsidRDefault="00E223D3" w:rsidP="0082463B">
            <w:pPr>
              <w:pStyle w:val="NoSpacing"/>
              <w:rPr>
                <w:b w:val="0"/>
                <w:lang w:val="en-GB" w:eastAsia="en-GB"/>
              </w:rPr>
            </w:pPr>
            <w:r>
              <w:rPr>
                <w:b w:val="0"/>
                <w:lang w:val="en-GB" w:eastAsia="en-GB"/>
              </w:rPr>
              <w:t>BPF vs. B</w:t>
            </w:r>
            <w:r w:rsidR="005B3984" w:rsidRPr="0082463B">
              <w:rPr>
                <w:b w:val="0"/>
                <w:lang w:val="en-GB" w:eastAsia="en-GB"/>
              </w:rPr>
              <w:t>GPesterM</w:t>
            </w:r>
          </w:p>
        </w:tc>
        <w:tc>
          <w:tcPr>
            <w:tcW w:w="1134" w:type="dxa"/>
            <w:noWrap/>
            <w:vAlign w:val="center"/>
            <w:hideMark/>
          </w:tcPr>
          <w:p w14:paraId="2BB1FD9C" w14:textId="77777777"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133.8</w:t>
            </w:r>
          </w:p>
        </w:tc>
        <w:tc>
          <w:tcPr>
            <w:tcW w:w="1701" w:type="dxa"/>
            <w:noWrap/>
            <w:vAlign w:val="center"/>
            <w:hideMark/>
          </w:tcPr>
          <w:p w14:paraId="665B2083" w14:textId="7348E1F0"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110</w:t>
            </w:r>
            <w:r w:rsidR="00496E84">
              <w:rPr>
                <w:lang w:val="en-GB" w:eastAsia="en-GB"/>
              </w:rPr>
              <w:t>.</w:t>
            </w:r>
            <w:r w:rsidRPr="0082463B">
              <w:rPr>
                <w:lang w:val="en-GB" w:eastAsia="en-GB"/>
              </w:rPr>
              <w:t>9 to 156</w:t>
            </w:r>
            <w:r w:rsidR="00496E84">
              <w:rPr>
                <w:lang w:val="en-GB" w:eastAsia="en-GB"/>
              </w:rPr>
              <w:t>.</w:t>
            </w:r>
            <w:r w:rsidRPr="0082463B">
              <w:rPr>
                <w:lang w:val="en-GB" w:eastAsia="en-GB"/>
              </w:rPr>
              <w:t>7</w:t>
            </w:r>
          </w:p>
        </w:tc>
        <w:tc>
          <w:tcPr>
            <w:tcW w:w="1020" w:type="dxa"/>
            <w:noWrap/>
            <w:vAlign w:val="center"/>
            <w:hideMark/>
          </w:tcPr>
          <w:p w14:paraId="50FB2F6F" w14:textId="77777777"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Yes</w:t>
            </w:r>
          </w:p>
        </w:tc>
        <w:tc>
          <w:tcPr>
            <w:tcW w:w="964" w:type="dxa"/>
            <w:noWrap/>
            <w:vAlign w:val="center"/>
            <w:hideMark/>
          </w:tcPr>
          <w:p w14:paraId="4F579A1A" w14:textId="6F9ACC74"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&lt;0</w:t>
            </w:r>
            <w:r w:rsidR="00496E84">
              <w:rPr>
                <w:lang w:val="en-GB" w:eastAsia="en-GB"/>
              </w:rPr>
              <w:t>.</w:t>
            </w:r>
            <w:r w:rsidRPr="0082463B">
              <w:rPr>
                <w:lang w:val="en-GB" w:eastAsia="en-GB"/>
              </w:rPr>
              <w:t>0001</w:t>
            </w:r>
          </w:p>
        </w:tc>
      </w:tr>
      <w:tr w:rsidR="005B3984" w:rsidRPr="005B3984" w14:paraId="05DE57FF" w14:textId="77777777" w:rsidTr="005B3984">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4CC45AE3" w14:textId="445CB660" w:rsidR="005B3984" w:rsidRPr="0082463B" w:rsidRDefault="00E223D3" w:rsidP="0082463B">
            <w:pPr>
              <w:pStyle w:val="NoSpacing"/>
              <w:rPr>
                <w:b w:val="0"/>
                <w:lang w:val="en-GB" w:eastAsia="en-GB"/>
              </w:rPr>
            </w:pPr>
            <w:r>
              <w:rPr>
                <w:b w:val="0"/>
                <w:lang w:val="en-GB" w:eastAsia="en-GB"/>
              </w:rPr>
              <w:t>BPF vs. B</w:t>
            </w:r>
            <w:r w:rsidR="005B3984" w:rsidRPr="0082463B">
              <w:rPr>
                <w:b w:val="0"/>
                <w:lang w:val="en-GB" w:eastAsia="en-GB"/>
              </w:rPr>
              <w:t>GPacid</w:t>
            </w:r>
          </w:p>
        </w:tc>
        <w:tc>
          <w:tcPr>
            <w:tcW w:w="1134" w:type="dxa"/>
            <w:noWrap/>
            <w:vAlign w:val="center"/>
            <w:hideMark/>
          </w:tcPr>
          <w:p w14:paraId="23DF951A" w14:textId="77777777"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183.3</w:t>
            </w:r>
          </w:p>
        </w:tc>
        <w:tc>
          <w:tcPr>
            <w:tcW w:w="1701" w:type="dxa"/>
            <w:noWrap/>
            <w:vAlign w:val="center"/>
            <w:hideMark/>
          </w:tcPr>
          <w:p w14:paraId="5367C9BB" w14:textId="18F4BFD2"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160</w:t>
            </w:r>
            <w:r w:rsidR="00496E84">
              <w:rPr>
                <w:lang w:val="en-GB" w:eastAsia="en-GB"/>
              </w:rPr>
              <w:t>.</w:t>
            </w:r>
            <w:r w:rsidRPr="0082463B">
              <w:rPr>
                <w:lang w:val="en-GB" w:eastAsia="en-GB"/>
              </w:rPr>
              <w:t>4 to 206</w:t>
            </w:r>
            <w:r w:rsidR="00496E84">
              <w:rPr>
                <w:lang w:val="en-GB" w:eastAsia="en-GB"/>
              </w:rPr>
              <w:t>.</w:t>
            </w:r>
            <w:r w:rsidRPr="0082463B">
              <w:rPr>
                <w:lang w:val="en-GB" w:eastAsia="en-GB"/>
              </w:rPr>
              <w:t>1</w:t>
            </w:r>
          </w:p>
        </w:tc>
        <w:tc>
          <w:tcPr>
            <w:tcW w:w="1020" w:type="dxa"/>
            <w:noWrap/>
            <w:vAlign w:val="center"/>
            <w:hideMark/>
          </w:tcPr>
          <w:p w14:paraId="4FB2E91E" w14:textId="77777777"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Yes</w:t>
            </w:r>
          </w:p>
        </w:tc>
        <w:tc>
          <w:tcPr>
            <w:tcW w:w="964" w:type="dxa"/>
            <w:noWrap/>
            <w:vAlign w:val="center"/>
            <w:hideMark/>
          </w:tcPr>
          <w:p w14:paraId="1DA60A1A" w14:textId="56D5580F"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&lt;0</w:t>
            </w:r>
            <w:r w:rsidR="00496E84">
              <w:rPr>
                <w:lang w:val="en-GB" w:eastAsia="en-GB"/>
              </w:rPr>
              <w:t>.</w:t>
            </w:r>
            <w:r w:rsidRPr="0082463B">
              <w:rPr>
                <w:lang w:val="en-GB" w:eastAsia="en-GB"/>
              </w:rPr>
              <w:t>0001</w:t>
            </w:r>
          </w:p>
        </w:tc>
      </w:tr>
      <w:tr w:rsidR="005B3984" w:rsidRPr="005B3984" w14:paraId="0675C53A" w14:textId="77777777" w:rsidTr="005B3984">
        <w:trPr>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3DE28F3A" w14:textId="25552CC9" w:rsidR="005B3984" w:rsidRPr="0082463B" w:rsidRDefault="00E223D3" w:rsidP="0082463B">
            <w:pPr>
              <w:pStyle w:val="NoSpacing"/>
              <w:rPr>
                <w:b w:val="0"/>
                <w:lang w:val="en-GB" w:eastAsia="en-GB"/>
              </w:rPr>
            </w:pPr>
            <w:r>
              <w:rPr>
                <w:b w:val="0"/>
                <w:lang w:val="en-GB" w:eastAsia="en-GB"/>
              </w:rPr>
              <w:t>BPE vs. B</w:t>
            </w:r>
            <w:r w:rsidR="005B3984" w:rsidRPr="0082463B">
              <w:rPr>
                <w:b w:val="0"/>
                <w:lang w:val="en-GB" w:eastAsia="en-GB"/>
              </w:rPr>
              <w:t>GF</w:t>
            </w:r>
          </w:p>
        </w:tc>
        <w:tc>
          <w:tcPr>
            <w:tcW w:w="1134" w:type="dxa"/>
            <w:noWrap/>
            <w:vAlign w:val="center"/>
            <w:hideMark/>
          </w:tcPr>
          <w:p w14:paraId="379D89C0" w14:textId="77777777"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80.04</w:t>
            </w:r>
          </w:p>
        </w:tc>
        <w:tc>
          <w:tcPr>
            <w:tcW w:w="1701" w:type="dxa"/>
            <w:noWrap/>
            <w:vAlign w:val="center"/>
            <w:hideMark/>
          </w:tcPr>
          <w:p w14:paraId="31BA50E2" w14:textId="4762F5DC"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55</w:t>
            </w:r>
            <w:r w:rsidR="00496E84">
              <w:rPr>
                <w:lang w:val="en-GB" w:eastAsia="en-GB"/>
              </w:rPr>
              <w:t>.</w:t>
            </w:r>
            <w:r w:rsidRPr="0082463B">
              <w:rPr>
                <w:lang w:val="en-GB" w:eastAsia="en-GB"/>
              </w:rPr>
              <w:t>59 to 104</w:t>
            </w:r>
            <w:r w:rsidR="00496E84">
              <w:rPr>
                <w:lang w:val="en-GB" w:eastAsia="en-GB"/>
              </w:rPr>
              <w:t>.</w:t>
            </w:r>
            <w:r w:rsidRPr="0082463B">
              <w:rPr>
                <w:lang w:val="en-GB" w:eastAsia="en-GB"/>
              </w:rPr>
              <w:t>5</w:t>
            </w:r>
          </w:p>
        </w:tc>
        <w:tc>
          <w:tcPr>
            <w:tcW w:w="1020" w:type="dxa"/>
            <w:noWrap/>
            <w:vAlign w:val="center"/>
            <w:hideMark/>
          </w:tcPr>
          <w:p w14:paraId="53BDC88A" w14:textId="77777777"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Yes</w:t>
            </w:r>
          </w:p>
        </w:tc>
        <w:tc>
          <w:tcPr>
            <w:tcW w:w="964" w:type="dxa"/>
            <w:noWrap/>
            <w:vAlign w:val="center"/>
            <w:hideMark/>
          </w:tcPr>
          <w:p w14:paraId="32C33930" w14:textId="30709D1B"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&lt;0</w:t>
            </w:r>
            <w:r w:rsidR="00496E84">
              <w:rPr>
                <w:lang w:val="en-GB" w:eastAsia="en-GB"/>
              </w:rPr>
              <w:t>.</w:t>
            </w:r>
            <w:r w:rsidRPr="0082463B">
              <w:rPr>
                <w:lang w:val="en-GB" w:eastAsia="en-GB"/>
              </w:rPr>
              <w:t>0001</w:t>
            </w:r>
          </w:p>
        </w:tc>
      </w:tr>
      <w:tr w:rsidR="005B3984" w:rsidRPr="005B3984" w14:paraId="31155994" w14:textId="77777777" w:rsidTr="005B3984">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6F1BECED" w14:textId="35642086" w:rsidR="005B3984" w:rsidRPr="0082463B" w:rsidRDefault="00E223D3" w:rsidP="0082463B">
            <w:pPr>
              <w:pStyle w:val="NoSpacing"/>
              <w:rPr>
                <w:b w:val="0"/>
                <w:lang w:val="en-GB" w:eastAsia="en-GB"/>
              </w:rPr>
            </w:pPr>
            <w:r>
              <w:rPr>
                <w:b w:val="0"/>
                <w:lang w:val="en-GB" w:eastAsia="en-GB"/>
              </w:rPr>
              <w:t>BPE vs. B</w:t>
            </w:r>
            <w:r w:rsidR="005B3984" w:rsidRPr="0082463B">
              <w:rPr>
                <w:b w:val="0"/>
                <w:lang w:val="en-GB" w:eastAsia="en-GB"/>
              </w:rPr>
              <w:t>GE</w:t>
            </w:r>
          </w:p>
        </w:tc>
        <w:tc>
          <w:tcPr>
            <w:tcW w:w="1134" w:type="dxa"/>
            <w:noWrap/>
            <w:vAlign w:val="center"/>
            <w:hideMark/>
          </w:tcPr>
          <w:p w14:paraId="1D5D3C68" w14:textId="77777777"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100.3</w:t>
            </w:r>
          </w:p>
        </w:tc>
        <w:tc>
          <w:tcPr>
            <w:tcW w:w="1701" w:type="dxa"/>
            <w:noWrap/>
            <w:vAlign w:val="center"/>
            <w:hideMark/>
          </w:tcPr>
          <w:p w14:paraId="1CE32272" w14:textId="1B667579"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77</w:t>
            </w:r>
            <w:r w:rsidR="00496E84">
              <w:rPr>
                <w:lang w:val="en-GB" w:eastAsia="en-GB"/>
              </w:rPr>
              <w:t>.</w:t>
            </w:r>
            <w:r w:rsidRPr="0082463B">
              <w:rPr>
                <w:lang w:val="en-GB" w:eastAsia="en-GB"/>
              </w:rPr>
              <w:t>43 to 123</w:t>
            </w:r>
            <w:r w:rsidR="00496E84">
              <w:rPr>
                <w:lang w:val="en-GB" w:eastAsia="en-GB"/>
              </w:rPr>
              <w:t>.</w:t>
            </w:r>
            <w:r w:rsidRPr="0082463B">
              <w:rPr>
                <w:lang w:val="en-GB" w:eastAsia="en-GB"/>
              </w:rPr>
              <w:t>2</w:t>
            </w:r>
          </w:p>
        </w:tc>
        <w:tc>
          <w:tcPr>
            <w:tcW w:w="1020" w:type="dxa"/>
            <w:noWrap/>
            <w:vAlign w:val="center"/>
            <w:hideMark/>
          </w:tcPr>
          <w:p w14:paraId="50AD3FE3" w14:textId="77777777"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Yes</w:t>
            </w:r>
          </w:p>
        </w:tc>
        <w:tc>
          <w:tcPr>
            <w:tcW w:w="964" w:type="dxa"/>
            <w:noWrap/>
            <w:vAlign w:val="center"/>
            <w:hideMark/>
          </w:tcPr>
          <w:p w14:paraId="2178C474" w14:textId="7B4337AF"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&lt;0</w:t>
            </w:r>
            <w:r w:rsidR="00496E84">
              <w:rPr>
                <w:lang w:val="en-GB" w:eastAsia="en-GB"/>
              </w:rPr>
              <w:t>.</w:t>
            </w:r>
            <w:r w:rsidRPr="0082463B">
              <w:rPr>
                <w:lang w:val="en-GB" w:eastAsia="en-GB"/>
              </w:rPr>
              <w:t>0001</w:t>
            </w:r>
          </w:p>
        </w:tc>
      </w:tr>
      <w:tr w:rsidR="005B3984" w:rsidRPr="005B3984" w14:paraId="52117993" w14:textId="77777777" w:rsidTr="005B3984">
        <w:trPr>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1B1A4887" w14:textId="6AEA5815" w:rsidR="005B3984" w:rsidRPr="0082463B" w:rsidRDefault="00E223D3" w:rsidP="0082463B">
            <w:pPr>
              <w:pStyle w:val="NoSpacing"/>
              <w:rPr>
                <w:b w:val="0"/>
                <w:lang w:val="en-GB" w:eastAsia="en-GB"/>
              </w:rPr>
            </w:pPr>
            <w:r>
              <w:rPr>
                <w:b w:val="0"/>
                <w:lang w:val="en-GB" w:eastAsia="en-GB"/>
              </w:rPr>
              <w:t>BPE vs. B</w:t>
            </w:r>
            <w:r w:rsidR="005B3984" w:rsidRPr="0082463B">
              <w:rPr>
                <w:b w:val="0"/>
                <w:lang w:val="en-GB" w:eastAsia="en-GB"/>
              </w:rPr>
              <w:t>GP</w:t>
            </w:r>
          </w:p>
        </w:tc>
        <w:tc>
          <w:tcPr>
            <w:tcW w:w="1134" w:type="dxa"/>
            <w:noWrap/>
            <w:vAlign w:val="center"/>
            <w:hideMark/>
          </w:tcPr>
          <w:p w14:paraId="5A5D1AA3" w14:textId="77777777"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91.63</w:t>
            </w:r>
          </w:p>
        </w:tc>
        <w:tc>
          <w:tcPr>
            <w:tcW w:w="1701" w:type="dxa"/>
            <w:noWrap/>
            <w:vAlign w:val="center"/>
            <w:hideMark/>
          </w:tcPr>
          <w:p w14:paraId="40D3D6E0" w14:textId="0FDB67C7"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67</w:t>
            </w:r>
            <w:r w:rsidR="00496E84">
              <w:rPr>
                <w:lang w:val="en-GB" w:eastAsia="en-GB"/>
              </w:rPr>
              <w:t>.</w:t>
            </w:r>
            <w:r w:rsidRPr="0082463B">
              <w:rPr>
                <w:lang w:val="en-GB" w:eastAsia="en-GB"/>
              </w:rPr>
              <w:t>17 to 116</w:t>
            </w:r>
            <w:r w:rsidR="00496E84">
              <w:rPr>
                <w:lang w:val="en-GB" w:eastAsia="en-GB"/>
              </w:rPr>
              <w:t>.</w:t>
            </w:r>
            <w:r w:rsidRPr="0082463B">
              <w:rPr>
                <w:lang w:val="en-GB" w:eastAsia="en-GB"/>
              </w:rPr>
              <w:t>1</w:t>
            </w:r>
          </w:p>
        </w:tc>
        <w:tc>
          <w:tcPr>
            <w:tcW w:w="1020" w:type="dxa"/>
            <w:noWrap/>
            <w:vAlign w:val="center"/>
            <w:hideMark/>
          </w:tcPr>
          <w:p w14:paraId="19E72C4A" w14:textId="77777777"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Yes</w:t>
            </w:r>
          </w:p>
        </w:tc>
        <w:tc>
          <w:tcPr>
            <w:tcW w:w="964" w:type="dxa"/>
            <w:noWrap/>
            <w:vAlign w:val="center"/>
            <w:hideMark/>
          </w:tcPr>
          <w:p w14:paraId="549ACF59" w14:textId="10EE8423"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&lt;0</w:t>
            </w:r>
            <w:r w:rsidR="00496E84">
              <w:rPr>
                <w:lang w:val="en-GB" w:eastAsia="en-GB"/>
              </w:rPr>
              <w:t>.</w:t>
            </w:r>
            <w:r w:rsidRPr="0082463B">
              <w:rPr>
                <w:lang w:val="en-GB" w:eastAsia="en-GB"/>
              </w:rPr>
              <w:t>0001</w:t>
            </w:r>
          </w:p>
        </w:tc>
      </w:tr>
      <w:tr w:rsidR="005B3984" w:rsidRPr="005B3984" w14:paraId="2731E5CD" w14:textId="77777777" w:rsidTr="005B3984">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0371D9FE" w14:textId="5320110F" w:rsidR="005B3984" w:rsidRPr="0082463B" w:rsidRDefault="00E223D3" w:rsidP="0082463B">
            <w:pPr>
              <w:pStyle w:val="NoSpacing"/>
              <w:rPr>
                <w:b w:val="0"/>
                <w:lang w:val="en-GB" w:eastAsia="en-GB"/>
              </w:rPr>
            </w:pPr>
            <w:r>
              <w:rPr>
                <w:b w:val="0"/>
                <w:lang w:val="en-GB" w:eastAsia="en-GB"/>
              </w:rPr>
              <w:t>BPE vs. B</w:t>
            </w:r>
            <w:r w:rsidR="005B3984" w:rsidRPr="0082463B">
              <w:rPr>
                <w:b w:val="0"/>
                <w:lang w:val="en-GB" w:eastAsia="en-GB"/>
              </w:rPr>
              <w:t>GPesterM</w:t>
            </w:r>
          </w:p>
        </w:tc>
        <w:tc>
          <w:tcPr>
            <w:tcW w:w="1134" w:type="dxa"/>
            <w:noWrap/>
            <w:vAlign w:val="center"/>
            <w:hideMark/>
          </w:tcPr>
          <w:p w14:paraId="41C493BB" w14:textId="77777777"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88.53</w:t>
            </w:r>
          </w:p>
        </w:tc>
        <w:tc>
          <w:tcPr>
            <w:tcW w:w="1701" w:type="dxa"/>
            <w:noWrap/>
            <w:vAlign w:val="center"/>
            <w:hideMark/>
          </w:tcPr>
          <w:p w14:paraId="2D643817" w14:textId="52286D9E"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65</w:t>
            </w:r>
            <w:r w:rsidR="00496E84">
              <w:rPr>
                <w:lang w:val="en-GB" w:eastAsia="en-GB"/>
              </w:rPr>
              <w:t>.</w:t>
            </w:r>
            <w:r w:rsidRPr="0082463B">
              <w:rPr>
                <w:lang w:val="en-GB" w:eastAsia="en-GB"/>
              </w:rPr>
              <w:t>66 to 111</w:t>
            </w:r>
            <w:r w:rsidR="00496E84">
              <w:rPr>
                <w:lang w:val="en-GB" w:eastAsia="en-GB"/>
              </w:rPr>
              <w:t>.</w:t>
            </w:r>
            <w:r w:rsidRPr="0082463B">
              <w:rPr>
                <w:lang w:val="en-GB" w:eastAsia="en-GB"/>
              </w:rPr>
              <w:t>4</w:t>
            </w:r>
          </w:p>
        </w:tc>
        <w:tc>
          <w:tcPr>
            <w:tcW w:w="1020" w:type="dxa"/>
            <w:noWrap/>
            <w:vAlign w:val="center"/>
            <w:hideMark/>
          </w:tcPr>
          <w:p w14:paraId="78C884F2" w14:textId="77777777"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Yes</w:t>
            </w:r>
          </w:p>
        </w:tc>
        <w:tc>
          <w:tcPr>
            <w:tcW w:w="964" w:type="dxa"/>
            <w:noWrap/>
            <w:vAlign w:val="center"/>
            <w:hideMark/>
          </w:tcPr>
          <w:p w14:paraId="3FA139C4" w14:textId="12A3DE6D"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&lt;0</w:t>
            </w:r>
            <w:r w:rsidR="00496E84">
              <w:rPr>
                <w:lang w:val="en-GB" w:eastAsia="en-GB"/>
              </w:rPr>
              <w:t>.</w:t>
            </w:r>
            <w:r w:rsidRPr="0082463B">
              <w:rPr>
                <w:lang w:val="en-GB" w:eastAsia="en-GB"/>
              </w:rPr>
              <w:t>0001</w:t>
            </w:r>
          </w:p>
        </w:tc>
      </w:tr>
      <w:tr w:rsidR="005B3984" w:rsidRPr="005B3984" w14:paraId="1DE8A655" w14:textId="77777777" w:rsidTr="005B3984">
        <w:trPr>
          <w:trHeight w:val="227"/>
          <w:jc w:val="center"/>
        </w:trPr>
        <w:tc>
          <w:tcPr>
            <w:cnfStyle w:val="001000000000" w:firstRow="0" w:lastRow="0" w:firstColumn="1" w:lastColumn="0" w:oddVBand="0" w:evenVBand="0" w:oddHBand="0" w:evenHBand="0" w:firstRowFirstColumn="0" w:firstRowLastColumn="0" w:lastRowFirstColumn="0" w:lastRowLastColumn="0"/>
            <w:tcW w:w="2268" w:type="dxa"/>
            <w:tcBorders>
              <w:bottom w:val="double" w:sz="4" w:space="0" w:color="auto"/>
            </w:tcBorders>
            <w:noWrap/>
            <w:hideMark/>
          </w:tcPr>
          <w:p w14:paraId="4049BBE5" w14:textId="665D3799" w:rsidR="005B3984" w:rsidRPr="0082463B" w:rsidRDefault="005B3984" w:rsidP="0082463B">
            <w:pPr>
              <w:pStyle w:val="NoSpacing"/>
              <w:rPr>
                <w:b w:val="0"/>
                <w:lang w:val="en-GB" w:eastAsia="en-GB"/>
              </w:rPr>
            </w:pPr>
            <w:r w:rsidRPr="0082463B">
              <w:rPr>
                <w:b w:val="0"/>
                <w:lang w:val="en-GB" w:eastAsia="en-GB"/>
              </w:rPr>
              <w:t xml:space="preserve">BPE vs. </w:t>
            </w:r>
            <w:r w:rsidR="00E223D3">
              <w:rPr>
                <w:b w:val="0"/>
                <w:lang w:val="en-GB" w:eastAsia="en-GB"/>
              </w:rPr>
              <w:t>B</w:t>
            </w:r>
            <w:r w:rsidRPr="0082463B">
              <w:rPr>
                <w:b w:val="0"/>
                <w:lang w:val="en-GB" w:eastAsia="en-GB"/>
              </w:rPr>
              <w:t>GPacid</w:t>
            </w:r>
          </w:p>
        </w:tc>
        <w:tc>
          <w:tcPr>
            <w:tcW w:w="1134" w:type="dxa"/>
            <w:tcBorders>
              <w:bottom w:val="double" w:sz="4" w:space="0" w:color="auto"/>
            </w:tcBorders>
            <w:noWrap/>
            <w:vAlign w:val="center"/>
            <w:hideMark/>
          </w:tcPr>
          <w:p w14:paraId="67BA1289" w14:textId="77777777"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138</w:t>
            </w:r>
          </w:p>
        </w:tc>
        <w:tc>
          <w:tcPr>
            <w:tcW w:w="1701" w:type="dxa"/>
            <w:tcBorders>
              <w:bottom w:val="double" w:sz="4" w:space="0" w:color="auto"/>
            </w:tcBorders>
            <w:noWrap/>
            <w:vAlign w:val="center"/>
            <w:hideMark/>
          </w:tcPr>
          <w:p w14:paraId="68660382" w14:textId="6D1037BE"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115</w:t>
            </w:r>
            <w:r w:rsidR="00496E84">
              <w:rPr>
                <w:lang w:val="en-GB" w:eastAsia="en-GB"/>
              </w:rPr>
              <w:t>.</w:t>
            </w:r>
            <w:r w:rsidRPr="0082463B">
              <w:rPr>
                <w:lang w:val="en-GB" w:eastAsia="en-GB"/>
              </w:rPr>
              <w:t>1 to 160</w:t>
            </w:r>
            <w:r w:rsidR="00496E84">
              <w:rPr>
                <w:lang w:val="en-GB" w:eastAsia="en-GB"/>
              </w:rPr>
              <w:t>.</w:t>
            </w:r>
            <w:r w:rsidRPr="0082463B">
              <w:rPr>
                <w:lang w:val="en-GB" w:eastAsia="en-GB"/>
              </w:rPr>
              <w:t>9</w:t>
            </w:r>
          </w:p>
        </w:tc>
        <w:tc>
          <w:tcPr>
            <w:tcW w:w="1020" w:type="dxa"/>
            <w:tcBorders>
              <w:bottom w:val="double" w:sz="4" w:space="0" w:color="auto"/>
            </w:tcBorders>
            <w:noWrap/>
            <w:vAlign w:val="center"/>
            <w:hideMark/>
          </w:tcPr>
          <w:p w14:paraId="2CA18817" w14:textId="77777777"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Yes</w:t>
            </w:r>
          </w:p>
        </w:tc>
        <w:tc>
          <w:tcPr>
            <w:tcW w:w="964" w:type="dxa"/>
            <w:tcBorders>
              <w:bottom w:val="double" w:sz="4" w:space="0" w:color="auto"/>
            </w:tcBorders>
            <w:noWrap/>
            <w:vAlign w:val="center"/>
            <w:hideMark/>
          </w:tcPr>
          <w:p w14:paraId="4BEEA97B" w14:textId="440B2B79"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&lt;0</w:t>
            </w:r>
            <w:r w:rsidR="00496E84">
              <w:rPr>
                <w:lang w:val="en-GB" w:eastAsia="en-GB"/>
              </w:rPr>
              <w:t>.</w:t>
            </w:r>
            <w:r w:rsidRPr="0082463B">
              <w:rPr>
                <w:lang w:val="en-GB" w:eastAsia="en-GB"/>
              </w:rPr>
              <w:t>0001</w:t>
            </w:r>
          </w:p>
        </w:tc>
      </w:tr>
      <w:tr w:rsidR="005B3984" w:rsidRPr="005B3984" w14:paraId="537414C6" w14:textId="77777777" w:rsidTr="005B3984">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268" w:type="dxa"/>
            <w:tcBorders>
              <w:top w:val="double" w:sz="4" w:space="0" w:color="auto"/>
            </w:tcBorders>
            <w:noWrap/>
            <w:hideMark/>
          </w:tcPr>
          <w:p w14:paraId="0141CBC5" w14:textId="3D3B2229" w:rsidR="005B3984" w:rsidRPr="0082463B" w:rsidRDefault="00E223D3" w:rsidP="0082463B">
            <w:pPr>
              <w:pStyle w:val="NoSpacing"/>
              <w:rPr>
                <w:b w:val="0"/>
                <w:lang w:val="en-GB" w:eastAsia="en-GB"/>
              </w:rPr>
            </w:pPr>
            <w:r>
              <w:rPr>
                <w:b w:val="0"/>
                <w:lang w:val="en-GB" w:eastAsia="en-GB"/>
              </w:rPr>
              <w:t>BGF vs. B</w:t>
            </w:r>
            <w:r w:rsidR="005B3984" w:rsidRPr="0082463B">
              <w:rPr>
                <w:b w:val="0"/>
                <w:lang w:val="en-GB" w:eastAsia="en-GB"/>
              </w:rPr>
              <w:t>GE</w:t>
            </w:r>
          </w:p>
        </w:tc>
        <w:tc>
          <w:tcPr>
            <w:tcW w:w="1134" w:type="dxa"/>
            <w:tcBorders>
              <w:top w:val="double" w:sz="4" w:space="0" w:color="auto"/>
            </w:tcBorders>
            <w:noWrap/>
            <w:vAlign w:val="center"/>
            <w:hideMark/>
          </w:tcPr>
          <w:p w14:paraId="54330395" w14:textId="77777777"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20.26</w:t>
            </w:r>
          </w:p>
        </w:tc>
        <w:tc>
          <w:tcPr>
            <w:tcW w:w="1701" w:type="dxa"/>
            <w:tcBorders>
              <w:top w:val="double" w:sz="4" w:space="0" w:color="auto"/>
            </w:tcBorders>
            <w:noWrap/>
            <w:vAlign w:val="center"/>
            <w:hideMark/>
          </w:tcPr>
          <w:p w14:paraId="441D3BC1" w14:textId="55BB754F"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-2</w:t>
            </w:r>
            <w:r w:rsidR="00496E84">
              <w:rPr>
                <w:lang w:val="en-GB" w:eastAsia="en-GB"/>
              </w:rPr>
              <w:t>.</w:t>
            </w:r>
            <w:r w:rsidRPr="0082463B">
              <w:rPr>
                <w:lang w:val="en-GB" w:eastAsia="en-GB"/>
              </w:rPr>
              <w:t>613 to 43</w:t>
            </w:r>
            <w:r w:rsidR="00496E84">
              <w:rPr>
                <w:lang w:val="en-GB" w:eastAsia="en-GB"/>
              </w:rPr>
              <w:t>.</w:t>
            </w:r>
            <w:r w:rsidRPr="0082463B">
              <w:rPr>
                <w:lang w:val="en-GB" w:eastAsia="en-GB"/>
              </w:rPr>
              <w:t>14</w:t>
            </w:r>
          </w:p>
        </w:tc>
        <w:tc>
          <w:tcPr>
            <w:tcW w:w="1020" w:type="dxa"/>
            <w:tcBorders>
              <w:top w:val="double" w:sz="4" w:space="0" w:color="auto"/>
            </w:tcBorders>
            <w:noWrap/>
            <w:vAlign w:val="center"/>
            <w:hideMark/>
          </w:tcPr>
          <w:p w14:paraId="308A2B23" w14:textId="77777777"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No</w:t>
            </w:r>
          </w:p>
        </w:tc>
        <w:tc>
          <w:tcPr>
            <w:tcW w:w="964" w:type="dxa"/>
            <w:tcBorders>
              <w:top w:val="double" w:sz="4" w:space="0" w:color="auto"/>
            </w:tcBorders>
            <w:noWrap/>
            <w:vAlign w:val="center"/>
            <w:hideMark/>
          </w:tcPr>
          <w:p w14:paraId="3FA5B741" w14:textId="77777777"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0.111</w:t>
            </w:r>
          </w:p>
        </w:tc>
      </w:tr>
      <w:tr w:rsidR="005B3984" w:rsidRPr="005B3984" w14:paraId="7D34C440" w14:textId="77777777" w:rsidTr="005B3984">
        <w:trPr>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274DD9CE" w14:textId="3938DBE8" w:rsidR="005B3984" w:rsidRPr="0082463B" w:rsidRDefault="00E223D3" w:rsidP="0082463B">
            <w:pPr>
              <w:pStyle w:val="NoSpacing"/>
              <w:rPr>
                <w:b w:val="0"/>
                <w:lang w:val="en-GB" w:eastAsia="en-GB"/>
              </w:rPr>
            </w:pPr>
            <w:r>
              <w:rPr>
                <w:b w:val="0"/>
                <w:lang w:val="en-GB" w:eastAsia="en-GB"/>
              </w:rPr>
              <w:t>BGF vs. B</w:t>
            </w:r>
            <w:r w:rsidR="005B3984" w:rsidRPr="0082463B">
              <w:rPr>
                <w:b w:val="0"/>
                <w:lang w:val="en-GB" w:eastAsia="en-GB"/>
              </w:rPr>
              <w:t>GP</w:t>
            </w:r>
          </w:p>
        </w:tc>
        <w:tc>
          <w:tcPr>
            <w:tcW w:w="1134" w:type="dxa"/>
            <w:noWrap/>
            <w:vAlign w:val="center"/>
            <w:hideMark/>
          </w:tcPr>
          <w:p w14:paraId="70A9808F" w14:textId="77777777"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11.58</w:t>
            </w:r>
          </w:p>
        </w:tc>
        <w:tc>
          <w:tcPr>
            <w:tcW w:w="1701" w:type="dxa"/>
            <w:noWrap/>
            <w:vAlign w:val="center"/>
            <w:hideMark/>
          </w:tcPr>
          <w:p w14:paraId="31B5EE27" w14:textId="3A0CEC96"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-12</w:t>
            </w:r>
            <w:r w:rsidR="00496E84">
              <w:rPr>
                <w:lang w:val="en-GB" w:eastAsia="en-GB"/>
              </w:rPr>
              <w:t>.</w:t>
            </w:r>
            <w:r w:rsidRPr="0082463B">
              <w:rPr>
                <w:lang w:val="en-GB" w:eastAsia="en-GB"/>
              </w:rPr>
              <w:t>87 to 36</w:t>
            </w:r>
            <w:r w:rsidR="00496E84">
              <w:rPr>
                <w:lang w:val="en-GB" w:eastAsia="en-GB"/>
              </w:rPr>
              <w:t>.</w:t>
            </w:r>
            <w:r w:rsidRPr="0082463B">
              <w:rPr>
                <w:lang w:val="en-GB" w:eastAsia="en-GB"/>
              </w:rPr>
              <w:t>04</w:t>
            </w:r>
          </w:p>
        </w:tc>
        <w:tc>
          <w:tcPr>
            <w:tcW w:w="1020" w:type="dxa"/>
            <w:noWrap/>
            <w:vAlign w:val="center"/>
            <w:hideMark/>
          </w:tcPr>
          <w:p w14:paraId="2B7E1FEB" w14:textId="77777777"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No</w:t>
            </w:r>
          </w:p>
        </w:tc>
        <w:tc>
          <w:tcPr>
            <w:tcW w:w="964" w:type="dxa"/>
            <w:noWrap/>
            <w:vAlign w:val="center"/>
            <w:hideMark/>
          </w:tcPr>
          <w:p w14:paraId="209B345E" w14:textId="77777777"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0.7869</w:t>
            </w:r>
          </w:p>
        </w:tc>
      </w:tr>
      <w:tr w:rsidR="005B3984" w:rsidRPr="005B3984" w14:paraId="1CF6BB77" w14:textId="77777777" w:rsidTr="005B3984">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6C59BDBD" w14:textId="579235EB" w:rsidR="005B3984" w:rsidRPr="0082463B" w:rsidRDefault="00E223D3" w:rsidP="0082463B">
            <w:pPr>
              <w:pStyle w:val="NoSpacing"/>
              <w:rPr>
                <w:b w:val="0"/>
                <w:lang w:val="en-GB" w:eastAsia="en-GB"/>
              </w:rPr>
            </w:pPr>
            <w:r>
              <w:rPr>
                <w:b w:val="0"/>
                <w:lang w:val="en-GB" w:eastAsia="en-GB"/>
              </w:rPr>
              <w:t>BGF vs. B</w:t>
            </w:r>
            <w:r w:rsidR="005B3984" w:rsidRPr="0082463B">
              <w:rPr>
                <w:b w:val="0"/>
                <w:lang w:val="en-GB" w:eastAsia="en-GB"/>
              </w:rPr>
              <w:t>GPesterM</w:t>
            </w:r>
          </w:p>
        </w:tc>
        <w:tc>
          <w:tcPr>
            <w:tcW w:w="1134" w:type="dxa"/>
            <w:noWrap/>
            <w:vAlign w:val="center"/>
            <w:hideMark/>
          </w:tcPr>
          <w:p w14:paraId="49D0EA7B" w14:textId="77777777"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8.49</w:t>
            </w:r>
          </w:p>
        </w:tc>
        <w:tc>
          <w:tcPr>
            <w:tcW w:w="1701" w:type="dxa"/>
            <w:noWrap/>
            <w:vAlign w:val="center"/>
            <w:hideMark/>
          </w:tcPr>
          <w:p w14:paraId="6EC03D08" w14:textId="7C322C56"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-14</w:t>
            </w:r>
            <w:r w:rsidR="00496E84">
              <w:rPr>
                <w:lang w:val="en-GB" w:eastAsia="en-GB"/>
              </w:rPr>
              <w:t>.</w:t>
            </w:r>
            <w:r w:rsidRPr="0082463B">
              <w:rPr>
                <w:lang w:val="en-GB" w:eastAsia="en-GB"/>
              </w:rPr>
              <w:t>38 to 31</w:t>
            </w:r>
            <w:r w:rsidR="00496E84">
              <w:rPr>
                <w:lang w:val="en-GB" w:eastAsia="en-GB"/>
              </w:rPr>
              <w:t>.</w:t>
            </w:r>
            <w:r w:rsidRPr="0082463B">
              <w:rPr>
                <w:lang w:val="en-GB" w:eastAsia="en-GB"/>
              </w:rPr>
              <w:t>37</w:t>
            </w:r>
          </w:p>
        </w:tc>
        <w:tc>
          <w:tcPr>
            <w:tcW w:w="1020" w:type="dxa"/>
            <w:noWrap/>
            <w:vAlign w:val="center"/>
            <w:hideMark/>
          </w:tcPr>
          <w:p w14:paraId="5FF25FA1" w14:textId="77777777"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No</w:t>
            </w:r>
          </w:p>
        </w:tc>
        <w:tc>
          <w:tcPr>
            <w:tcW w:w="964" w:type="dxa"/>
            <w:noWrap/>
            <w:vAlign w:val="center"/>
            <w:hideMark/>
          </w:tcPr>
          <w:p w14:paraId="704B89EA" w14:textId="77777777"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0.9312</w:t>
            </w:r>
          </w:p>
        </w:tc>
      </w:tr>
      <w:tr w:rsidR="005B3984" w:rsidRPr="005B3984" w14:paraId="4CE46231" w14:textId="77777777" w:rsidTr="005B3984">
        <w:trPr>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4082759C" w14:textId="5AAD62C2" w:rsidR="005B3984" w:rsidRPr="0082463B" w:rsidRDefault="00E223D3" w:rsidP="0082463B">
            <w:pPr>
              <w:pStyle w:val="NoSpacing"/>
              <w:rPr>
                <w:b w:val="0"/>
                <w:lang w:val="en-GB" w:eastAsia="en-GB"/>
              </w:rPr>
            </w:pPr>
            <w:r>
              <w:rPr>
                <w:b w:val="0"/>
                <w:lang w:val="en-GB" w:eastAsia="en-GB"/>
              </w:rPr>
              <w:t>BGF vs. B</w:t>
            </w:r>
            <w:r w:rsidR="005B3984" w:rsidRPr="0082463B">
              <w:rPr>
                <w:b w:val="0"/>
                <w:lang w:val="en-GB" w:eastAsia="en-GB"/>
              </w:rPr>
              <w:t>GPacid</w:t>
            </w:r>
          </w:p>
        </w:tc>
        <w:tc>
          <w:tcPr>
            <w:tcW w:w="1134" w:type="dxa"/>
            <w:noWrap/>
            <w:vAlign w:val="center"/>
            <w:hideMark/>
          </w:tcPr>
          <w:p w14:paraId="67E6B00B" w14:textId="77777777"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57.94</w:t>
            </w:r>
          </w:p>
        </w:tc>
        <w:tc>
          <w:tcPr>
            <w:tcW w:w="1701" w:type="dxa"/>
            <w:noWrap/>
            <w:vAlign w:val="center"/>
            <w:hideMark/>
          </w:tcPr>
          <w:p w14:paraId="17FC960D" w14:textId="3F3170A7"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35</w:t>
            </w:r>
            <w:r w:rsidR="00496E84">
              <w:rPr>
                <w:lang w:val="en-GB" w:eastAsia="en-GB"/>
              </w:rPr>
              <w:t>.</w:t>
            </w:r>
            <w:r w:rsidRPr="0082463B">
              <w:rPr>
                <w:lang w:val="en-GB" w:eastAsia="en-GB"/>
              </w:rPr>
              <w:t>07 to 80</w:t>
            </w:r>
            <w:r w:rsidR="00496E84">
              <w:rPr>
                <w:lang w:val="en-GB" w:eastAsia="en-GB"/>
              </w:rPr>
              <w:t>.</w:t>
            </w:r>
            <w:r w:rsidRPr="0082463B">
              <w:rPr>
                <w:lang w:val="en-GB" w:eastAsia="en-GB"/>
              </w:rPr>
              <w:t>82</w:t>
            </w:r>
          </w:p>
        </w:tc>
        <w:tc>
          <w:tcPr>
            <w:tcW w:w="1020" w:type="dxa"/>
            <w:noWrap/>
            <w:vAlign w:val="center"/>
            <w:hideMark/>
          </w:tcPr>
          <w:p w14:paraId="50153475" w14:textId="77777777"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Yes</w:t>
            </w:r>
          </w:p>
        </w:tc>
        <w:tc>
          <w:tcPr>
            <w:tcW w:w="964" w:type="dxa"/>
            <w:noWrap/>
            <w:vAlign w:val="center"/>
            <w:hideMark/>
          </w:tcPr>
          <w:p w14:paraId="588A4E22" w14:textId="450278A1"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&lt;0</w:t>
            </w:r>
            <w:r w:rsidR="00496E84">
              <w:rPr>
                <w:lang w:val="en-GB" w:eastAsia="en-GB"/>
              </w:rPr>
              <w:t>.</w:t>
            </w:r>
            <w:r w:rsidRPr="0082463B">
              <w:rPr>
                <w:lang w:val="en-GB" w:eastAsia="en-GB"/>
              </w:rPr>
              <w:t>0001</w:t>
            </w:r>
          </w:p>
        </w:tc>
      </w:tr>
      <w:tr w:rsidR="005B3984" w:rsidRPr="005B3984" w14:paraId="0B611A72" w14:textId="77777777" w:rsidTr="005B3984">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7097C498" w14:textId="10B6D95A" w:rsidR="005B3984" w:rsidRPr="0082463B" w:rsidRDefault="00E223D3" w:rsidP="0082463B">
            <w:pPr>
              <w:pStyle w:val="NoSpacing"/>
              <w:rPr>
                <w:b w:val="0"/>
                <w:lang w:val="en-GB" w:eastAsia="en-GB"/>
              </w:rPr>
            </w:pPr>
            <w:r>
              <w:rPr>
                <w:b w:val="0"/>
                <w:lang w:val="en-GB" w:eastAsia="en-GB"/>
              </w:rPr>
              <w:t>BGE vs. B</w:t>
            </w:r>
            <w:r w:rsidR="005B3984" w:rsidRPr="0082463B">
              <w:rPr>
                <w:b w:val="0"/>
                <w:lang w:val="en-GB" w:eastAsia="en-GB"/>
              </w:rPr>
              <w:t>GP</w:t>
            </w:r>
          </w:p>
        </w:tc>
        <w:tc>
          <w:tcPr>
            <w:tcW w:w="1134" w:type="dxa"/>
            <w:noWrap/>
            <w:vAlign w:val="center"/>
            <w:hideMark/>
          </w:tcPr>
          <w:p w14:paraId="095DF069" w14:textId="77777777"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-8.68</w:t>
            </w:r>
          </w:p>
        </w:tc>
        <w:tc>
          <w:tcPr>
            <w:tcW w:w="1701" w:type="dxa"/>
            <w:noWrap/>
            <w:vAlign w:val="center"/>
            <w:hideMark/>
          </w:tcPr>
          <w:p w14:paraId="73DCA2EA" w14:textId="46AAD545"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-31</w:t>
            </w:r>
            <w:r w:rsidR="00496E84">
              <w:rPr>
                <w:lang w:val="en-GB" w:eastAsia="en-GB"/>
              </w:rPr>
              <w:t>.</w:t>
            </w:r>
            <w:r w:rsidRPr="0082463B">
              <w:rPr>
                <w:lang w:val="en-GB" w:eastAsia="en-GB"/>
              </w:rPr>
              <w:t>56 to 14</w:t>
            </w:r>
            <w:r w:rsidR="00496E84">
              <w:rPr>
                <w:lang w:val="en-GB" w:eastAsia="en-GB"/>
              </w:rPr>
              <w:t>.</w:t>
            </w:r>
            <w:r w:rsidRPr="0082463B">
              <w:rPr>
                <w:lang w:val="en-GB" w:eastAsia="en-GB"/>
              </w:rPr>
              <w:t>19</w:t>
            </w:r>
          </w:p>
        </w:tc>
        <w:tc>
          <w:tcPr>
            <w:tcW w:w="1020" w:type="dxa"/>
            <w:noWrap/>
            <w:vAlign w:val="center"/>
            <w:hideMark/>
          </w:tcPr>
          <w:p w14:paraId="7262E2BE" w14:textId="77777777"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No</w:t>
            </w:r>
          </w:p>
        </w:tc>
        <w:tc>
          <w:tcPr>
            <w:tcW w:w="964" w:type="dxa"/>
            <w:noWrap/>
            <w:vAlign w:val="center"/>
            <w:hideMark/>
          </w:tcPr>
          <w:p w14:paraId="56A1770D" w14:textId="77777777"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0.9229</w:t>
            </w:r>
          </w:p>
        </w:tc>
      </w:tr>
      <w:tr w:rsidR="005B3984" w:rsidRPr="005B3984" w14:paraId="74AEEC3A" w14:textId="77777777" w:rsidTr="005B3984">
        <w:trPr>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27405065" w14:textId="528162EC" w:rsidR="005B3984" w:rsidRPr="0082463B" w:rsidRDefault="00E223D3" w:rsidP="0082463B">
            <w:pPr>
              <w:pStyle w:val="NoSpacing"/>
              <w:rPr>
                <w:b w:val="0"/>
                <w:lang w:val="en-GB" w:eastAsia="en-GB"/>
              </w:rPr>
            </w:pPr>
            <w:r>
              <w:rPr>
                <w:b w:val="0"/>
                <w:lang w:val="en-GB" w:eastAsia="en-GB"/>
              </w:rPr>
              <w:t>B</w:t>
            </w:r>
            <w:r w:rsidR="005B3984" w:rsidRPr="0082463B">
              <w:rPr>
                <w:b w:val="0"/>
                <w:lang w:val="en-GB" w:eastAsia="en-GB"/>
              </w:rPr>
              <w:t xml:space="preserve">GE vs. </w:t>
            </w:r>
            <w:r>
              <w:rPr>
                <w:b w:val="0"/>
                <w:lang w:val="en-GB" w:eastAsia="en-GB"/>
              </w:rPr>
              <w:t>B</w:t>
            </w:r>
            <w:r w:rsidR="005B3984" w:rsidRPr="0082463B">
              <w:rPr>
                <w:b w:val="0"/>
                <w:lang w:val="en-GB" w:eastAsia="en-GB"/>
              </w:rPr>
              <w:t>GPesterM</w:t>
            </w:r>
          </w:p>
        </w:tc>
        <w:tc>
          <w:tcPr>
            <w:tcW w:w="1134" w:type="dxa"/>
            <w:noWrap/>
            <w:vAlign w:val="center"/>
            <w:hideMark/>
          </w:tcPr>
          <w:p w14:paraId="69590962" w14:textId="77777777"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-11.77</w:t>
            </w:r>
          </w:p>
        </w:tc>
        <w:tc>
          <w:tcPr>
            <w:tcW w:w="1701" w:type="dxa"/>
            <w:noWrap/>
            <w:vAlign w:val="center"/>
            <w:hideMark/>
          </w:tcPr>
          <w:p w14:paraId="17C9D483" w14:textId="56885EDD"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-32</w:t>
            </w:r>
            <w:r w:rsidR="00496E84">
              <w:rPr>
                <w:lang w:val="en-GB" w:eastAsia="en-GB"/>
              </w:rPr>
              <w:t>.</w:t>
            </w:r>
            <w:r w:rsidRPr="0082463B">
              <w:rPr>
                <w:lang w:val="en-GB" w:eastAsia="en-GB"/>
              </w:rPr>
              <w:t>95 to 9</w:t>
            </w:r>
            <w:r w:rsidR="00496E84">
              <w:rPr>
                <w:lang w:val="en-GB" w:eastAsia="en-GB"/>
              </w:rPr>
              <w:t>.</w:t>
            </w:r>
            <w:r w:rsidRPr="0082463B">
              <w:rPr>
                <w:lang w:val="en-GB" w:eastAsia="en-GB"/>
              </w:rPr>
              <w:t>407</w:t>
            </w:r>
          </w:p>
        </w:tc>
        <w:tc>
          <w:tcPr>
            <w:tcW w:w="1020" w:type="dxa"/>
            <w:noWrap/>
            <w:vAlign w:val="center"/>
            <w:hideMark/>
          </w:tcPr>
          <w:p w14:paraId="34EA6C40" w14:textId="77777777"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No</w:t>
            </w:r>
          </w:p>
        </w:tc>
        <w:tc>
          <w:tcPr>
            <w:tcW w:w="964" w:type="dxa"/>
            <w:noWrap/>
            <w:vAlign w:val="center"/>
            <w:hideMark/>
          </w:tcPr>
          <w:p w14:paraId="204791BE" w14:textId="77777777"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0.6224</w:t>
            </w:r>
          </w:p>
        </w:tc>
      </w:tr>
      <w:tr w:rsidR="005B3984" w:rsidRPr="005B3984" w14:paraId="586778B6" w14:textId="77777777" w:rsidTr="005B3984">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75A974D6" w14:textId="1BE434A6" w:rsidR="005B3984" w:rsidRPr="0082463B" w:rsidRDefault="00E223D3" w:rsidP="0082463B">
            <w:pPr>
              <w:pStyle w:val="NoSpacing"/>
              <w:rPr>
                <w:b w:val="0"/>
                <w:lang w:val="en-GB" w:eastAsia="en-GB"/>
              </w:rPr>
            </w:pPr>
            <w:r>
              <w:rPr>
                <w:b w:val="0"/>
                <w:lang w:val="en-GB" w:eastAsia="en-GB"/>
              </w:rPr>
              <w:t>BGE vs. B</w:t>
            </w:r>
            <w:r w:rsidR="005B3984" w:rsidRPr="0082463B">
              <w:rPr>
                <w:b w:val="0"/>
                <w:lang w:val="en-GB" w:eastAsia="en-GB"/>
              </w:rPr>
              <w:t>GPacid</w:t>
            </w:r>
          </w:p>
        </w:tc>
        <w:tc>
          <w:tcPr>
            <w:tcW w:w="1134" w:type="dxa"/>
            <w:noWrap/>
            <w:vAlign w:val="center"/>
            <w:hideMark/>
          </w:tcPr>
          <w:p w14:paraId="00F43B0B" w14:textId="77777777"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37.68</w:t>
            </w:r>
          </w:p>
        </w:tc>
        <w:tc>
          <w:tcPr>
            <w:tcW w:w="1701" w:type="dxa"/>
            <w:noWrap/>
            <w:vAlign w:val="center"/>
            <w:hideMark/>
          </w:tcPr>
          <w:p w14:paraId="3489CDDE" w14:textId="0C0729C0"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16</w:t>
            </w:r>
            <w:r w:rsidR="00496E84">
              <w:rPr>
                <w:lang w:val="en-GB" w:eastAsia="en-GB"/>
              </w:rPr>
              <w:t>.</w:t>
            </w:r>
            <w:r w:rsidRPr="0082463B">
              <w:rPr>
                <w:lang w:val="en-GB" w:eastAsia="en-GB"/>
              </w:rPr>
              <w:t>50 to 58</w:t>
            </w:r>
            <w:r w:rsidR="00496E84">
              <w:rPr>
                <w:lang w:val="en-GB" w:eastAsia="en-GB"/>
              </w:rPr>
              <w:t>.</w:t>
            </w:r>
            <w:r w:rsidRPr="0082463B">
              <w:rPr>
                <w:lang w:val="en-GB" w:eastAsia="en-GB"/>
              </w:rPr>
              <w:t>86</w:t>
            </w:r>
          </w:p>
        </w:tc>
        <w:tc>
          <w:tcPr>
            <w:tcW w:w="1020" w:type="dxa"/>
            <w:noWrap/>
            <w:vAlign w:val="center"/>
            <w:hideMark/>
          </w:tcPr>
          <w:p w14:paraId="25AB9252" w14:textId="77777777"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Yes</w:t>
            </w:r>
          </w:p>
        </w:tc>
        <w:tc>
          <w:tcPr>
            <w:tcW w:w="964" w:type="dxa"/>
            <w:noWrap/>
            <w:vAlign w:val="center"/>
            <w:hideMark/>
          </w:tcPr>
          <w:p w14:paraId="42191C82" w14:textId="77777777"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0.0001</w:t>
            </w:r>
          </w:p>
        </w:tc>
      </w:tr>
      <w:tr w:rsidR="005B3984" w:rsidRPr="005B3984" w14:paraId="40E4A03B" w14:textId="77777777" w:rsidTr="005B3984">
        <w:trPr>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148EB93C" w14:textId="4FDE84E9" w:rsidR="005B3984" w:rsidRPr="0082463B" w:rsidRDefault="00E223D3" w:rsidP="0082463B">
            <w:pPr>
              <w:pStyle w:val="NoSpacing"/>
              <w:rPr>
                <w:b w:val="0"/>
                <w:lang w:val="en-GB" w:eastAsia="en-GB"/>
              </w:rPr>
            </w:pPr>
            <w:r>
              <w:rPr>
                <w:b w:val="0"/>
                <w:lang w:val="en-GB" w:eastAsia="en-GB"/>
              </w:rPr>
              <w:t>BGP vs. B</w:t>
            </w:r>
            <w:r w:rsidR="005B3984" w:rsidRPr="0082463B">
              <w:rPr>
                <w:b w:val="0"/>
                <w:lang w:val="en-GB" w:eastAsia="en-GB"/>
              </w:rPr>
              <w:t>GPesterM</w:t>
            </w:r>
          </w:p>
        </w:tc>
        <w:tc>
          <w:tcPr>
            <w:tcW w:w="1134" w:type="dxa"/>
            <w:noWrap/>
            <w:vAlign w:val="center"/>
            <w:hideMark/>
          </w:tcPr>
          <w:p w14:paraId="4264E17A" w14:textId="77777777"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-3.091</w:t>
            </w:r>
          </w:p>
        </w:tc>
        <w:tc>
          <w:tcPr>
            <w:tcW w:w="1701" w:type="dxa"/>
            <w:noWrap/>
            <w:vAlign w:val="center"/>
            <w:hideMark/>
          </w:tcPr>
          <w:p w14:paraId="332AE561" w14:textId="2074E130"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-25</w:t>
            </w:r>
            <w:r w:rsidR="00496E84">
              <w:rPr>
                <w:lang w:val="en-GB" w:eastAsia="en-GB"/>
              </w:rPr>
              <w:t>.</w:t>
            </w:r>
            <w:r w:rsidRPr="0082463B">
              <w:rPr>
                <w:lang w:val="en-GB" w:eastAsia="en-GB"/>
              </w:rPr>
              <w:t>97 to 19</w:t>
            </w:r>
            <w:r w:rsidR="00496E84">
              <w:rPr>
                <w:lang w:val="en-GB" w:eastAsia="en-GB"/>
              </w:rPr>
              <w:t>.</w:t>
            </w:r>
            <w:r w:rsidRPr="0082463B">
              <w:rPr>
                <w:lang w:val="en-GB" w:eastAsia="en-GB"/>
              </w:rPr>
              <w:t>78</w:t>
            </w:r>
          </w:p>
        </w:tc>
        <w:tc>
          <w:tcPr>
            <w:tcW w:w="1020" w:type="dxa"/>
            <w:noWrap/>
            <w:vAlign w:val="center"/>
            <w:hideMark/>
          </w:tcPr>
          <w:p w14:paraId="0FAE8ED6" w14:textId="77777777"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No</w:t>
            </w:r>
          </w:p>
        </w:tc>
        <w:tc>
          <w:tcPr>
            <w:tcW w:w="964" w:type="dxa"/>
            <w:noWrap/>
            <w:vAlign w:val="center"/>
            <w:hideMark/>
          </w:tcPr>
          <w:p w14:paraId="36AA5DFE" w14:textId="0D4B1B58"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&gt;0</w:t>
            </w:r>
            <w:r w:rsidR="00496E84">
              <w:rPr>
                <w:lang w:val="en-GB" w:eastAsia="en-GB"/>
              </w:rPr>
              <w:t>.</w:t>
            </w:r>
            <w:r w:rsidRPr="0082463B">
              <w:rPr>
                <w:lang w:val="en-GB" w:eastAsia="en-GB"/>
              </w:rPr>
              <w:t>9999</w:t>
            </w:r>
          </w:p>
        </w:tc>
      </w:tr>
      <w:tr w:rsidR="005B3984" w:rsidRPr="005B3984" w14:paraId="5553EF27" w14:textId="77777777" w:rsidTr="005B3984">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1DE3D1CD" w14:textId="212BCFB3" w:rsidR="005B3984" w:rsidRPr="0082463B" w:rsidRDefault="00E223D3" w:rsidP="0082463B">
            <w:pPr>
              <w:pStyle w:val="NoSpacing"/>
              <w:rPr>
                <w:b w:val="0"/>
                <w:lang w:val="en-GB" w:eastAsia="en-GB"/>
              </w:rPr>
            </w:pPr>
            <w:r>
              <w:rPr>
                <w:b w:val="0"/>
                <w:lang w:val="en-GB" w:eastAsia="en-GB"/>
              </w:rPr>
              <w:t>BGP vs. B</w:t>
            </w:r>
            <w:r w:rsidR="005B3984" w:rsidRPr="0082463B">
              <w:rPr>
                <w:b w:val="0"/>
                <w:lang w:val="en-GB" w:eastAsia="en-GB"/>
              </w:rPr>
              <w:t>GPacid</w:t>
            </w:r>
          </w:p>
        </w:tc>
        <w:tc>
          <w:tcPr>
            <w:tcW w:w="1134" w:type="dxa"/>
            <w:noWrap/>
            <w:vAlign w:val="center"/>
            <w:hideMark/>
          </w:tcPr>
          <w:p w14:paraId="47F45B32" w14:textId="77777777"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46.36</w:t>
            </w:r>
          </w:p>
        </w:tc>
        <w:tc>
          <w:tcPr>
            <w:tcW w:w="1701" w:type="dxa"/>
            <w:noWrap/>
            <w:vAlign w:val="center"/>
            <w:hideMark/>
          </w:tcPr>
          <w:p w14:paraId="045B7013" w14:textId="0B68235A"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23</w:t>
            </w:r>
            <w:r w:rsidR="00496E84">
              <w:rPr>
                <w:lang w:val="en-GB" w:eastAsia="en-GB"/>
              </w:rPr>
              <w:t>.</w:t>
            </w:r>
            <w:r w:rsidRPr="0082463B">
              <w:rPr>
                <w:lang w:val="en-GB" w:eastAsia="en-GB"/>
              </w:rPr>
              <w:t>49 to 69</w:t>
            </w:r>
            <w:r w:rsidR="00496E84">
              <w:rPr>
                <w:lang w:val="en-GB" w:eastAsia="en-GB"/>
              </w:rPr>
              <w:t>.</w:t>
            </w:r>
            <w:r w:rsidRPr="0082463B">
              <w:rPr>
                <w:lang w:val="en-GB" w:eastAsia="en-GB"/>
              </w:rPr>
              <w:t>24</w:t>
            </w:r>
          </w:p>
        </w:tc>
        <w:tc>
          <w:tcPr>
            <w:tcW w:w="1020" w:type="dxa"/>
            <w:noWrap/>
            <w:vAlign w:val="center"/>
            <w:hideMark/>
          </w:tcPr>
          <w:p w14:paraId="42E73363" w14:textId="77777777"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Yes</w:t>
            </w:r>
          </w:p>
        </w:tc>
        <w:tc>
          <w:tcPr>
            <w:tcW w:w="964" w:type="dxa"/>
            <w:noWrap/>
            <w:vAlign w:val="center"/>
            <w:hideMark/>
          </w:tcPr>
          <w:p w14:paraId="3AAB366E" w14:textId="49C47AFE" w:rsidR="005B3984" w:rsidRPr="0082463B" w:rsidRDefault="005B3984" w:rsidP="0082463B">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82463B">
              <w:rPr>
                <w:lang w:val="en-GB" w:eastAsia="en-GB"/>
              </w:rPr>
              <w:t>&lt;0</w:t>
            </w:r>
            <w:r w:rsidR="00496E84">
              <w:rPr>
                <w:lang w:val="en-GB" w:eastAsia="en-GB"/>
              </w:rPr>
              <w:t>.</w:t>
            </w:r>
            <w:r w:rsidRPr="0082463B">
              <w:rPr>
                <w:lang w:val="en-GB" w:eastAsia="en-GB"/>
              </w:rPr>
              <w:t>0001</w:t>
            </w:r>
          </w:p>
        </w:tc>
      </w:tr>
      <w:tr w:rsidR="005B3984" w:rsidRPr="005B3984" w14:paraId="6F4EA9E6" w14:textId="77777777" w:rsidTr="005B3984">
        <w:trPr>
          <w:trHeight w:val="227"/>
          <w:jc w:val="center"/>
        </w:trPr>
        <w:tc>
          <w:tcPr>
            <w:cnfStyle w:val="001000000000" w:firstRow="0" w:lastRow="0" w:firstColumn="1" w:lastColumn="0" w:oddVBand="0" w:evenVBand="0" w:oddHBand="0" w:evenHBand="0" w:firstRowFirstColumn="0" w:firstRowLastColumn="0" w:lastRowFirstColumn="0" w:lastRowLastColumn="0"/>
            <w:tcW w:w="2268" w:type="dxa"/>
            <w:tcBorders>
              <w:bottom w:val="single" w:sz="12" w:space="0" w:color="auto"/>
            </w:tcBorders>
            <w:noWrap/>
            <w:hideMark/>
          </w:tcPr>
          <w:p w14:paraId="100A992A" w14:textId="3B4AF3F2" w:rsidR="005B3984" w:rsidRPr="0082463B" w:rsidRDefault="00E223D3" w:rsidP="0082463B">
            <w:pPr>
              <w:pStyle w:val="NoSpacing"/>
              <w:rPr>
                <w:b w:val="0"/>
                <w:lang w:val="en-GB" w:eastAsia="en-GB"/>
              </w:rPr>
            </w:pPr>
            <w:r>
              <w:rPr>
                <w:b w:val="0"/>
                <w:lang w:val="en-GB" w:eastAsia="en-GB"/>
              </w:rPr>
              <w:t>BGPesterM vs. B</w:t>
            </w:r>
            <w:r w:rsidR="005B3984" w:rsidRPr="0082463B">
              <w:rPr>
                <w:b w:val="0"/>
                <w:lang w:val="en-GB" w:eastAsia="en-GB"/>
              </w:rPr>
              <w:t>GPacid</w:t>
            </w:r>
          </w:p>
        </w:tc>
        <w:tc>
          <w:tcPr>
            <w:tcW w:w="1134" w:type="dxa"/>
            <w:tcBorders>
              <w:bottom w:val="single" w:sz="12" w:space="0" w:color="auto"/>
            </w:tcBorders>
            <w:noWrap/>
            <w:vAlign w:val="center"/>
            <w:hideMark/>
          </w:tcPr>
          <w:p w14:paraId="01A2AC9D" w14:textId="77777777"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49.45</w:t>
            </w:r>
          </w:p>
        </w:tc>
        <w:tc>
          <w:tcPr>
            <w:tcW w:w="1701" w:type="dxa"/>
            <w:tcBorders>
              <w:bottom w:val="single" w:sz="12" w:space="0" w:color="auto"/>
            </w:tcBorders>
            <w:noWrap/>
            <w:vAlign w:val="center"/>
            <w:hideMark/>
          </w:tcPr>
          <w:p w14:paraId="58C4BA08" w14:textId="26EB7A53"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28</w:t>
            </w:r>
            <w:r w:rsidR="00496E84">
              <w:rPr>
                <w:lang w:val="en-GB" w:eastAsia="en-GB"/>
              </w:rPr>
              <w:t>.</w:t>
            </w:r>
            <w:r w:rsidRPr="0082463B">
              <w:rPr>
                <w:lang w:val="en-GB" w:eastAsia="en-GB"/>
              </w:rPr>
              <w:t>28 to 70</w:t>
            </w:r>
            <w:r w:rsidR="00496E84">
              <w:rPr>
                <w:lang w:val="en-GB" w:eastAsia="en-GB"/>
              </w:rPr>
              <w:t>.</w:t>
            </w:r>
            <w:r w:rsidRPr="0082463B">
              <w:rPr>
                <w:lang w:val="en-GB" w:eastAsia="en-GB"/>
              </w:rPr>
              <w:t>63</w:t>
            </w:r>
          </w:p>
        </w:tc>
        <w:tc>
          <w:tcPr>
            <w:tcW w:w="1020" w:type="dxa"/>
            <w:tcBorders>
              <w:bottom w:val="single" w:sz="12" w:space="0" w:color="auto"/>
            </w:tcBorders>
            <w:noWrap/>
            <w:vAlign w:val="center"/>
            <w:hideMark/>
          </w:tcPr>
          <w:p w14:paraId="0E21AB30" w14:textId="77777777"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Yes</w:t>
            </w:r>
          </w:p>
        </w:tc>
        <w:tc>
          <w:tcPr>
            <w:tcW w:w="964" w:type="dxa"/>
            <w:tcBorders>
              <w:bottom w:val="single" w:sz="12" w:space="0" w:color="auto"/>
            </w:tcBorders>
            <w:noWrap/>
            <w:vAlign w:val="center"/>
            <w:hideMark/>
          </w:tcPr>
          <w:p w14:paraId="3CB10D0E" w14:textId="20F99EC9" w:rsidR="005B3984" w:rsidRPr="0082463B" w:rsidRDefault="005B3984" w:rsidP="0082463B">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82463B">
              <w:rPr>
                <w:lang w:val="en-GB" w:eastAsia="en-GB"/>
              </w:rPr>
              <w:t>&lt;0</w:t>
            </w:r>
            <w:r w:rsidR="00496E84">
              <w:rPr>
                <w:lang w:val="en-GB" w:eastAsia="en-GB"/>
              </w:rPr>
              <w:t>.</w:t>
            </w:r>
            <w:r w:rsidRPr="0082463B">
              <w:rPr>
                <w:lang w:val="en-GB" w:eastAsia="en-GB"/>
              </w:rPr>
              <w:t>0001</w:t>
            </w:r>
          </w:p>
        </w:tc>
      </w:tr>
    </w:tbl>
    <w:p w14:paraId="37D8D843" w14:textId="77777777" w:rsidR="00252974" w:rsidRPr="005B3984" w:rsidRDefault="005B3984" w:rsidP="005B3984">
      <w:pPr>
        <w:rPr>
          <w:rFonts w:cs="Arial"/>
          <w:b/>
          <w:szCs w:val="18"/>
          <w:lang w:val="en-GB"/>
        </w:rPr>
      </w:pPr>
      <w:r>
        <w:rPr>
          <w:rFonts w:cs="Arial"/>
          <w:b/>
          <w:szCs w:val="18"/>
          <w:lang w:val="en-GB"/>
        </w:rPr>
        <w:br w:type="page"/>
      </w:r>
    </w:p>
    <w:p w14:paraId="14ED57FC" w14:textId="0E20F02B" w:rsidR="00252974" w:rsidRDefault="00083702" w:rsidP="00252974">
      <w:pPr>
        <w:spacing w:line="240" w:lineRule="auto"/>
        <w:rPr>
          <w:rFonts w:cs="Arial"/>
          <w:b/>
          <w:szCs w:val="18"/>
          <w:lang w:val="en-GB"/>
        </w:rPr>
      </w:pPr>
      <w:r>
        <w:rPr>
          <w:rFonts w:cs="Arial"/>
          <w:b/>
          <w:szCs w:val="18"/>
          <w:lang w:val="en-GB"/>
        </w:rPr>
        <w:lastRenderedPageBreak/>
        <w:t>Table S10</w:t>
      </w:r>
      <w:r w:rsidR="00E223D3">
        <w:rPr>
          <w:rFonts w:cs="Arial"/>
          <w:b/>
          <w:szCs w:val="18"/>
          <w:lang w:val="en-GB"/>
        </w:rPr>
        <w:t>.</w:t>
      </w:r>
      <w:r w:rsidR="00252974">
        <w:rPr>
          <w:rFonts w:cs="Arial"/>
          <w:b/>
          <w:szCs w:val="18"/>
          <w:lang w:val="en-GB"/>
        </w:rPr>
        <w:t xml:space="preserve"> </w:t>
      </w:r>
      <w:r w:rsidR="00252974" w:rsidRPr="00E223D3">
        <w:rPr>
          <w:rFonts w:cs="Arial"/>
          <w:szCs w:val="18"/>
          <w:lang w:val="en-GB"/>
        </w:rPr>
        <w:t>Tukey’s multiple comparisons test evaluating the LogEC</w:t>
      </w:r>
      <w:r w:rsidR="00252974" w:rsidRPr="00E223D3">
        <w:rPr>
          <w:rFonts w:cs="Arial"/>
          <w:szCs w:val="18"/>
          <w:vertAlign w:val="subscript"/>
          <w:lang w:val="en-GB"/>
        </w:rPr>
        <w:t>50</w:t>
      </w:r>
      <w:r w:rsidR="00252974" w:rsidRPr="00E223D3">
        <w:rPr>
          <w:rFonts w:cs="Arial"/>
          <w:szCs w:val="18"/>
          <w:lang w:val="en-GB"/>
        </w:rPr>
        <w:t xml:space="preserve"> in the ER</w:t>
      </w:r>
      <w:r w:rsidR="00252974" w:rsidRPr="00E223D3">
        <w:rPr>
          <w:rFonts w:cstheme="minorHAnsi"/>
          <w:szCs w:val="18"/>
          <w:lang w:val="en-GB"/>
        </w:rPr>
        <w:t>α</w:t>
      </w:r>
      <w:r w:rsidR="00252974" w:rsidRPr="00E223D3">
        <w:rPr>
          <w:rFonts w:cs="Arial"/>
          <w:szCs w:val="18"/>
          <w:lang w:val="en-GB"/>
        </w:rPr>
        <w:t>-CA</w:t>
      </w:r>
      <w:r w:rsidR="000E1866" w:rsidRPr="00E223D3">
        <w:rPr>
          <w:rFonts w:cs="Arial"/>
          <w:szCs w:val="18"/>
          <w:lang w:val="en-GB"/>
        </w:rPr>
        <w:t>LUX cells bioassay. 1 family</w:t>
      </w:r>
      <w:r w:rsidR="00496E84">
        <w:rPr>
          <w:rFonts w:cs="Arial"/>
          <w:szCs w:val="18"/>
          <w:lang w:val="en-GB"/>
        </w:rPr>
        <w:t>.</w:t>
      </w:r>
      <w:r w:rsidR="000E1866" w:rsidRPr="00E223D3">
        <w:rPr>
          <w:rFonts w:cs="Arial"/>
          <w:szCs w:val="18"/>
          <w:lang w:val="en-GB"/>
        </w:rPr>
        <w:t xml:space="preserve"> 15</w:t>
      </w:r>
      <w:r w:rsidR="00252974" w:rsidRPr="00E223D3">
        <w:rPr>
          <w:rFonts w:cs="Arial"/>
          <w:szCs w:val="18"/>
          <w:lang w:val="en-GB"/>
        </w:rPr>
        <w:t xml:space="preserve"> comparisons</w:t>
      </w:r>
      <w:r w:rsidR="00496E84">
        <w:rPr>
          <w:rFonts w:cs="Arial"/>
          <w:szCs w:val="18"/>
          <w:lang w:val="en-GB"/>
        </w:rPr>
        <w:t>.</w:t>
      </w:r>
      <w:r w:rsidR="00252974" w:rsidRPr="00E223D3">
        <w:rPr>
          <w:rFonts w:cs="Arial"/>
          <w:szCs w:val="18"/>
          <w:lang w:val="en-GB"/>
        </w:rPr>
        <w:t xml:space="preserve"> α = 0.05. </w:t>
      </w:r>
    </w:p>
    <w:tbl>
      <w:tblPr>
        <w:tblStyle w:val="PlainTable4"/>
        <w:tblW w:w="7087" w:type="dxa"/>
        <w:jc w:val="center"/>
        <w:tblLook w:val="04A0" w:firstRow="1" w:lastRow="0" w:firstColumn="1" w:lastColumn="0" w:noHBand="0" w:noVBand="1"/>
      </w:tblPr>
      <w:tblGrid>
        <w:gridCol w:w="2268"/>
        <w:gridCol w:w="1134"/>
        <w:gridCol w:w="1701"/>
        <w:gridCol w:w="1020"/>
        <w:gridCol w:w="964"/>
      </w:tblGrid>
      <w:tr w:rsidR="00CB385A" w:rsidRPr="000E1866" w14:paraId="348EB04B" w14:textId="77777777" w:rsidTr="00FE1295">
        <w:trPr>
          <w:cnfStyle w:val="100000000000" w:firstRow="1" w:lastRow="0" w:firstColumn="0" w:lastColumn="0" w:oddVBand="0" w:evenVBand="0" w:oddHBand="0"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2268" w:type="dxa"/>
            <w:tcBorders>
              <w:top w:val="single" w:sz="12" w:space="0" w:color="auto"/>
              <w:bottom w:val="single" w:sz="6" w:space="0" w:color="auto"/>
            </w:tcBorders>
            <w:noWrap/>
            <w:hideMark/>
          </w:tcPr>
          <w:p w14:paraId="7055299F" w14:textId="77777777" w:rsidR="00CB385A" w:rsidRPr="00E927B6" w:rsidRDefault="00CB385A" w:rsidP="00FE1295">
            <w:pPr>
              <w:pStyle w:val="NoSpacing"/>
              <w:rPr>
                <w:b w:val="0"/>
                <w:lang w:val="en-GB" w:eastAsia="en-GB"/>
              </w:rPr>
            </w:pPr>
            <w:r w:rsidRPr="00E927B6">
              <w:rPr>
                <w:b w:val="0"/>
                <w:lang w:val="en-GB" w:eastAsia="en-GB"/>
              </w:rPr>
              <w:t>Pairs</w:t>
            </w:r>
          </w:p>
        </w:tc>
        <w:tc>
          <w:tcPr>
            <w:tcW w:w="1134" w:type="dxa"/>
            <w:tcBorders>
              <w:top w:val="single" w:sz="12" w:space="0" w:color="auto"/>
              <w:bottom w:val="single" w:sz="6" w:space="0" w:color="auto"/>
            </w:tcBorders>
            <w:noWrap/>
            <w:vAlign w:val="center"/>
            <w:hideMark/>
          </w:tcPr>
          <w:p w14:paraId="0E2AB91E" w14:textId="41531478" w:rsidR="00CB385A" w:rsidRPr="00E927B6" w:rsidRDefault="00CB385A" w:rsidP="00FE1295">
            <w:pPr>
              <w:pStyle w:val="NoSpacing"/>
              <w:jc w:val="center"/>
              <w:cnfStyle w:val="100000000000" w:firstRow="1" w:lastRow="0" w:firstColumn="0" w:lastColumn="0" w:oddVBand="0" w:evenVBand="0" w:oddHBand="0" w:evenHBand="0" w:firstRowFirstColumn="0" w:firstRowLastColumn="0" w:lastRowFirstColumn="0" w:lastRowLastColumn="0"/>
              <w:rPr>
                <w:b w:val="0"/>
                <w:lang w:val="en-GB" w:eastAsia="en-GB"/>
              </w:rPr>
            </w:pPr>
            <w:r w:rsidRPr="00E927B6">
              <w:rPr>
                <w:b w:val="0"/>
                <w:lang w:val="en-GB" w:eastAsia="en-GB"/>
              </w:rPr>
              <w:t>Mean Diff</w:t>
            </w:r>
            <w:r w:rsidR="00496E84">
              <w:rPr>
                <w:b w:val="0"/>
                <w:lang w:val="en-GB" w:eastAsia="en-GB"/>
              </w:rPr>
              <w:t>.</w:t>
            </w:r>
            <w:r w:rsidRPr="00E927B6">
              <w:rPr>
                <w:b w:val="0"/>
                <w:lang w:val="en-GB" w:eastAsia="en-GB"/>
              </w:rPr>
              <w:t xml:space="preserve"> ∆logEC</w:t>
            </w:r>
            <w:r w:rsidRPr="00E927B6">
              <w:rPr>
                <w:b w:val="0"/>
                <w:vertAlign w:val="subscript"/>
                <w:lang w:val="en-GB" w:eastAsia="en-GB"/>
              </w:rPr>
              <w:t>50</w:t>
            </w:r>
          </w:p>
        </w:tc>
        <w:tc>
          <w:tcPr>
            <w:tcW w:w="1701" w:type="dxa"/>
            <w:tcBorders>
              <w:top w:val="single" w:sz="12" w:space="0" w:color="auto"/>
              <w:bottom w:val="single" w:sz="6" w:space="0" w:color="auto"/>
            </w:tcBorders>
            <w:noWrap/>
            <w:vAlign w:val="center"/>
            <w:hideMark/>
          </w:tcPr>
          <w:p w14:paraId="180C6D39" w14:textId="71259C1C" w:rsidR="00CB385A" w:rsidRPr="00E927B6" w:rsidRDefault="00CB385A" w:rsidP="00FE1295">
            <w:pPr>
              <w:pStyle w:val="NoSpacing"/>
              <w:jc w:val="center"/>
              <w:cnfStyle w:val="100000000000" w:firstRow="1" w:lastRow="0" w:firstColumn="0" w:lastColumn="0" w:oddVBand="0" w:evenVBand="0" w:oddHBand="0" w:evenHBand="0" w:firstRowFirstColumn="0" w:firstRowLastColumn="0" w:lastRowFirstColumn="0" w:lastRowLastColumn="0"/>
              <w:rPr>
                <w:b w:val="0"/>
                <w:lang w:val="en-GB" w:eastAsia="en-GB"/>
              </w:rPr>
            </w:pPr>
            <w:r w:rsidRPr="00E927B6">
              <w:rPr>
                <w:b w:val="0"/>
                <w:lang w:val="en-GB" w:eastAsia="en-GB"/>
              </w:rPr>
              <w:t>95</w:t>
            </w:r>
            <w:r w:rsidR="00496E84">
              <w:rPr>
                <w:b w:val="0"/>
                <w:lang w:val="en-GB" w:eastAsia="en-GB"/>
              </w:rPr>
              <w:t>.</w:t>
            </w:r>
            <w:r w:rsidRPr="00E927B6">
              <w:rPr>
                <w:b w:val="0"/>
                <w:lang w:val="en-GB" w:eastAsia="en-GB"/>
              </w:rPr>
              <w:t>00% CI of diff</w:t>
            </w:r>
            <w:r w:rsidR="00496E84">
              <w:rPr>
                <w:b w:val="0"/>
                <w:lang w:val="en-GB" w:eastAsia="en-GB"/>
              </w:rPr>
              <w:t>.</w:t>
            </w:r>
          </w:p>
        </w:tc>
        <w:tc>
          <w:tcPr>
            <w:tcW w:w="1020" w:type="dxa"/>
            <w:tcBorders>
              <w:top w:val="single" w:sz="12" w:space="0" w:color="auto"/>
              <w:bottom w:val="single" w:sz="6" w:space="0" w:color="auto"/>
            </w:tcBorders>
            <w:noWrap/>
            <w:vAlign w:val="center"/>
            <w:hideMark/>
          </w:tcPr>
          <w:p w14:paraId="2FC6D576" w14:textId="77777777" w:rsidR="00CB385A" w:rsidRPr="00E927B6" w:rsidRDefault="00CB385A" w:rsidP="00FE1295">
            <w:pPr>
              <w:pStyle w:val="NoSpacing"/>
              <w:jc w:val="center"/>
              <w:cnfStyle w:val="100000000000" w:firstRow="1" w:lastRow="0" w:firstColumn="0" w:lastColumn="0" w:oddVBand="0" w:evenVBand="0" w:oddHBand="0" w:evenHBand="0" w:firstRowFirstColumn="0" w:firstRowLastColumn="0" w:lastRowFirstColumn="0" w:lastRowLastColumn="0"/>
              <w:rPr>
                <w:b w:val="0"/>
                <w:lang w:val="en-GB" w:eastAsia="en-GB"/>
              </w:rPr>
            </w:pPr>
            <w:r w:rsidRPr="00E927B6">
              <w:rPr>
                <w:b w:val="0"/>
                <w:lang w:val="en-GB" w:eastAsia="en-GB"/>
              </w:rPr>
              <w:t>Below threshold?</w:t>
            </w:r>
          </w:p>
        </w:tc>
        <w:tc>
          <w:tcPr>
            <w:tcW w:w="964" w:type="dxa"/>
            <w:tcBorders>
              <w:top w:val="single" w:sz="12" w:space="0" w:color="auto"/>
              <w:bottom w:val="single" w:sz="6" w:space="0" w:color="auto"/>
            </w:tcBorders>
            <w:noWrap/>
            <w:vAlign w:val="center"/>
            <w:hideMark/>
          </w:tcPr>
          <w:p w14:paraId="79F7DAB8" w14:textId="77777777" w:rsidR="00CB385A" w:rsidRPr="00E927B6" w:rsidRDefault="00CB385A" w:rsidP="00FE1295">
            <w:pPr>
              <w:pStyle w:val="NoSpacing"/>
              <w:jc w:val="center"/>
              <w:cnfStyle w:val="100000000000" w:firstRow="1" w:lastRow="0" w:firstColumn="0" w:lastColumn="0" w:oddVBand="0" w:evenVBand="0" w:oddHBand="0" w:evenHBand="0" w:firstRowFirstColumn="0" w:firstRowLastColumn="0" w:lastRowFirstColumn="0" w:lastRowLastColumn="0"/>
              <w:rPr>
                <w:b w:val="0"/>
                <w:lang w:val="en-GB" w:eastAsia="en-GB"/>
              </w:rPr>
            </w:pPr>
            <w:r w:rsidRPr="00E927B6">
              <w:rPr>
                <w:b w:val="0"/>
                <w:lang w:val="en-GB" w:eastAsia="en-GB"/>
              </w:rPr>
              <w:t>Adjusted P Value</w:t>
            </w:r>
          </w:p>
        </w:tc>
      </w:tr>
      <w:tr w:rsidR="00CB385A" w:rsidRPr="000E1866" w14:paraId="0EB90B57" w14:textId="77777777" w:rsidTr="00FE1295">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268" w:type="dxa"/>
            <w:tcBorders>
              <w:top w:val="single" w:sz="6" w:space="0" w:color="auto"/>
            </w:tcBorders>
            <w:noWrap/>
            <w:hideMark/>
          </w:tcPr>
          <w:p w14:paraId="610DF301" w14:textId="77777777" w:rsidR="00CB385A" w:rsidRPr="00E927B6" w:rsidRDefault="00CB385A" w:rsidP="00FE1295">
            <w:pPr>
              <w:pStyle w:val="NoSpacing"/>
              <w:rPr>
                <w:b w:val="0"/>
                <w:lang w:val="en-GB" w:eastAsia="en-GB"/>
              </w:rPr>
            </w:pPr>
            <w:r w:rsidRPr="00E927B6">
              <w:rPr>
                <w:b w:val="0"/>
                <w:lang w:val="en-GB" w:eastAsia="en-GB"/>
              </w:rPr>
              <w:t>E2 vs. BPA</w:t>
            </w:r>
          </w:p>
        </w:tc>
        <w:tc>
          <w:tcPr>
            <w:tcW w:w="1134" w:type="dxa"/>
            <w:tcBorders>
              <w:top w:val="single" w:sz="6" w:space="0" w:color="auto"/>
            </w:tcBorders>
            <w:noWrap/>
            <w:vAlign w:val="center"/>
            <w:hideMark/>
          </w:tcPr>
          <w:p w14:paraId="6F304B52" w14:textId="77777777" w:rsidR="00CB385A" w:rsidRPr="00E927B6" w:rsidRDefault="00CB385A"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-4.004</w:t>
            </w:r>
          </w:p>
        </w:tc>
        <w:tc>
          <w:tcPr>
            <w:tcW w:w="1701" w:type="dxa"/>
            <w:tcBorders>
              <w:top w:val="single" w:sz="6" w:space="0" w:color="auto"/>
            </w:tcBorders>
            <w:noWrap/>
            <w:vAlign w:val="center"/>
            <w:hideMark/>
          </w:tcPr>
          <w:p w14:paraId="2AC68073" w14:textId="5E9BF40C" w:rsidR="00CB385A" w:rsidRPr="00E927B6" w:rsidRDefault="00CB385A"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-4</w:t>
            </w:r>
            <w:r w:rsidR="00496E84">
              <w:rPr>
                <w:lang w:val="en-GB" w:eastAsia="en-GB"/>
              </w:rPr>
              <w:t>.</w:t>
            </w:r>
            <w:r w:rsidRPr="00E927B6">
              <w:rPr>
                <w:lang w:val="en-GB" w:eastAsia="en-GB"/>
              </w:rPr>
              <w:t>165 to -3</w:t>
            </w:r>
            <w:r w:rsidR="00496E84">
              <w:rPr>
                <w:lang w:val="en-GB" w:eastAsia="en-GB"/>
              </w:rPr>
              <w:t>.</w:t>
            </w:r>
            <w:r w:rsidRPr="00E927B6">
              <w:rPr>
                <w:lang w:val="en-GB" w:eastAsia="en-GB"/>
              </w:rPr>
              <w:t>843</w:t>
            </w:r>
          </w:p>
        </w:tc>
        <w:tc>
          <w:tcPr>
            <w:tcW w:w="1020" w:type="dxa"/>
            <w:tcBorders>
              <w:top w:val="single" w:sz="6" w:space="0" w:color="auto"/>
            </w:tcBorders>
            <w:noWrap/>
            <w:vAlign w:val="center"/>
            <w:hideMark/>
          </w:tcPr>
          <w:p w14:paraId="1C3A98C4" w14:textId="77777777" w:rsidR="00CB385A" w:rsidRPr="00E927B6" w:rsidRDefault="00CB385A"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Yes</w:t>
            </w:r>
          </w:p>
        </w:tc>
        <w:tc>
          <w:tcPr>
            <w:tcW w:w="964" w:type="dxa"/>
            <w:tcBorders>
              <w:top w:val="single" w:sz="6" w:space="0" w:color="auto"/>
            </w:tcBorders>
            <w:noWrap/>
            <w:vAlign w:val="center"/>
            <w:hideMark/>
          </w:tcPr>
          <w:p w14:paraId="0F035AA4" w14:textId="16DA5316" w:rsidR="00CB385A" w:rsidRPr="00E927B6" w:rsidRDefault="00CB385A"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&lt;0</w:t>
            </w:r>
            <w:r w:rsidR="00496E84">
              <w:rPr>
                <w:lang w:val="en-GB" w:eastAsia="en-GB"/>
              </w:rPr>
              <w:t>.</w:t>
            </w:r>
            <w:r w:rsidRPr="00E927B6">
              <w:rPr>
                <w:lang w:val="en-GB" w:eastAsia="en-GB"/>
              </w:rPr>
              <w:t>0001</w:t>
            </w:r>
          </w:p>
        </w:tc>
      </w:tr>
      <w:tr w:rsidR="00CB385A" w:rsidRPr="000E1866" w14:paraId="45983081" w14:textId="77777777" w:rsidTr="00FE1295">
        <w:trPr>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6BF4C033" w14:textId="77777777" w:rsidR="00CB385A" w:rsidRPr="00E927B6" w:rsidRDefault="00CB385A" w:rsidP="00FE1295">
            <w:pPr>
              <w:pStyle w:val="NoSpacing"/>
              <w:rPr>
                <w:b w:val="0"/>
                <w:lang w:val="en-GB" w:eastAsia="en-GB"/>
              </w:rPr>
            </w:pPr>
            <w:r w:rsidRPr="00E927B6">
              <w:rPr>
                <w:b w:val="0"/>
                <w:lang w:val="en-GB" w:eastAsia="en-GB"/>
              </w:rPr>
              <w:t>E2 vs. BPF</w:t>
            </w:r>
          </w:p>
        </w:tc>
        <w:tc>
          <w:tcPr>
            <w:tcW w:w="1134" w:type="dxa"/>
            <w:noWrap/>
            <w:vAlign w:val="center"/>
            <w:hideMark/>
          </w:tcPr>
          <w:p w14:paraId="277E5C31" w14:textId="77777777" w:rsidR="00CB385A" w:rsidRPr="00E927B6" w:rsidRDefault="00CB385A"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-4.577</w:t>
            </w:r>
          </w:p>
        </w:tc>
        <w:tc>
          <w:tcPr>
            <w:tcW w:w="1701" w:type="dxa"/>
            <w:noWrap/>
            <w:vAlign w:val="center"/>
            <w:hideMark/>
          </w:tcPr>
          <w:p w14:paraId="35A37A6D" w14:textId="77C31C5D" w:rsidR="00CB385A" w:rsidRPr="00E927B6" w:rsidRDefault="00CB385A"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-4</w:t>
            </w:r>
            <w:r w:rsidR="00496E84">
              <w:rPr>
                <w:lang w:val="en-GB" w:eastAsia="en-GB"/>
              </w:rPr>
              <w:t>.</w:t>
            </w:r>
            <w:r w:rsidRPr="00E927B6">
              <w:rPr>
                <w:lang w:val="en-GB" w:eastAsia="en-GB"/>
              </w:rPr>
              <w:t>738 to -4</w:t>
            </w:r>
            <w:r w:rsidR="00496E84">
              <w:rPr>
                <w:lang w:val="en-GB" w:eastAsia="en-GB"/>
              </w:rPr>
              <w:t>.</w:t>
            </w:r>
            <w:r w:rsidRPr="00E927B6">
              <w:rPr>
                <w:lang w:val="en-GB" w:eastAsia="en-GB"/>
              </w:rPr>
              <w:t>416</w:t>
            </w:r>
          </w:p>
        </w:tc>
        <w:tc>
          <w:tcPr>
            <w:tcW w:w="1020" w:type="dxa"/>
            <w:noWrap/>
            <w:vAlign w:val="center"/>
            <w:hideMark/>
          </w:tcPr>
          <w:p w14:paraId="5B9C6B08" w14:textId="77777777" w:rsidR="00CB385A" w:rsidRPr="00E927B6" w:rsidRDefault="00CB385A"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Yes</w:t>
            </w:r>
          </w:p>
        </w:tc>
        <w:tc>
          <w:tcPr>
            <w:tcW w:w="964" w:type="dxa"/>
            <w:noWrap/>
            <w:vAlign w:val="center"/>
            <w:hideMark/>
          </w:tcPr>
          <w:p w14:paraId="1AC2FE08" w14:textId="6C74DD85" w:rsidR="00CB385A" w:rsidRPr="00E927B6" w:rsidRDefault="00CB385A"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&lt;0</w:t>
            </w:r>
            <w:r w:rsidR="00496E84">
              <w:rPr>
                <w:lang w:val="en-GB" w:eastAsia="en-GB"/>
              </w:rPr>
              <w:t>.</w:t>
            </w:r>
            <w:r w:rsidRPr="00E927B6">
              <w:rPr>
                <w:lang w:val="en-GB" w:eastAsia="en-GB"/>
              </w:rPr>
              <w:t>0001</w:t>
            </w:r>
          </w:p>
        </w:tc>
      </w:tr>
      <w:tr w:rsidR="00CB385A" w:rsidRPr="000E1866" w14:paraId="3424060E" w14:textId="77777777" w:rsidTr="00FE1295">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7A899628" w14:textId="77777777" w:rsidR="00CB385A" w:rsidRPr="00E927B6" w:rsidRDefault="00CB385A" w:rsidP="00FE1295">
            <w:pPr>
              <w:pStyle w:val="NoSpacing"/>
              <w:rPr>
                <w:b w:val="0"/>
                <w:lang w:val="en-GB" w:eastAsia="en-GB"/>
              </w:rPr>
            </w:pPr>
            <w:r w:rsidRPr="00E927B6">
              <w:rPr>
                <w:b w:val="0"/>
                <w:lang w:val="en-GB" w:eastAsia="en-GB"/>
              </w:rPr>
              <w:t>E2 vs. BPE</w:t>
            </w:r>
          </w:p>
        </w:tc>
        <w:tc>
          <w:tcPr>
            <w:tcW w:w="1134" w:type="dxa"/>
            <w:noWrap/>
            <w:vAlign w:val="center"/>
            <w:hideMark/>
          </w:tcPr>
          <w:p w14:paraId="0B527FCF" w14:textId="77777777" w:rsidR="00CB385A" w:rsidRPr="00E927B6" w:rsidRDefault="00CB385A"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-4.577</w:t>
            </w:r>
          </w:p>
        </w:tc>
        <w:tc>
          <w:tcPr>
            <w:tcW w:w="1701" w:type="dxa"/>
            <w:noWrap/>
            <w:vAlign w:val="center"/>
            <w:hideMark/>
          </w:tcPr>
          <w:p w14:paraId="76FDE4AA" w14:textId="4A32E38F" w:rsidR="00CB385A" w:rsidRPr="00E927B6" w:rsidRDefault="00CB385A"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-4</w:t>
            </w:r>
            <w:r w:rsidR="00496E84">
              <w:rPr>
                <w:lang w:val="en-GB" w:eastAsia="en-GB"/>
              </w:rPr>
              <w:t>.</w:t>
            </w:r>
            <w:r w:rsidRPr="00E927B6">
              <w:rPr>
                <w:lang w:val="en-GB" w:eastAsia="en-GB"/>
              </w:rPr>
              <w:t>737 to -4</w:t>
            </w:r>
            <w:r w:rsidR="00496E84">
              <w:rPr>
                <w:lang w:val="en-GB" w:eastAsia="en-GB"/>
              </w:rPr>
              <w:t>.</w:t>
            </w:r>
            <w:r w:rsidRPr="00E927B6">
              <w:rPr>
                <w:lang w:val="en-GB" w:eastAsia="en-GB"/>
              </w:rPr>
              <w:t>416</w:t>
            </w:r>
          </w:p>
        </w:tc>
        <w:tc>
          <w:tcPr>
            <w:tcW w:w="1020" w:type="dxa"/>
            <w:noWrap/>
            <w:vAlign w:val="center"/>
            <w:hideMark/>
          </w:tcPr>
          <w:p w14:paraId="053A3E01" w14:textId="77777777" w:rsidR="00CB385A" w:rsidRPr="00E927B6" w:rsidRDefault="00CB385A"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Yes</w:t>
            </w:r>
          </w:p>
        </w:tc>
        <w:tc>
          <w:tcPr>
            <w:tcW w:w="964" w:type="dxa"/>
            <w:noWrap/>
            <w:vAlign w:val="center"/>
            <w:hideMark/>
          </w:tcPr>
          <w:p w14:paraId="266963BD" w14:textId="3E7A7422" w:rsidR="00CB385A" w:rsidRPr="00E927B6" w:rsidRDefault="00CB385A"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&lt;0</w:t>
            </w:r>
            <w:r w:rsidR="00496E84">
              <w:rPr>
                <w:lang w:val="en-GB" w:eastAsia="en-GB"/>
              </w:rPr>
              <w:t>.</w:t>
            </w:r>
            <w:r w:rsidRPr="00E927B6">
              <w:rPr>
                <w:lang w:val="en-GB" w:eastAsia="en-GB"/>
              </w:rPr>
              <w:t>0001</w:t>
            </w:r>
          </w:p>
        </w:tc>
      </w:tr>
      <w:tr w:rsidR="00CB385A" w:rsidRPr="000E1866" w14:paraId="1ED7830C" w14:textId="77777777" w:rsidTr="00FE1295">
        <w:trPr>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650909FF" w14:textId="2840ECC7" w:rsidR="00CB385A" w:rsidRPr="00E927B6" w:rsidRDefault="00E223D3" w:rsidP="00FE1295">
            <w:pPr>
              <w:pStyle w:val="NoSpacing"/>
              <w:rPr>
                <w:b w:val="0"/>
                <w:lang w:val="en-GB" w:eastAsia="en-GB"/>
              </w:rPr>
            </w:pPr>
            <w:r>
              <w:rPr>
                <w:b w:val="0"/>
                <w:lang w:val="en-GB" w:eastAsia="en-GB"/>
              </w:rPr>
              <w:t>E2 vs. B</w:t>
            </w:r>
            <w:r w:rsidR="00CB385A" w:rsidRPr="00E927B6">
              <w:rPr>
                <w:b w:val="0"/>
                <w:lang w:val="en-GB" w:eastAsia="en-GB"/>
              </w:rPr>
              <w:t>GE</w:t>
            </w:r>
          </w:p>
        </w:tc>
        <w:tc>
          <w:tcPr>
            <w:tcW w:w="1134" w:type="dxa"/>
            <w:noWrap/>
            <w:vAlign w:val="center"/>
            <w:hideMark/>
          </w:tcPr>
          <w:p w14:paraId="26D15D58" w14:textId="77777777" w:rsidR="00CB385A" w:rsidRPr="00E927B6" w:rsidRDefault="00CB385A"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-6.021</w:t>
            </w:r>
          </w:p>
        </w:tc>
        <w:tc>
          <w:tcPr>
            <w:tcW w:w="1701" w:type="dxa"/>
            <w:noWrap/>
            <w:vAlign w:val="center"/>
            <w:hideMark/>
          </w:tcPr>
          <w:p w14:paraId="48F6CD6A" w14:textId="4817D66D" w:rsidR="00CB385A" w:rsidRPr="00E927B6" w:rsidRDefault="00CB385A"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-6</w:t>
            </w:r>
            <w:r w:rsidR="00496E84">
              <w:rPr>
                <w:lang w:val="en-GB" w:eastAsia="en-GB"/>
              </w:rPr>
              <w:t>.</w:t>
            </w:r>
            <w:r w:rsidRPr="00E927B6">
              <w:rPr>
                <w:lang w:val="en-GB" w:eastAsia="en-GB"/>
              </w:rPr>
              <w:t>182 to -5</w:t>
            </w:r>
            <w:r w:rsidR="00496E84">
              <w:rPr>
                <w:lang w:val="en-GB" w:eastAsia="en-GB"/>
              </w:rPr>
              <w:t>.</w:t>
            </w:r>
            <w:r w:rsidRPr="00E927B6">
              <w:rPr>
                <w:lang w:val="en-GB" w:eastAsia="en-GB"/>
              </w:rPr>
              <w:t>860</w:t>
            </w:r>
          </w:p>
        </w:tc>
        <w:tc>
          <w:tcPr>
            <w:tcW w:w="1020" w:type="dxa"/>
            <w:noWrap/>
            <w:vAlign w:val="center"/>
            <w:hideMark/>
          </w:tcPr>
          <w:p w14:paraId="3F332A2F" w14:textId="77777777" w:rsidR="00CB385A" w:rsidRPr="00E927B6" w:rsidRDefault="00CB385A"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Yes</w:t>
            </w:r>
          </w:p>
        </w:tc>
        <w:tc>
          <w:tcPr>
            <w:tcW w:w="964" w:type="dxa"/>
            <w:noWrap/>
            <w:vAlign w:val="center"/>
            <w:hideMark/>
          </w:tcPr>
          <w:p w14:paraId="28E61C46" w14:textId="29F615E0" w:rsidR="00CB385A" w:rsidRPr="00E927B6" w:rsidRDefault="00CB385A"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&lt;0</w:t>
            </w:r>
            <w:r w:rsidR="00496E84">
              <w:rPr>
                <w:lang w:val="en-GB" w:eastAsia="en-GB"/>
              </w:rPr>
              <w:t>.</w:t>
            </w:r>
            <w:r w:rsidRPr="00E927B6">
              <w:rPr>
                <w:lang w:val="en-GB" w:eastAsia="en-GB"/>
              </w:rPr>
              <w:t>0001</w:t>
            </w:r>
          </w:p>
        </w:tc>
      </w:tr>
      <w:tr w:rsidR="00CB385A" w:rsidRPr="000E1866" w14:paraId="0721A999" w14:textId="77777777" w:rsidTr="00FE1295">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268" w:type="dxa"/>
            <w:tcBorders>
              <w:bottom w:val="double" w:sz="4" w:space="0" w:color="auto"/>
            </w:tcBorders>
            <w:noWrap/>
            <w:hideMark/>
          </w:tcPr>
          <w:p w14:paraId="4CCB2020" w14:textId="79AD7E76" w:rsidR="00CB385A" w:rsidRPr="00E927B6" w:rsidRDefault="00E223D3" w:rsidP="00FE1295">
            <w:pPr>
              <w:pStyle w:val="NoSpacing"/>
              <w:rPr>
                <w:b w:val="0"/>
                <w:lang w:val="en-GB" w:eastAsia="en-GB"/>
              </w:rPr>
            </w:pPr>
            <w:r>
              <w:rPr>
                <w:b w:val="0"/>
                <w:lang w:val="en-GB" w:eastAsia="en-GB"/>
              </w:rPr>
              <w:t>E2 vs. B</w:t>
            </w:r>
            <w:r w:rsidR="00CB385A" w:rsidRPr="00E927B6">
              <w:rPr>
                <w:b w:val="0"/>
                <w:lang w:val="en-GB" w:eastAsia="en-GB"/>
              </w:rPr>
              <w:t>GP</w:t>
            </w:r>
          </w:p>
        </w:tc>
        <w:tc>
          <w:tcPr>
            <w:tcW w:w="1134" w:type="dxa"/>
            <w:tcBorders>
              <w:bottom w:val="double" w:sz="4" w:space="0" w:color="auto"/>
            </w:tcBorders>
            <w:noWrap/>
            <w:vAlign w:val="center"/>
            <w:hideMark/>
          </w:tcPr>
          <w:p w14:paraId="279C5161" w14:textId="77777777" w:rsidR="00CB385A" w:rsidRPr="00E927B6" w:rsidRDefault="00CB385A"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-5.88</w:t>
            </w:r>
          </w:p>
        </w:tc>
        <w:tc>
          <w:tcPr>
            <w:tcW w:w="1701" w:type="dxa"/>
            <w:tcBorders>
              <w:bottom w:val="double" w:sz="4" w:space="0" w:color="auto"/>
            </w:tcBorders>
            <w:noWrap/>
            <w:vAlign w:val="center"/>
            <w:hideMark/>
          </w:tcPr>
          <w:p w14:paraId="32EAC357" w14:textId="259E9C5D" w:rsidR="00CB385A" w:rsidRPr="00E927B6" w:rsidRDefault="00CB385A"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-6</w:t>
            </w:r>
            <w:r w:rsidR="00496E84">
              <w:rPr>
                <w:lang w:val="en-GB" w:eastAsia="en-GB"/>
              </w:rPr>
              <w:t>.</w:t>
            </w:r>
            <w:r w:rsidRPr="00E927B6">
              <w:rPr>
                <w:lang w:val="en-GB" w:eastAsia="en-GB"/>
              </w:rPr>
              <w:t>041 to -5</w:t>
            </w:r>
            <w:r w:rsidR="00496E84">
              <w:rPr>
                <w:lang w:val="en-GB" w:eastAsia="en-GB"/>
              </w:rPr>
              <w:t>.</w:t>
            </w:r>
            <w:r w:rsidRPr="00E927B6">
              <w:rPr>
                <w:lang w:val="en-GB" w:eastAsia="en-GB"/>
              </w:rPr>
              <w:t>719</w:t>
            </w:r>
          </w:p>
        </w:tc>
        <w:tc>
          <w:tcPr>
            <w:tcW w:w="1020" w:type="dxa"/>
            <w:tcBorders>
              <w:bottom w:val="double" w:sz="4" w:space="0" w:color="auto"/>
            </w:tcBorders>
            <w:noWrap/>
            <w:vAlign w:val="center"/>
            <w:hideMark/>
          </w:tcPr>
          <w:p w14:paraId="7354B6EC" w14:textId="77777777" w:rsidR="00CB385A" w:rsidRPr="00E927B6" w:rsidRDefault="00CB385A"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Yes</w:t>
            </w:r>
          </w:p>
        </w:tc>
        <w:tc>
          <w:tcPr>
            <w:tcW w:w="964" w:type="dxa"/>
            <w:tcBorders>
              <w:bottom w:val="double" w:sz="4" w:space="0" w:color="auto"/>
            </w:tcBorders>
            <w:noWrap/>
            <w:vAlign w:val="center"/>
            <w:hideMark/>
          </w:tcPr>
          <w:p w14:paraId="13FA5F2B" w14:textId="707C3A0F" w:rsidR="00CB385A" w:rsidRPr="00E927B6" w:rsidRDefault="00CB385A"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&lt;0</w:t>
            </w:r>
            <w:r w:rsidR="00496E84">
              <w:rPr>
                <w:lang w:val="en-GB" w:eastAsia="en-GB"/>
              </w:rPr>
              <w:t>.</w:t>
            </w:r>
            <w:r w:rsidRPr="00E927B6">
              <w:rPr>
                <w:lang w:val="en-GB" w:eastAsia="en-GB"/>
              </w:rPr>
              <w:t>0001</w:t>
            </w:r>
          </w:p>
        </w:tc>
      </w:tr>
      <w:tr w:rsidR="00CB385A" w:rsidRPr="000E1866" w14:paraId="154CC5C7" w14:textId="77777777" w:rsidTr="00FE1295">
        <w:trPr>
          <w:trHeight w:val="227"/>
          <w:jc w:val="center"/>
        </w:trPr>
        <w:tc>
          <w:tcPr>
            <w:cnfStyle w:val="001000000000" w:firstRow="0" w:lastRow="0" w:firstColumn="1" w:lastColumn="0" w:oddVBand="0" w:evenVBand="0" w:oddHBand="0" w:evenHBand="0" w:firstRowFirstColumn="0" w:firstRowLastColumn="0" w:lastRowFirstColumn="0" w:lastRowLastColumn="0"/>
            <w:tcW w:w="2268" w:type="dxa"/>
            <w:tcBorders>
              <w:top w:val="double" w:sz="4" w:space="0" w:color="auto"/>
            </w:tcBorders>
            <w:noWrap/>
            <w:hideMark/>
          </w:tcPr>
          <w:p w14:paraId="3174162B" w14:textId="77777777" w:rsidR="00CB385A" w:rsidRPr="00E927B6" w:rsidRDefault="00CB385A" w:rsidP="00FE1295">
            <w:pPr>
              <w:pStyle w:val="NoSpacing"/>
              <w:rPr>
                <w:b w:val="0"/>
                <w:lang w:val="en-GB" w:eastAsia="en-GB"/>
              </w:rPr>
            </w:pPr>
            <w:r w:rsidRPr="00E927B6">
              <w:rPr>
                <w:b w:val="0"/>
                <w:lang w:val="en-GB" w:eastAsia="en-GB"/>
              </w:rPr>
              <w:t>BPA vs. BPF</w:t>
            </w:r>
          </w:p>
        </w:tc>
        <w:tc>
          <w:tcPr>
            <w:tcW w:w="1134" w:type="dxa"/>
            <w:tcBorders>
              <w:top w:val="double" w:sz="4" w:space="0" w:color="auto"/>
            </w:tcBorders>
            <w:noWrap/>
            <w:vAlign w:val="center"/>
            <w:hideMark/>
          </w:tcPr>
          <w:p w14:paraId="4D834351" w14:textId="77777777" w:rsidR="00CB385A" w:rsidRPr="00E927B6" w:rsidRDefault="00CB385A"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-0.5732</w:t>
            </w:r>
          </w:p>
        </w:tc>
        <w:tc>
          <w:tcPr>
            <w:tcW w:w="1701" w:type="dxa"/>
            <w:tcBorders>
              <w:top w:val="double" w:sz="4" w:space="0" w:color="auto"/>
            </w:tcBorders>
            <w:noWrap/>
            <w:vAlign w:val="center"/>
            <w:hideMark/>
          </w:tcPr>
          <w:p w14:paraId="3FBA5025" w14:textId="55AE4AEA" w:rsidR="00CB385A" w:rsidRPr="00E927B6" w:rsidRDefault="00CB385A"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-0</w:t>
            </w:r>
            <w:r w:rsidR="00496E84">
              <w:rPr>
                <w:lang w:val="en-GB" w:eastAsia="en-GB"/>
              </w:rPr>
              <w:t>.</w:t>
            </w:r>
            <w:r w:rsidRPr="00E927B6">
              <w:rPr>
                <w:lang w:val="en-GB" w:eastAsia="en-GB"/>
              </w:rPr>
              <w:t>7451 to -0</w:t>
            </w:r>
            <w:r w:rsidR="00496E84">
              <w:rPr>
                <w:lang w:val="en-GB" w:eastAsia="en-GB"/>
              </w:rPr>
              <w:t>.</w:t>
            </w:r>
            <w:r w:rsidRPr="00E927B6">
              <w:rPr>
                <w:lang w:val="en-GB" w:eastAsia="en-GB"/>
              </w:rPr>
              <w:t>4013</w:t>
            </w:r>
          </w:p>
        </w:tc>
        <w:tc>
          <w:tcPr>
            <w:tcW w:w="1020" w:type="dxa"/>
            <w:tcBorders>
              <w:top w:val="double" w:sz="4" w:space="0" w:color="auto"/>
            </w:tcBorders>
            <w:noWrap/>
            <w:vAlign w:val="center"/>
            <w:hideMark/>
          </w:tcPr>
          <w:p w14:paraId="69A16D7C" w14:textId="77777777" w:rsidR="00CB385A" w:rsidRPr="00E927B6" w:rsidRDefault="00CB385A"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Yes</w:t>
            </w:r>
          </w:p>
        </w:tc>
        <w:tc>
          <w:tcPr>
            <w:tcW w:w="964" w:type="dxa"/>
            <w:tcBorders>
              <w:top w:val="double" w:sz="4" w:space="0" w:color="auto"/>
            </w:tcBorders>
            <w:noWrap/>
            <w:vAlign w:val="center"/>
            <w:hideMark/>
          </w:tcPr>
          <w:p w14:paraId="70F22A46" w14:textId="437A7398" w:rsidR="00CB385A" w:rsidRPr="00E927B6" w:rsidRDefault="00CB385A"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&lt;0</w:t>
            </w:r>
            <w:r w:rsidR="00496E84">
              <w:rPr>
                <w:lang w:val="en-GB" w:eastAsia="en-GB"/>
              </w:rPr>
              <w:t>.</w:t>
            </w:r>
            <w:r w:rsidRPr="00E927B6">
              <w:rPr>
                <w:lang w:val="en-GB" w:eastAsia="en-GB"/>
              </w:rPr>
              <w:t>0001</w:t>
            </w:r>
          </w:p>
        </w:tc>
      </w:tr>
      <w:tr w:rsidR="00CB385A" w:rsidRPr="000E1866" w14:paraId="783B2EB6" w14:textId="77777777" w:rsidTr="00FE1295">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3D4C30FE" w14:textId="77777777" w:rsidR="00CB385A" w:rsidRPr="00E927B6" w:rsidRDefault="00CB385A" w:rsidP="00FE1295">
            <w:pPr>
              <w:pStyle w:val="NoSpacing"/>
              <w:rPr>
                <w:b w:val="0"/>
                <w:lang w:val="en-GB" w:eastAsia="en-GB"/>
              </w:rPr>
            </w:pPr>
            <w:r w:rsidRPr="00E927B6">
              <w:rPr>
                <w:b w:val="0"/>
                <w:lang w:val="en-GB" w:eastAsia="en-GB"/>
              </w:rPr>
              <w:t>BPA vs. BPE</w:t>
            </w:r>
          </w:p>
        </w:tc>
        <w:tc>
          <w:tcPr>
            <w:tcW w:w="1134" w:type="dxa"/>
            <w:noWrap/>
            <w:vAlign w:val="center"/>
            <w:hideMark/>
          </w:tcPr>
          <w:p w14:paraId="2F0067FA" w14:textId="77777777" w:rsidR="00CB385A" w:rsidRPr="00E927B6" w:rsidRDefault="00CB385A"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-0.5726</w:t>
            </w:r>
          </w:p>
        </w:tc>
        <w:tc>
          <w:tcPr>
            <w:tcW w:w="1701" w:type="dxa"/>
            <w:noWrap/>
            <w:vAlign w:val="center"/>
            <w:hideMark/>
          </w:tcPr>
          <w:p w14:paraId="3DA1A448" w14:textId="754B6CAF" w:rsidR="00CB385A" w:rsidRPr="00E927B6" w:rsidRDefault="00CB385A"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-0</w:t>
            </w:r>
            <w:r w:rsidR="00496E84">
              <w:rPr>
                <w:lang w:val="en-GB" w:eastAsia="en-GB"/>
              </w:rPr>
              <w:t>.</w:t>
            </w:r>
            <w:r w:rsidRPr="00E927B6">
              <w:rPr>
                <w:lang w:val="en-GB" w:eastAsia="en-GB"/>
              </w:rPr>
              <w:t>7445 to -0</w:t>
            </w:r>
            <w:r w:rsidR="00496E84">
              <w:rPr>
                <w:lang w:val="en-GB" w:eastAsia="en-GB"/>
              </w:rPr>
              <w:t>.</w:t>
            </w:r>
            <w:r w:rsidRPr="00E927B6">
              <w:rPr>
                <w:lang w:val="en-GB" w:eastAsia="en-GB"/>
              </w:rPr>
              <w:t>4006</w:t>
            </w:r>
          </w:p>
        </w:tc>
        <w:tc>
          <w:tcPr>
            <w:tcW w:w="1020" w:type="dxa"/>
            <w:noWrap/>
            <w:vAlign w:val="center"/>
            <w:hideMark/>
          </w:tcPr>
          <w:p w14:paraId="7D283C6A" w14:textId="77777777" w:rsidR="00CB385A" w:rsidRPr="00E927B6" w:rsidRDefault="00CB385A"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Yes</w:t>
            </w:r>
          </w:p>
        </w:tc>
        <w:tc>
          <w:tcPr>
            <w:tcW w:w="964" w:type="dxa"/>
            <w:noWrap/>
            <w:vAlign w:val="center"/>
            <w:hideMark/>
          </w:tcPr>
          <w:p w14:paraId="0BA29BAF" w14:textId="271336C3" w:rsidR="00CB385A" w:rsidRPr="00E927B6" w:rsidRDefault="00CB385A"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&lt;0</w:t>
            </w:r>
            <w:r w:rsidR="00496E84">
              <w:rPr>
                <w:lang w:val="en-GB" w:eastAsia="en-GB"/>
              </w:rPr>
              <w:t>.</w:t>
            </w:r>
            <w:r w:rsidRPr="00E927B6">
              <w:rPr>
                <w:lang w:val="en-GB" w:eastAsia="en-GB"/>
              </w:rPr>
              <w:t>0001</w:t>
            </w:r>
          </w:p>
        </w:tc>
      </w:tr>
      <w:tr w:rsidR="00CB385A" w:rsidRPr="000E1866" w14:paraId="04B9DA07" w14:textId="77777777" w:rsidTr="00FE1295">
        <w:trPr>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117BE76B" w14:textId="17C51E2D" w:rsidR="00CB385A" w:rsidRPr="00E927B6" w:rsidRDefault="00E223D3" w:rsidP="00FE1295">
            <w:pPr>
              <w:pStyle w:val="NoSpacing"/>
              <w:rPr>
                <w:b w:val="0"/>
                <w:lang w:val="en-GB" w:eastAsia="en-GB"/>
              </w:rPr>
            </w:pPr>
            <w:r>
              <w:rPr>
                <w:b w:val="0"/>
                <w:lang w:val="en-GB" w:eastAsia="en-GB"/>
              </w:rPr>
              <w:t>BPA vs. B</w:t>
            </w:r>
            <w:r w:rsidR="00CB385A" w:rsidRPr="00E927B6">
              <w:rPr>
                <w:b w:val="0"/>
                <w:lang w:val="en-GB" w:eastAsia="en-GB"/>
              </w:rPr>
              <w:t>GE</w:t>
            </w:r>
          </w:p>
        </w:tc>
        <w:tc>
          <w:tcPr>
            <w:tcW w:w="1134" w:type="dxa"/>
            <w:noWrap/>
            <w:vAlign w:val="center"/>
            <w:hideMark/>
          </w:tcPr>
          <w:p w14:paraId="5969AB8B" w14:textId="77777777" w:rsidR="00CB385A" w:rsidRPr="00E927B6" w:rsidRDefault="00CB385A"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-2.017</w:t>
            </w:r>
          </w:p>
        </w:tc>
        <w:tc>
          <w:tcPr>
            <w:tcW w:w="1701" w:type="dxa"/>
            <w:noWrap/>
            <w:vAlign w:val="center"/>
            <w:hideMark/>
          </w:tcPr>
          <w:p w14:paraId="45E6CBC3" w14:textId="6512D396" w:rsidR="00CB385A" w:rsidRPr="00E927B6" w:rsidRDefault="00CB385A"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-2</w:t>
            </w:r>
            <w:r w:rsidR="00496E84">
              <w:rPr>
                <w:lang w:val="en-GB" w:eastAsia="en-GB"/>
              </w:rPr>
              <w:t>.</w:t>
            </w:r>
            <w:r w:rsidRPr="00E927B6">
              <w:rPr>
                <w:lang w:val="en-GB" w:eastAsia="en-GB"/>
              </w:rPr>
              <w:t>189 to -1</w:t>
            </w:r>
            <w:r w:rsidR="00496E84">
              <w:rPr>
                <w:lang w:val="en-GB" w:eastAsia="en-GB"/>
              </w:rPr>
              <w:t>.</w:t>
            </w:r>
            <w:r w:rsidRPr="00E927B6">
              <w:rPr>
                <w:lang w:val="en-GB" w:eastAsia="en-GB"/>
              </w:rPr>
              <w:t>845</w:t>
            </w:r>
          </w:p>
        </w:tc>
        <w:tc>
          <w:tcPr>
            <w:tcW w:w="1020" w:type="dxa"/>
            <w:noWrap/>
            <w:vAlign w:val="center"/>
            <w:hideMark/>
          </w:tcPr>
          <w:p w14:paraId="4223D0A1" w14:textId="77777777" w:rsidR="00CB385A" w:rsidRPr="00E927B6" w:rsidRDefault="00CB385A"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Yes</w:t>
            </w:r>
          </w:p>
        </w:tc>
        <w:tc>
          <w:tcPr>
            <w:tcW w:w="964" w:type="dxa"/>
            <w:noWrap/>
            <w:vAlign w:val="center"/>
            <w:hideMark/>
          </w:tcPr>
          <w:p w14:paraId="730793B1" w14:textId="6700BA80" w:rsidR="00CB385A" w:rsidRPr="00E927B6" w:rsidRDefault="00CB385A"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&lt;0</w:t>
            </w:r>
            <w:r w:rsidR="00496E84">
              <w:rPr>
                <w:lang w:val="en-GB" w:eastAsia="en-GB"/>
              </w:rPr>
              <w:t>.</w:t>
            </w:r>
            <w:r w:rsidRPr="00E927B6">
              <w:rPr>
                <w:lang w:val="en-GB" w:eastAsia="en-GB"/>
              </w:rPr>
              <w:t>0001</w:t>
            </w:r>
          </w:p>
        </w:tc>
      </w:tr>
      <w:tr w:rsidR="00CB385A" w:rsidRPr="000E1866" w14:paraId="2A4C2498" w14:textId="77777777" w:rsidTr="00FE1295">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68EDE13C" w14:textId="206CF86B" w:rsidR="00CB385A" w:rsidRPr="00E927B6" w:rsidRDefault="00E223D3" w:rsidP="00FE1295">
            <w:pPr>
              <w:pStyle w:val="NoSpacing"/>
              <w:rPr>
                <w:b w:val="0"/>
                <w:lang w:val="en-GB" w:eastAsia="en-GB"/>
              </w:rPr>
            </w:pPr>
            <w:r>
              <w:rPr>
                <w:b w:val="0"/>
                <w:lang w:val="en-GB" w:eastAsia="en-GB"/>
              </w:rPr>
              <w:t>BPA vs. B</w:t>
            </w:r>
            <w:r w:rsidR="00CB385A" w:rsidRPr="00E927B6">
              <w:rPr>
                <w:b w:val="0"/>
                <w:lang w:val="en-GB" w:eastAsia="en-GB"/>
              </w:rPr>
              <w:t>GP</w:t>
            </w:r>
          </w:p>
        </w:tc>
        <w:tc>
          <w:tcPr>
            <w:tcW w:w="1134" w:type="dxa"/>
            <w:noWrap/>
            <w:vAlign w:val="center"/>
            <w:hideMark/>
          </w:tcPr>
          <w:p w14:paraId="08E69876" w14:textId="77777777" w:rsidR="00CB385A" w:rsidRPr="00E927B6" w:rsidRDefault="00CB385A"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-1.876</w:t>
            </w:r>
          </w:p>
        </w:tc>
        <w:tc>
          <w:tcPr>
            <w:tcW w:w="1701" w:type="dxa"/>
            <w:noWrap/>
            <w:vAlign w:val="center"/>
            <w:hideMark/>
          </w:tcPr>
          <w:p w14:paraId="11739C4B" w14:textId="434CE27E" w:rsidR="00CB385A" w:rsidRPr="00E927B6" w:rsidRDefault="00CB385A"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-2</w:t>
            </w:r>
            <w:r w:rsidR="00496E84">
              <w:rPr>
                <w:lang w:val="en-GB" w:eastAsia="en-GB"/>
              </w:rPr>
              <w:t>.</w:t>
            </w:r>
            <w:r w:rsidRPr="00E927B6">
              <w:rPr>
                <w:lang w:val="en-GB" w:eastAsia="en-GB"/>
              </w:rPr>
              <w:t>048 to -1</w:t>
            </w:r>
            <w:r w:rsidR="00496E84">
              <w:rPr>
                <w:lang w:val="en-GB" w:eastAsia="en-GB"/>
              </w:rPr>
              <w:t>.</w:t>
            </w:r>
            <w:r w:rsidRPr="00E927B6">
              <w:rPr>
                <w:lang w:val="en-GB" w:eastAsia="en-GB"/>
              </w:rPr>
              <w:t>704</w:t>
            </w:r>
          </w:p>
        </w:tc>
        <w:tc>
          <w:tcPr>
            <w:tcW w:w="1020" w:type="dxa"/>
            <w:noWrap/>
            <w:vAlign w:val="center"/>
            <w:hideMark/>
          </w:tcPr>
          <w:p w14:paraId="1B3FB048" w14:textId="77777777" w:rsidR="00CB385A" w:rsidRPr="00E927B6" w:rsidRDefault="00CB385A"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Yes</w:t>
            </w:r>
          </w:p>
        </w:tc>
        <w:tc>
          <w:tcPr>
            <w:tcW w:w="964" w:type="dxa"/>
            <w:noWrap/>
            <w:vAlign w:val="center"/>
            <w:hideMark/>
          </w:tcPr>
          <w:p w14:paraId="755A751F" w14:textId="6262C831" w:rsidR="00CB385A" w:rsidRPr="00E927B6" w:rsidRDefault="00CB385A"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&lt;0</w:t>
            </w:r>
            <w:r w:rsidR="00496E84">
              <w:rPr>
                <w:lang w:val="en-GB" w:eastAsia="en-GB"/>
              </w:rPr>
              <w:t>.</w:t>
            </w:r>
            <w:r w:rsidRPr="00E927B6">
              <w:rPr>
                <w:lang w:val="en-GB" w:eastAsia="en-GB"/>
              </w:rPr>
              <w:t>0001</w:t>
            </w:r>
          </w:p>
        </w:tc>
      </w:tr>
      <w:tr w:rsidR="00CB385A" w:rsidRPr="000E1866" w14:paraId="081C3BD2" w14:textId="77777777" w:rsidTr="00FE1295">
        <w:trPr>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46249849" w14:textId="77777777" w:rsidR="00CB385A" w:rsidRPr="00E927B6" w:rsidRDefault="00CB385A" w:rsidP="00FE1295">
            <w:pPr>
              <w:pStyle w:val="NoSpacing"/>
              <w:rPr>
                <w:b w:val="0"/>
                <w:lang w:val="en-GB" w:eastAsia="en-GB"/>
              </w:rPr>
            </w:pPr>
            <w:r w:rsidRPr="00E927B6">
              <w:rPr>
                <w:b w:val="0"/>
                <w:lang w:val="en-GB" w:eastAsia="en-GB"/>
              </w:rPr>
              <w:t>BPF vs. BPE</w:t>
            </w:r>
          </w:p>
        </w:tc>
        <w:tc>
          <w:tcPr>
            <w:tcW w:w="1134" w:type="dxa"/>
            <w:noWrap/>
            <w:vAlign w:val="center"/>
            <w:hideMark/>
          </w:tcPr>
          <w:p w14:paraId="04F303C9" w14:textId="77777777" w:rsidR="00CB385A" w:rsidRPr="00E927B6" w:rsidRDefault="00CB385A"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0.000635</w:t>
            </w:r>
          </w:p>
        </w:tc>
        <w:tc>
          <w:tcPr>
            <w:tcW w:w="1701" w:type="dxa"/>
            <w:noWrap/>
            <w:vAlign w:val="center"/>
            <w:hideMark/>
          </w:tcPr>
          <w:p w14:paraId="79E4F2A2" w14:textId="7737753D" w:rsidR="00CB385A" w:rsidRPr="00E927B6" w:rsidRDefault="00CB385A"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-0</w:t>
            </w:r>
            <w:r w:rsidR="00496E84">
              <w:rPr>
                <w:lang w:val="en-GB" w:eastAsia="en-GB"/>
              </w:rPr>
              <w:t>.</w:t>
            </w:r>
            <w:r w:rsidRPr="00E927B6">
              <w:rPr>
                <w:lang w:val="en-GB" w:eastAsia="en-GB"/>
              </w:rPr>
              <w:t>1713 to 0</w:t>
            </w:r>
            <w:r w:rsidR="00496E84">
              <w:rPr>
                <w:lang w:val="en-GB" w:eastAsia="en-GB"/>
              </w:rPr>
              <w:t>.</w:t>
            </w:r>
            <w:r w:rsidRPr="00E927B6">
              <w:rPr>
                <w:lang w:val="en-GB" w:eastAsia="en-GB"/>
              </w:rPr>
              <w:t>1726</w:t>
            </w:r>
          </w:p>
        </w:tc>
        <w:tc>
          <w:tcPr>
            <w:tcW w:w="1020" w:type="dxa"/>
            <w:noWrap/>
            <w:vAlign w:val="center"/>
            <w:hideMark/>
          </w:tcPr>
          <w:p w14:paraId="5F3D2F07" w14:textId="77777777" w:rsidR="00CB385A" w:rsidRPr="00E927B6" w:rsidRDefault="00CB385A"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No</w:t>
            </w:r>
          </w:p>
        </w:tc>
        <w:tc>
          <w:tcPr>
            <w:tcW w:w="964" w:type="dxa"/>
            <w:noWrap/>
            <w:vAlign w:val="center"/>
            <w:hideMark/>
          </w:tcPr>
          <w:p w14:paraId="49421B40" w14:textId="0E5C014C" w:rsidR="00CB385A" w:rsidRPr="00E927B6" w:rsidRDefault="00CB385A"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&gt;0</w:t>
            </w:r>
            <w:r w:rsidR="00496E84">
              <w:rPr>
                <w:lang w:val="en-GB" w:eastAsia="en-GB"/>
              </w:rPr>
              <w:t>.</w:t>
            </w:r>
            <w:r w:rsidRPr="00E927B6">
              <w:rPr>
                <w:lang w:val="en-GB" w:eastAsia="en-GB"/>
              </w:rPr>
              <w:t>9999</w:t>
            </w:r>
          </w:p>
        </w:tc>
      </w:tr>
      <w:tr w:rsidR="00CB385A" w:rsidRPr="000E1866" w14:paraId="22FC31B1" w14:textId="77777777" w:rsidTr="00FE1295">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3E2FAB66" w14:textId="2A69D0AB" w:rsidR="00CB385A" w:rsidRPr="00E927B6" w:rsidRDefault="00E223D3" w:rsidP="00FE1295">
            <w:pPr>
              <w:pStyle w:val="NoSpacing"/>
              <w:rPr>
                <w:b w:val="0"/>
                <w:lang w:val="en-GB" w:eastAsia="en-GB"/>
              </w:rPr>
            </w:pPr>
            <w:r>
              <w:rPr>
                <w:b w:val="0"/>
                <w:lang w:val="en-GB" w:eastAsia="en-GB"/>
              </w:rPr>
              <w:t>BPF vs. B</w:t>
            </w:r>
            <w:r w:rsidR="00CB385A" w:rsidRPr="00E927B6">
              <w:rPr>
                <w:b w:val="0"/>
                <w:lang w:val="en-GB" w:eastAsia="en-GB"/>
              </w:rPr>
              <w:t>GE</w:t>
            </w:r>
          </w:p>
        </w:tc>
        <w:tc>
          <w:tcPr>
            <w:tcW w:w="1134" w:type="dxa"/>
            <w:noWrap/>
            <w:vAlign w:val="center"/>
            <w:hideMark/>
          </w:tcPr>
          <w:p w14:paraId="45CF462A" w14:textId="77777777" w:rsidR="00CB385A" w:rsidRPr="00E927B6" w:rsidRDefault="00CB385A"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-1.444</w:t>
            </w:r>
          </w:p>
        </w:tc>
        <w:tc>
          <w:tcPr>
            <w:tcW w:w="1701" w:type="dxa"/>
            <w:noWrap/>
            <w:vAlign w:val="center"/>
            <w:hideMark/>
          </w:tcPr>
          <w:p w14:paraId="3BC3987E" w14:textId="79508D8F" w:rsidR="00CB385A" w:rsidRPr="00E927B6" w:rsidRDefault="00CB385A"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-1</w:t>
            </w:r>
            <w:r w:rsidR="00496E84">
              <w:rPr>
                <w:lang w:val="en-GB" w:eastAsia="en-GB"/>
              </w:rPr>
              <w:t>.</w:t>
            </w:r>
            <w:r w:rsidRPr="00E927B6">
              <w:rPr>
                <w:lang w:val="en-GB" w:eastAsia="en-GB"/>
              </w:rPr>
              <w:t>616 to -1</w:t>
            </w:r>
            <w:r w:rsidR="00496E84">
              <w:rPr>
                <w:lang w:val="en-GB" w:eastAsia="en-GB"/>
              </w:rPr>
              <w:t>.</w:t>
            </w:r>
            <w:r w:rsidRPr="00E927B6">
              <w:rPr>
                <w:lang w:val="en-GB" w:eastAsia="en-GB"/>
              </w:rPr>
              <w:t>272</w:t>
            </w:r>
          </w:p>
        </w:tc>
        <w:tc>
          <w:tcPr>
            <w:tcW w:w="1020" w:type="dxa"/>
            <w:noWrap/>
            <w:vAlign w:val="center"/>
            <w:hideMark/>
          </w:tcPr>
          <w:p w14:paraId="59BDEE71" w14:textId="77777777" w:rsidR="00CB385A" w:rsidRPr="00E927B6" w:rsidRDefault="00CB385A"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Yes</w:t>
            </w:r>
          </w:p>
        </w:tc>
        <w:tc>
          <w:tcPr>
            <w:tcW w:w="964" w:type="dxa"/>
            <w:noWrap/>
            <w:vAlign w:val="center"/>
            <w:hideMark/>
          </w:tcPr>
          <w:p w14:paraId="667148A1" w14:textId="7BB3D232" w:rsidR="00CB385A" w:rsidRPr="00E927B6" w:rsidRDefault="00CB385A"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&lt;0</w:t>
            </w:r>
            <w:r w:rsidR="00496E84">
              <w:rPr>
                <w:lang w:val="en-GB" w:eastAsia="en-GB"/>
              </w:rPr>
              <w:t>.</w:t>
            </w:r>
            <w:r w:rsidRPr="00E927B6">
              <w:rPr>
                <w:lang w:val="en-GB" w:eastAsia="en-GB"/>
              </w:rPr>
              <w:t>0001</w:t>
            </w:r>
          </w:p>
        </w:tc>
      </w:tr>
      <w:tr w:rsidR="00CB385A" w:rsidRPr="000E1866" w14:paraId="4B0AFA69" w14:textId="77777777" w:rsidTr="00FE1295">
        <w:trPr>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400B07AD" w14:textId="57E635E0" w:rsidR="00CB385A" w:rsidRPr="00E927B6" w:rsidRDefault="00CB385A" w:rsidP="00FE1295">
            <w:pPr>
              <w:pStyle w:val="NoSpacing"/>
              <w:rPr>
                <w:b w:val="0"/>
                <w:lang w:val="en-GB" w:eastAsia="en-GB"/>
              </w:rPr>
            </w:pPr>
            <w:r w:rsidRPr="00E927B6">
              <w:rPr>
                <w:b w:val="0"/>
                <w:lang w:val="en-GB" w:eastAsia="en-GB"/>
              </w:rPr>
              <w:t xml:space="preserve">BPF vs. </w:t>
            </w:r>
            <w:r w:rsidR="00E223D3">
              <w:rPr>
                <w:b w:val="0"/>
                <w:lang w:val="en-GB" w:eastAsia="en-GB"/>
              </w:rPr>
              <w:t>B</w:t>
            </w:r>
            <w:r w:rsidRPr="00E927B6">
              <w:rPr>
                <w:b w:val="0"/>
                <w:lang w:val="en-GB" w:eastAsia="en-GB"/>
              </w:rPr>
              <w:t>GP</w:t>
            </w:r>
          </w:p>
        </w:tc>
        <w:tc>
          <w:tcPr>
            <w:tcW w:w="1134" w:type="dxa"/>
            <w:noWrap/>
            <w:vAlign w:val="center"/>
            <w:hideMark/>
          </w:tcPr>
          <w:p w14:paraId="0232506B" w14:textId="77777777" w:rsidR="00CB385A" w:rsidRPr="00E927B6" w:rsidRDefault="00CB385A"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-1.303</w:t>
            </w:r>
          </w:p>
        </w:tc>
        <w:tc>
          <w:tcPr>
            <w:tcW w:w="1701" w:type="dxa"/>
            <w:noWrap/>
            <w:vAlign w:val="center"/>
            <w:hideMark/>
          </w:tcPr>
          <w:p w14:paraId="5F43C0CE" w14:textId="40EFD821" w:rsidR="00CB385A" w:rsidRPr="00E927B6" w:rsidRDefault="00CB385A"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-1</w:t>
            </w:r>
            <w:r w:rsidR="00496E84">
              <w:rPr>
                <w:lang w:val="en-GB" w:eastAsia="en-GB"/>
              </w:rPr>
              <w:t>.</w:t>
            </w:r>
            <w:r w:rsidRPr="00E927B6">
              <w:rPr>
                <w:lang w:val="en-GB" w:eastAsia="en-GB"/>
              </w:rPr>
              <w:t>475 to -1</w:t>
            </w:r>
            <w:r w:rsidR="00496E84">
              <w:rPr>
                <w:lang w:val="en-GB" w:eastAsia="en-GB"/>
              </w:rPr>
              <w:t>.</w:t>
            </w:r>
            <w:r w:rsidRPr="00E927B6">
              <w:rPr>
                <w:lang w:val="en-GB" w:eastAsia="en-GB"/>
              </w:rPr>
              <w:t>131</w:t>
            </w:r>
          </w:p>
        </w:tc>
        <w:tc>
          <w:tcPr>
            <w:tcW w:w="1020" w:type="dxa"/>
            <w:noWrap/>
            <w:vAlign w:val="center"/>
            <w:hideMark/>
          </w:tcPr>
          <w:p w14:paraId="454897EC" w14:textId="77777777" w:rsidR="00CB385A" w:rsidRPr="00E927B6" w:rsidRDefault="00CB385A"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Yes</w:t>
            </w:r>
          </w:p>
        </w:tc>
        <w:tc>
          <w:tcPr>
            <w:tcW w:w="964" w:type="dxa"/>
            <w:noWrap/>
            <w:vAlign w:val="center"/>
            <w:hideMark/>
          </w:tcPr>
          <w:p w14:paraId="0CF91799" w14:textId="4C3D45CC" w:rsidR="00CB385A" w:rsidRPr="00E927B6" w:rsidRDefault="00CB385A"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&lt;0</w:t>
            </w:r>
            <w:r w:rsidR="00496E84">
              <w:rPr>
                <w:lang w:val="en-GB" w:eastAsia="en-GB"/>
              </w:rPr>
              <w:t>.</w:t>
            </w:r>
            <w:r w:rsidRPr="00E927B6">
              <w:rPr>
                <w:lang w:val="en-GB" w:eastAsia="en-GB"/>
              </w:rPr>
              <w:t>0001</w:t>
            </w:r>
          </w:p>
        </w:tc>
      </w:tr>
      <w:tr w:rsidR="00CB385A" w:rsidRPr="000E1866" w14:paraId="4400A284" w14:textId="77777777" w:rsidTr="00FE1295">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7F355FF6" w14:textId="2A161FEB" w:rsidR="00CB385A" w:rsidRPr="00E927B6" w:rsidRDefault="00E223D3" w:rsidP="00FE1295">
            <w:pPr>
              <w:pStyle w:val="NoSpacing"/>
              <w:rPr>
                <w:b w:val="0"/>
                <w:lang w:val="en-GB" w:eastAsia="en-GB"/>
              </w:rPr>
            </w:pPr>
            <w:r>
              <w:rPr>
                <w:b w:val="0"/>
                <w:lang w:val="en-GB" w:eastAsia="en-GB"/>
              </w:rPr>
              <w:t>BPE vs. B</w:t>
            </w:r>
            <w:r w:rsidR="00CB385A" w:rsidRPr="00E927B6">
              <w:rPr>
                <w:b w:val="0"/>
                <w:lang w:val="en-GB" w:eastAsia="en-GB"/>
              </w:rPr>
              <w:t>GE</w:t>
            </w:r>
          </w:p>
        </w:tc>
        <w:tc>
          <w:tcPr>
            <w:tcW w:w="1134" w:type="dxa"/>
            <w:noWrap/>
            <w:vAlign w:val="center"/>
            <w:hideMark/>
          </w:tcPr>
          <w:p w14:paraId="3DAF6E0F" w14:textId="77777777" w:rsidR="00CB385A" w:rsidRPr="00E927B6" w:rsidRDefault="00CB385A"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-1.445</w:t>
            </w:r>
          </w:p>
        </w:tc>
        <w:tc>
          <w:tcPr>
            <w:tcW w:w="1701" w:type="dxa"/>
            <w:noWrap/>
            <w:vAlign w:val="center"/>
            <w:hideMark/>
          </w:tcPr>
          <w:p w14:paraId="0E1DFB83" w14:textId="0BE76191" w:rsidR="00CB385A" w:rsidRPr="00E927B6" w:rsidRDefault="00CB385A"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-1</w:t>
            </w:r>
            <w:r w:rsidR="00496E84">
              <w:rPr>
                <w:lang w:val="en-GB" w:eastAsia="en-GB"/>
              </w:rPr>
              <w:t>.</w:t>
            </w:r>
            <w:r w:rsidRPr="00E927B6">
              <w:rPr>
                <w:lang w:val="en-GB" w:eastAsia="en-GB"/>
              </w:rPr>
              <w:t>617 to -1</w:t>
            </w:r>
            <w:r w:rsidR="00496E84">
              <w:rPr>
                <w:lang w:val="en-GB" w:eastAsia="en-GB"/>
              </w:rPr>
              <w:t>.</w:t>
            </w:r>
            <w:r w:rsidRPr="00E927B6">
              <w:rPr>
                <w:lang w:val="en-GB" w:eastAsia="en-GB"/>
              </w:rPr>
              <w:t>273</w:t>
            </w:r>
          </w:p>
        </w:tc>
        <w:tc>
          <w:tcPr>
            <w:tcW w:w="1020" w:type="dxa"/>
            <w:noWrap/>
            <w:vAlign w:val="center"/>
            <w:hideMark/>
          </w:tcPr>
          <w:p w14:paraId="2F467DB3" w14:textId="77777777" w:rsidR="00CB385A" w:rsidRPr="00E927B6" w:rsidRDefault="00CB385A"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Yes</w:t>
            </w:r>
          </w:p>
        </w:tc>
        <w:tc>
          <w:tcPr>
            <w:tcW w:w="964" w:type="dxa"/>
            <w:noWrap/>
            <w:vAlign w:val="center"/>
            <w:hideMark/>
          </w:tcPr>
          <w:p w14:paraId="3E50FCD7" w14:textId="1FD72A52" w:rsidR="00CB385A" w:rsidRPr="00E927B6" w:rsidRDefault="00CB385A"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&lt;0</w:t>
            </w:r>
            <w:r w:rsidR="00496E84">
              <w:rPr>
                <w:lang w:val="en-GB" w:eastAsia="en-GB"/>
              </w:rPr>
              <w:t>.</w:t>
            </w:r>
            <w:r w:rsidRPr="00E927B6">
              <w:rPr>
                <w:lang w:val="en-GB" w:eastAsia="en-GB"/>
              </w:rPr>
              <w:t>0001</w:t>
            </w:r>
          </w:p>
        </w:tc>
      </w:tr>
      <w:tr w:rsidR="00CB385A" w:rsidRPr="000E1866" w14:paraId="0AE2DE4E" w14:textId="77777777" w:rsidTr="00FE1295">
        <w:trPr>
          <w:trHeight w:val="227"/>
          <w:jc w:val="center"/>
        </w:trPr>
        <w:tc>
          <w:tcPr>
            <w:cnfStyle w:val="001000000000" w:firstRow="0" w:lastRow="0" w:firstColumn="1" w:lastColumn="0" w:oddVBand="0" w:evenVBand="0" w:oddHBand="0" w:evenHBand="0" w:firstRowFirstColumn="0" w:firstRowLastColumn="0" w:lastRowFirstColumn="0" w:lastRowLastColumn="0"/>
            <w:tcW w:w="2268" w:type="dxa"/>
            <w:tcBorders>
              <w:bottom w:val="double" w:sz="4" w:space="0" w:color="auto"/>
            </w:tcBorders>
            <w:noWrap/>
            <w:hideMark/>
          </w:tcPr>
          <w:p w14:paraId="676776B2" w14:textId="100BCD2D" w:rsidR="00CB385A" w:rsidRPr="00E927B6" w:rsidRDefault="00E223D3" w:rsidP="00FE1295">
            <w:pPr>
              <w:pStyle w:val="NoSpacing"/>
              <w:rPr>
                <w:b w:val="0"/>
                <w:lang w:val="en-GB" w:eastAsia="en-GB"/>
              </w:rPr>
            </w:pPr>
            <w:r>
              <w:rPr>
                <w:b w:val="0"/>
                <w:lang w:val="en-GB" w:eastAsia="en-GB"/>
              </w:rPr>
              <w:t>BPE vs. B</w:t>
            </w:r>
            <w:r w:rsidR="00CB385A" w:rsidRPr="00E927B6">
              <w:rPr>
                <w:b w:val="0"/>
                <w:lang w:val="en-GB" w:eastAsia="en-GB"/>
              </w:rPr>
              <w:t>GP</w:t>
            </w:r>
          </w:p>
        </w:tc>
        <w:tc>
          <w:tcPr>
            <w:tcW w:w="1134" w:type="dxa"/>
            <w:tcBorders>
              <w:bottom w:val="double" w:sz="4" w:space="0" w:color="auto"/>
            </w:tcBorders>
            <w:noWrap/>
            <w:vAlign w:val="center"/>
            <w:hideMark/>
          </w:tcPr>
          <w:p w14:paraId="07417537" w14:textId="77777777" w:rsidR="00CB385A" w:rsidRPr="00E927B6" w:rsidRDefault="00CB385A"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-1.304</w:t>
            </w:r>
          </w:p>
        </w:tc>
        <w:tc>
          <w:tcPr>
            <w:tcW w:w="1701" w:type="dxa"/>
            <w:tcBorders>
              <w:bottom w:val="double" w:sz="4" w:space="0" w:color="auto"/>
            </w:tcBorders>
            <w:noWrap/>
            <w:vAlign w:val="center"/>
            <w:hideMark/>
          </w:tcPr>
          <w:p w14:paraId="753A7DB1" w14:textId="5650BA07" w:rsidR="00CB385A" w:rsidRPr="00E927B6" w:rsidRDefault="00CB385A"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-1</w:t>
            </w:r>
            <w:r w:rsidR="00496E84">
              <w:rPr>
                <w:lang w:val="en-GB" w:eastAsia="en-GB"/>
              </w:rPr>
              <w:t>.</w:t>
            </w:r>
            <w:r w:rsidRPr="00E927B6">
              <w:rPr>
                <w:lang w:val="en-GB" w:eastAsia="en-GB"/>
              </w:rPr>
              <w:t>476 to -1</w:t>
            </w:r>
            <w:r w:rsidR="00496E84">
              <w:rPr>
                <w:lang w:val="en-GB" w:eastAsia="en-GB"/>
              </w:rPr>
              <w:t>.</w:t>
            </w:r>
            <w:r w:rsidRPr="00E927B6">
              <w:rPr>
                <w:lang w:val="en-GB" w:eastAsia="en-GB"/>
              </w:rPr>
              <w:t>132</w:t>
            </w:r>
          </w:p>
        </w:tc>
        <w:tc>
          <w:tcPr>
            <w:tcW w:w="1020" w:type="dxa"/>
            <w:tcBorders>
              <w:bottom w:val="double" w:sz="4" w:space="0" w:color="auto"/>
            </w:tcBorders>
            <w:noWrap/>
            <w:vAlign w:val="center"/>
            <w:hideMark/>
          </w:tcPr>
          <w:p w14:paraId="5FF4F0C6" w14:textId="77777777" w:rsidR="00CB385A" w:rsidRPr="00E927B6" w:rsidRDefault="00CB385A"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Yes</w:t>
            </w:r>
          </w:p>
        </w:tc>
        <w:tc>
          <w:tcPr>
            <w:tcW w:w="964" w:type="dxa"/>
            <w:tcBorders>
              <w:bottom w:val="double" w:sz="4" w:space="0" w:color="auto"/>
            </w:tcBorders>
            <w:noWrap/>
            <w:vAlign w:val="center"/>
            <w:hideMark/>
          </w:tcPr>
          <w:p w14:paraId="52C5D756" w14:textId="2810AA76" w:rsidR="00CB385A" w:rsidRPr="00E927B6" w:rsidRDefault="00CB385A" w:rsidP="00FE1295">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&lt;0</w:t>
            </w:r>
            <w:r w:rsidR="00496E84">
              <w:rPr>
                <w:lang w:val="en-GB" w:eastAsia="en-GB"/>
              </w:rPr>
              <w:t>.</w:t>
            </w:r>
            <w:r w:rsidRPr="00E927B6">
              <w:rPr>
                <w:lang w:val="en-GB" w:eastAsia="en-GB"/>
              </w:rPr>
              <w:t>0001</w:t>
            </w:r>
          </w:p>
        </w:tc>
      </w:tr>
      <w:tr w:rsidR="00CB385A" w:rsidRPr="000E1866" w14:paraId="72343EEE" w14:textId="77777777" w:rsidTr="00FE1295">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268" w:type="dxa"/>
            <w:tcBorders>
              <w:top w:val="double" w:sz="4" w:space="0" w:color="auto"/>
              <w:bottom w:val="single" w:sz="12" w:space="0" w:color="auto"/>
            </w:tcBorders>
            <w:noWrap/>
            <w:hideMark/>
          </w:tcPr>
          <w:p w14:paraId="3C770491" w14:textId="442B2686" w:rsidR="00CB385A" w:rsidRPr="00E927B6" w:rsidRDefault="00E223D3" w:rsidP="00FE1295">
            <w:pPr>
              <w:pStyle w:val="NoSpacing"/>
              <w:rPr>
                <w:b w:val="0"/>
                <w:lang w:val="en-GB" w:eastAsia="en-GB"/>
              </w:rPr>
            </w:pPr>
            <w:r>
              <w:rPr>
                <w:b w:val="0"/>
                <w:lang w:val="en-GB" w:eastAsia="en-GB"/>
              </w:rPr>
              <w:t>BGE vs. B</w:t>
            </w:r>
            <w:r w:rsidR="00CB385A" w:rsidRPr="00E927B6">
              <w:rPr>
                <w:b w:val="0"/>
                <w:lang w:val="en-GB" w:eastAsia="en-GB"/>
              </w:rPr>
              <w:t>GP</w:t>
            </w:r>
          </w:p>
        </w:tc>
        <w:tc>
          <w:tcPr>
            <w:tcW w:w="1134" w:type="dxa"/>
            <w:tcBorders>
              <w:top w:val="double" w:sz="4" w:space="0" w:color="auto"/>
              <w:bottom w:val="single" w:sz="12" w:space="0" w:color="auto"/>
            </w:tcBorders>
            <w:noWrap/>
            <w:vAlign w:val="center"/>
            <w:hideMark/>
          </w:tcPr>
          <w:p w14:paraId="3CF70B4A" w14:textId="77777777" w:rsidR="00CB385A" w:rsidRPr="00E927B6" w:rsidRDefault="00CB385A"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0.141</w:t>
            </w:r>
          </w:p>
        </w:tc>
        <w:tc>
          <w:tcPr>
            <w:tcW w:w="1701" w:type="dxa"/>
            <w:tcBorders>
              <w:top w:val="double" w:sz="4" w:space="0" w:color="auto"/>
              <w:bottom w:val="single" w:sz="12" w:space="0" w:color="auto"/>
            </w:tcBorders>
            <w:noWrap/>
            <w:vAlign w:val="center"/>
            <w:hideMark/>
          </w:tcPr>
          <w:p w14:paraId="6C78DCD6" w14:textId="1EA2FBDD" w:rsidR="00CB385A" w:rsidRPr="00E927B6" w:rsidRDefault="00CB385A"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-0</w:t>
            </w:r>
            <w:r w:rsidR="00496E84">
              <w:rPr>
                <w:lang w:val="en-GB" w:eastAsia="en-GB"/>
              </w:rPr>
              <w:t>.</w:t>
            </w:r>
            <w:r w:rsidRPr="00E927B6">
              <w:rPr>
                <w:lang w:val="en-GB" w:eastAsia="en-GB"/>
              </w:rPr>
              <w:t>03090 to 0</w:t>
            </w:r>
            <w:r w:rsidR="00496E84">
              <w:rPr>
                <w:lang w:val="en-GB" w:eastAsia="en-GB"/>
              </w:rPr>
              <w:t>.</w:t>
            </w:r>
            <w:r w:rsidRPr="00E927B6">
              <w:rPr>
                <w:lang w:val="en-GB" w:eastAsia="en-GB"/>
              </w:rPr>
              <w:t>3130</w:t>
            </w:r>
          </w:p>
        </w:tc>
        <w:tc>
          <w:tcPr>
            <w:tcW w:w="1020" w:type="dxa"/>
            <w:tcBorders>
              <w:top w:val="double" w:sz="4" w:space="0" w:color="auto"/>
              <w:bottom w:val="single" w:sz="12" w:space="0" w:color="auto"/>
            </w:tcBorders>
            <w:noWrap/>
            <w:vAlign w:val="center"/>
            <w:hideMark/>
          </w:tcPr>
          <w:p w14:paraId="73BCFE77" w14:textId="77777777" w:rsidR="00CB385A" w:rsidRPr="00E927B6" w:rsidRDefault="00CB385A"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No</w:t>
            </w:r>
          </w:p>
        </w:tc>
        <w:tc>
          <w:tcPr>
            <w:tcW w:w="964" w:type="dxa"/>
            <w:tcBorders>
              <w:top w:val="double" w:sz="4" w:space="0" w:color="auto"/>
              <w:bottom w:val="single" w:sz="12" w:space="0" w:color="auto"/>
            </w:tcBorders>
            <w:noWrap/>
            <w:vAlign w:val="center"/>
            <w:hideMark/>
          </w:tcPr>
          <w:p w14:paraId="347B1DD5" w14:textId="77777777" w:rsidR="00CB385A" w:rsidRPr="00E927B6" w:rsidRDefault="00CB385A" w:rsidP="00FE1295">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0.1367</w:t>
            </w:r>
          </w:p>
        </w:tc>
      </w:tr>
    </w:tbl>
    <w:p w14:paraId="3250ED4C" w14:textId="313737EA" w:rsidR="00252974" w:rsidRDefault="00252974" w:rsidP="0091381F">
      <w:pPr>
        <w:spacing w:line="240" w:lineRule="auto"/>
        <w:rPr>
          <w:rFonts w:cs="Arial"/>
          <w:b/>
          <w:szCs w:val="18"/>
          <w:lang w:val="en-GB"/>
        </w:rPr>
      </w:pPr>
    </w:p>
    <w:p w14:paraId="3864CE57" w14:textId="1FF79023" w:rsidR="000E1866" w:rsidRDefault="00252974" w:rsidP="00252974">
      <w:pPr>
        <w:rPr>
          <w:rFonts w:cs="Arial"/>
          <w:b/>
          <w:szCs w:val="18"/>
          <w:lang w:val="en-GB"/>
        </w:rPr>
      </w:pPr>
      <w:r>
        <w:rPr>
          <w:rFonts w:cs="Arial"/>
          <w:b/>
          <w:szCs w:val="18"/>
          <w:lang w:val="en-GB"/>
        </w:rPr>
        <w:br w:type="page"/>
      </w:r>
    </w:p>
    <w:p w14:paraId="0E4CBAF2" w14:textId="52E73071" w:rsidR="005C4836" w:rsidRPr="00714A24" w:rsidRDefault="00083702" w:rsidP="0091381F">
      <w:pPr>
        <w:spacing w:line="240" w:lineRule="auto"/>
        <w:rPr>
          <w:rFonts w:cs="Arial"/>
          <w:b/>
          <w:szCs w:val="18"/>
          <w:lang w:val="en-GB"/>
        </w:rPr>
      </w:pPr>
      <w:r>
        <w:rPr>
          <w:rFonts w:cs="Arial"/>
          <w:b/>
          <w:szCs w:val="18"/>
          <w:lang w:val="en-GB"/>
        </w:rPr>
        <w:lastRenderedPageBreak/>
        <w:t>Table S11</w:t>
      </w:r>
      <w:r w:rsidR="005C4836">
        <w:rPr>
          <w:rFonts w:cs="Arial"/>
          <w:b/>
          <w:szCs w:val="18"/>
          <w:lang w:val="en-GB"/>
        </w:rPr>
        <w:t>. Tukey’s multiple comparisons t</w:t>
      </w:r>
      <w:r w:rsidR="00DD65F7">
        <w:rPr>
          <w:rFonts w:cs="Arial"/>
          <w:b/>
          <w:szCs w:val="18"/>
          <w:lang w:val="en-GB"/>
        </w:rPr>
        <w:t xml:space="preserve">est evaluating the REE in the CALUX </w:t>
      </w:r>
      <w:r w:rsidR="005C4836">
        <w:rPr>
          <w:rFonts w:cs="Arial"/>
          <w:b/>
          <w:szCs w:val="18"/>
          <w:lang w:val="en-GB"/>
        </w:rPr>
        <w:t>assay.</w:t>
      </w:r>
      <w:r w:rsidR="00CB385A">
        <w:rPr>
          <w:rFonts w:cs="Arial"/>
          <w:b/>
          <w:szCs w:val="18"/>
          <w:lang w:val="en-GB"/>
        </w:rPr>
        <w:t xml:space="preserve"> 1 family</w:t>
      </w:r>
      <w:r w:rsidR="00496E84">
        <w:rPr>
          <w:rFonts w:cs="Arial"/>
          <w:b/>
          <w:szCs w:val="18"/>
          <w:lang w:val="en-GB"/>
        </w:rPr>
        <w:t>.</w:t>
      </w:r>
      <w:r w:rsidR="00CB385A">
        <w:rPr>
          <w:rFonts w:cs="Arial"/>
          <w:b/>
          <w:szCs w:val="18"/>
          <w:lang w:val="en-GB"/>
        </w:rPr>
        <w:t xml:space="preserve"> 36</w:t>
      </w:r>
      <w:r w:rsidR="00E5037E">
        <w:rPr>
          <w:rFonts w:cs="Arial"/>
          <w:b/>
          <w:szCs w:val="18"/>
          <w:lang w:val="en-GB"/>
        </w:rPr>
        <w:t xml:space="preserve"> comparisons</w:t>
      </w:r>
      <w:r w:rsidR="00496E84">
        <w:rPr>
          <w:rFonts w:cs="Arial"/>
          <w:b/>
          <w:szCs w:val="18"/>
          <w:lang w:val="en-GB"/>
        </w:rPr>
        <w:t>.</w:t>
      </w:r>
      <w:r w:rsidR="00E5037E">
        <w:rPr>
          <w:rFonts w:cs="Arial"/>
          <w:b/>
          <w:szCs w:val="18"/>
          <w:lang w:val="en-GB"/>
        </w:rPr>
        <w:t xml:space="preserve"> α = 0.05.</w:t>
      </w:r>
    </w:p>
    <w:tbl>
      <w:tblPr>
        <w:tblStyle w:val="PlainTable4"/>
        <w:tblW w:w="7087" w:type="dxa"/>
        <w:jc w:val="center"/>
        <w:tblLook w:val="04A0" w:firstRow="1" w:lastRow="0" w:firstColumn="1" w:lastColumn="0" w:noHBand="0" w:noVBand="1"/>
      </w:tblPr>
      <w:tblGrid>
        <w:gridCol w:w="2268"/>
        <w:gridCol w:w="1134"/>
        <w:gridCol w:w="1701"/>
        <w:gridCol w:w="1020"/>
        <w:gridCol w:w="964"/>
      </w:tblGrid>
      <w:tr w:rsidR="00CB385A" w:rsidRPr="00CB385A" w14:paraId="0D66E070" w14:textId="77777777" w:rsidTr="00714A24">
        <w:trPr>
          <w:cnfStyle w:val="100000000000" w:firstRow="1" w:lastRow="0" w:firstColumn="0" w:lastColumn="0" w:oddVBand="0" w:evenVBand="0" w:oddHBand="0" w:evenHBand="0" w:firstRowFirstColumn="0" w:firstRowLastColumn="0" w:lastRowFirstColumn="0" w:lastRowLastColumn="0"/>
          <w:trHeight w:val="288"/>
          <w:jc w:val="center"/>
        </w:trPr>
        <w:tc>
          <w:tcPr>
            <w:cnfStyle w:val="001000000000" w:firstRow="0" w:lastRow="0" w:firstColumn="1" w:lastColumn="0" w:oddVBand="0" w:evenVBand="0" w:oddHBand="0" w:evenHBand="0" w:firstRowFirstColumn="0" w:firstRowLastColumn="0" w:lastRowFirstColumn="0" w:lastRowLastColumn="0"/>
            <w:tcW w:w="2268" w:type="dxa"/>
            <w:tcBorders>
              <w:top w:val="single" w:sz="12" w:space="0" w:color="auto"/>
              <w:bottom w:val="single" w:sz="6" w:space="0" w:color="auto"/>
            </w:tcBorders>
            <w:noWrap/>
            <w:hideMark/>
          </w:tcPr>
          <w:p w14:paraId="30AC9980" w14:textId="77777777" w:rsidR="00CB385A" w:rsidRPr="00E927B6" w:rsidRDefault="00CB385A" w:rsidP="00E927B6">
            <w:pPr>
              <w:pStyle w:val="NoSpacing"/>
              <w:rPr>
                <w:b w:val="0"/>
                <w:lang w:val="en-GB" w:eastAsia="en-GB"/>
              </w:rPr>
            </w:pPr>
            <w:r w:rsidRPr="00E927B6">
              <w:rPr>
                <w:b w:val="0"/>
                <w:lang w:val="en-GB" w:eastAsia="en-GB"/>
              </w:rPr>
              <w:t>Pairs</w:t>
            </w:r>
          </w:p>
        </w:tc>
        <w:tc>
          <w:tcPr>
            <w:tcW w:w="1134" w:type="dxa"/>
            <w:tcBorders>
              <w:top w:val="single" w:sz="12" w:space="0" w:color="auto"/>
              <w:bottom w:val="single" w:sz="6" w:space="0" w:color="auto"/>
            </w:tcBorders>
            <w:noWrap/>
            <w:vAlign w:val="center"/>
            <w:hideMark/>
          </w:tcPr>
          <w:p w14:paraId="68899731" w14:textId="77D8E6A9" w:rsidR="00CB385A" w:rsidRPr="00E927B6" w:rsidRDefault="00CB385A" w:rsidP="00E927B6">
            <w:pPr>
              <w:pStyle w:val="NoSpacing"/>
              <w:jc w:val="center"/>
              <w:cnfStyle w:val="100000000000" w:firstRow="1" w:lastRow="0" w:firstColumn="0" w:lastColumn="0" w:oddVBand="0" w:evenVBand="0" w:oddHBand="0" w:evenHBand="0" w:firstRowFirstColumn="0" w:firstRowLastColumn="0" w:lastRowFirstColumn="0" w:lastRowLastColumn="0"/>
              <w:rPr>
                <w:b w:val="0"/>
                <w:lang w:val="en-GB" w:eastAsia="en-GB"/>
              </w:rPr>
            </w:pPr>
            <w:r w:rsidRPr="00E927B6">
              <w:rPr>
                <w:b w:val="0"/>
                <w:lang w:val="en-GB" w:eastAsia="en-GB"/>
              </w:rPr>
              <w:t>Mean Diff</w:t>
            </w:r>
            <w:r w:rsidR="00496E84">
              <w:rPr>
                <w:b w:val="0"/>
                <w:lang w:val="en-GB" w:eastAsia="en-GB"/>
              </w:rPr>
              <w:t>.</w:t>
            </w:r>
          </w:p>
          <w:p w14:paraId="017A2EE3" w14:textId="77777777" w:rsidR="00CB385A" w:rsidRPr="00E927B6" w:rsidRDefault="00CB385A" w:rsidP="00E927B6">
            <w:pPr>
              <w:pStyle w:val="NoSpacing"/>
              <w:jc w:val="center"/>
              <w:cnfStyle w:val="100000000000" w:firstRow="1" w:lastRow="0" w:firstColumn="0" w:lastColumn="0" w:oddVBand="0" w:evenVBand="0" w:oddHBand="0" w:evenHBand="0" w:firstRowFirstColumn="0" w:firstRowLastColumn="0" w:lastRowFirstColumn="0" w:lastRowLastColumn="0"/>
              <w:rPr>
                <w:b w:val="0"/>
                <w:lang w:val="en-GB" w:eastAsia="en-GB"/>
              </w:rPr>
            </w:pPr>
            <w:r w:rsidRPr="00E927B6">
              <w:rPr>
                <w:b w:val="0"/>
                <w:lang w:val="en-GB" w:eastAsia="en-GB"/>
              </w:rPr>
              <w:t>∆REE</w:t>
            </w:r>
          </w:p>
        </w:tc>
        <w:tc>
          <w:tcPr>
            <w:tcW w:w="1701" w:type="dxa"/>
            <w:tcBorders>
              <w:top w:val="single" w:sz="12" w:space="0" w:color="auto"/>
              <w:bottom w:val="single" w:sz="6" w:space="0" w:color="auto"/>
            </w:tcBorders>
            <w:noWrap/>
            <w:vAlign w:val="center"/>
            <w:hideMark/>
          </w:tcPr>
          <w:p w14:paraId="47656626" w14:textId="68C00738" w:rsidR="00CB385A" w:rsidRPr="00E927B6" w:rsidRDefault="00CB385A" w:rsidP="00E927B6">
            <w:pPr>
              <w:pStyle w:val="NoSpacing"/>
              <w:jc w:val="center"/>
              <w:cnfStyle w:val="100000000000" w:firstRow="1" w:lastRow="0" w:firstColumn="0" w:lastColumn="0" w:oddVBand="0" w:evenVBand="0" w:oddHBand="0" w:evenHBand="0" w:firstRowFirstColumn="0" w:firstRowLastColumn="0" w:lastRowFirstColumn="0" w:lastRowLastColumn="0"/>
              <w:rPr>
                <w:b w:val="0"/>
                <w:lang w:val="en-GB" w:eastAsia="en-GB"/>
              </w:rPr>
            </w:pPr>
            <w:r w:rsidRPr="00E927B6">
              <w:rPr>
                <w:b w:val="0"/>
                <w:lang w:val="en-GB" w:eastAsia="en-GB"/>
              </w:rPr>
              <w:t>95</w:t>
            </w:r>
            <w:r w:rsidR="00496E84">
              <w:rPr>
                <w:b w:val="0"/>
                <w:lang w:val="en-GB" w:eastAsia="en-GB"/>
              </w:rPr>
              <w:t>.</w:t>
            </w:r>
            <w:r w:rsidRPr="00E927B6">
              <w:rPr>
                <w:b w:val="0"/>
                <w:lang w:val="en-GB" w:eastAsia="en-GB"/>
              </w:rPr>
              <w:t>00% CI of diff</w:t>
            </w:r>
            <w:r w:rsidR="00496E84">
              <w:rPr>
                <w:b w:val="0"/>
                <w:lang w:val="en-GB" w:eastAsia="en-GB"/>
              </w:rPr>
              <w:t>.</w:t>
            </w:r>
          </w:p>
        </w:tc>
        <w:tc>
          <w:tcPr>
            <w:tcW w:w="1020" w:type="dxa"/>
            <w:tcBorders>
              <w:top w:val="single" w:sz="12" w:space="0" w:color="auto"/>
              <w:bottom w:val="single" w:sz="6" w:space="0" w:color="auto"/>
            </w:tcBorders>
            <w:noWrap/>
            <w:vAlign w:val="center"/>
            <w:hideMark/>
          </w:tcPr>
          <w:p w14:paraId="180C95AD" w14:textId="77777777" w:rsidR="00CB385A" w:rsidRPr="00E927B6" w:rsidRDefault="00CB385A" w:rsidP="00E927B6">
            <w:pPr>
              <w:pStyle w:val="NoSpacing"/>
              <w:jc w:val="center"/>
              <w:cnfStyle w:val="100000000000" w:firstRow="1" w:lastRow="0" w:firstColumn="0" w:lastColumn="0" w:oddVBand="0" w:evenVBand="0" w:oddHBand="0" w:evenHBand="0" w:firstRowFirstColumn="0" w:firstRowLastColumn="0" w:lastRowFirstColumn="0" w:lastRowLastColumn="0"/>
              <w:rPr>
                <w:b w:val="0"/>
                <w:lang w:val="en-GB" w:eastAsia="en-GB"/>
              </w:rPr>
            </w:pPr>
            <w:r w:rsidRPr="00E927B6">
              <w:rPr>
                <w:b w:val="0"/>
                <w:lang w:val="en-GB" w:eastAsia="en-GB"/>
              </w:rPr>
              <w:t>Below threshold?</w:t>
            </w:r>
          </w:p>
        </w:tc>
        <w:tc>
          <w:tcPr>
            <w:tcW w:w="964" w:type="dxa"/>
            <w:tcBorders>
              <w:top w:val="single" w:sz="12" w:space="0" w:color="auto"/>
              <w:bottom w:val="single" w:sz="6" w:space="0" w:color="auto"/>
            </w:tcBorders>
            <w:noWrap/>
            <w:vAlign w:val="center"/>
            <w:hideMark/>
          </w:tcPr>
          <w:p w14:paraId="35D6D2EF" w14:textId="77777777" w:rsidR="00CB385A" w:rsidRPr="00E927B6" w:rsidRDefault="00CB385A" w:rsidP="00E927B6">
            <w:pPr>
              <w:pStyle w:val="NoSpacing"/>
              <w:jc w:val="center"/>
              <w:cnfStyle w:val="100000000000" w:firstRow="1" w:lastRow="0" w:firstColumn="0" w:lastColumn="0" w:oddVBand="0" w:evenVBand="0" w:oddHBand="0" w:evenHBand="0" w:firstRowFirstColumn="0" w:firstRowLastColumn="0" w:lastRowFirstColumn="0" w:lastRowLastColumn="0"/>
              <w:rPr>
                <w:b w:val="0"/>
                <w:lang w:val="en-GB" w:eastAsia="en-GB"/>
              </w:rPr>
            </w:pPr>
            <w:r w:rsidRPr="00E927B6">
              <w:rPr>
                <w:b w:val="0"/>
                <w:lang w:val="en-GB" w:eastAsia="en-GB"/>
              </w:rPr>
              <w:t>Adjusted P Value</w:t>
            </w:r>
          </w:p>
        </w:tc>
      </w:tr>
      <w:tr w:rsidR="00CB385A" w:rsidRPr="00CB385A" w14:paraId="42A736ED" w14:textId="77777777" w:rsidTr="00714A24">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268" w:type="dxa"/>
            <w:tcBorders>
              <w:top w:val="single" w:sz="6" w:space="0" w:color="auto"/>
            </w:tcBorders>
            <w:noWrap/>
            <w:hideMark/>
          </w:tcPr>
          <w:p w14:paraId="3EBCD259" w14:textId="77777777" w:rsidR="00CB385A" w:rsidRPr="00E927B6" w:rsidRDefault="00CB385A" w:rsidP="00E927B6">
            <w:pPr>
              <w:pStyle w:val="NoSpacing"/>
              <w:rPr>
                <w:b w:val="0"/>
                <w:lang w:val="en-GB" w:eastAsia="en-GB"/>
              </w:rPr>
            </w:pPr>
            <w:r w:rsidRPr="00E927B6">
              <w:rPr>
                <w:b w:val="0"/>
                <w:lang w:val="en-GB" w:eastAsia="en-GB"/>
              </w:rPr>
              <w:t>E2 vs. BPA</w:t>
            </w:r>
          </w:p>
        </w:tc>
        <w:tc>
          <w:tcPr>
            <w:tcW w:w="1134" w:type="dxa"/>
            <w:tcBorders>
              <w:top w:val="single" w:sz="6" w:space="0" w:color="auto"/>
            </w:tcBorders>
            <w:noWrap/>
            <w:vAlign w:val="center"/>
            <w:hideMark/>
          </w:tcPr>
          <w:p w14:paraId="6CDE79DE" w14:textId="77777777"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-19</w:t>
            </w:r>
          </w:p>
        </w:tc>
        <w:tc>
          <w:tcPr>
            <w:tcW w:w="1701" w:type="dxa"/>
            <w:tcBorders>
              <w:top w:val="single" w:sz="6" w:space="0" w:color="auto"/>
            </w:tcBorders>
            <w:noWrap/>
            <w:vAlign w:val="center"/>
            <w:hideMark/>
          </w:tcPr>
          <w:p w14:paraId="2DF63C2D" w14:textId="293FA19D"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-25</w:t>
            </w:r>
            <w:r w:rsidR="00496E84">
              <w:rPr>
                <w:lang w:val="en-GB" w:eastAsia="en-GB"/>
              </w:rPr>
              <w:t>.</w:t>
            </w:r>
            <w:r w:rsidRPr="00E927B6">
              <w:rPr>
                <w:lang w:val="en-GB" w:eastAsia="en-GB"/>
              </w:rPr>
              <w:t>86 to -12</w:t>
            </w:r>
            <w:r w:rsidR="00496E84">
              <w:rPr>
                <w:lang w:val="en-GB" w:eastAsia="en-GB"/>
              </w:rPr>
              <w:t>.</w:t>
            </w:r>
            <w:r w:rsidRPr="00E927B6">
              <w:rPr>
                <w:lang w:val="en-GB" w:eastAsia="en-GB"/>
              </w:rPr>
              <w:t>15</w:t>
            </w:r>
          </w:p>
        </w:tc>
        <w:tc>
          <w:tcPr>
            <w:tcW w:w="1020" w:type="dxa"/>
            <w:tcBorders>
              <w:top w:val="single" w:sz="6" w:space="0" w:color="auto"/>
            </w:tcBorders>
            <w:noWrap/>
            <w:vAlign w:val="center"/>
            <w:hideMark/>
          </w:tcPr>
          <w:p w14:paraId="5A6F4E02" w14:textId="77777777"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Yes</w:t>
            </w:r>
          </w:p>
        </w:tc>
        <w:tc>
          <w:tcPr>
            <w:tcW w:w="964" w:type="dxa"/>
            <w:tcBorders>
              <w:top w:val="single" w:sz="6" w:space="0" w:color="auto"/>
            </w:tcBorders>
            <w:noWrap/>
            <w:vAlign w:val="center"/>
            <w:hideMark/>
          </w:tcPr>
          <w:p w14:paraId="7B107D63" w14:textId="55DCF58F"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&lt;0</w:t>
            </w:r>
            <w:r w:rsidR="00496E84">
              <w:rPr>
                <w:lang w:val="en-GB" w:eastAsia="en-GB"/>
              </w:rPr>
              <w:t>.</w:t>
            </w:r>
            <w:r w:rsidRPr="00E927B6">
              <w:rPr>
                <w:lang w:val="en-GB" w:eastAsia="en-GB"/>
              </w:rPr>
              <w:t>0001</w:t>
            </w:r>
          </w:p>
        </w:tc>
      </w:tr>
      <w:tr w:rsidR="00CB385A" w:rsidRPr="00CB385A" w14:paraId="0C4DD55E" w14:textId="77777777" w:rsidTr="00714A24">
        <w:trPr>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23F2F499" w14:textId="77777777" w:rsidR="00CB385A" w:rsidRPr="00E927B6" w:rsidRDefault="00CB385A" w:rsidP="00E927B6">
            <w:pPr>
              <w:pStyle w:val="NoSpacing"/>
              <w:rPr>
                <w:b w:val="0"/>
                <w:lang w:val="en-GB" w:eastAsia="en-GB"/>
              </w:rPr>
            </w:pPr>
            <w:r w:rsidRPr="00E927B6">
              <w:rPr>
                <w:b w:val="0"/>
                <w:lang w:val="en-GB" w:eastAsia="en-GB"/>
              </w:rPr>
              <w:t>E2 vs. BPF</w:t>
            </w:r>
          </w:p>
        </w:tc>
        <w:tc>
          <w:tcPr>
            <w:tcW w:w="1134" w:type="dxa"/>
            <w:noWrap/>
            <w:vAlign w:val="center"/>
            <w:hideMark/>
          </w:tcPr>
          <w:p w14:paraId="3A9E4489" w14:textId="77777777"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-11.18</w:t>
            </w:r>
          </w:p>
        </w:tc>
        <w:tc>
          <w:tcPr>
            <w:tcW w:w="1701" w:type="dxa"/>
            <w:noWrap/>
            <w:vAlign w:val="center"/>
            <w:hideMark/>
          </w:tcPr>
          <w:p w14:paraId="64B80306" w14:textId="043AF86B"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-18</w:t>
            </w:r>
            <w:r w:rsidR="00496E84">
              <w:rPr>
                <w:lang w:val="en-GB" w:eastAsia="en-GB"/>
              </w:rPr>
              <w:t>.</w:t>
            </w:r>
            <w:r w:rsidRPr="00E927B6">
              <w:rPr>
                <w:lang w:val="en-GB" w:eastAsia="en-GB"/>
              </w:rPr>
              <w:t>03 to -4</w:t>
            </w:r>
            <w:r w:rsidR="00496E84">
              <w:rPr>
                <w:lang w:val="en-GB" w:eastAsia="en-GB"/>
              </w:rPr>
              <w:t>.</w:t>
            </w:r>
            <w:r w:rsidRPr="00E927B6">
              <w:rPr>
                <w:lang w:val="en-GB" w:eastAsia="en-GB"/>
              </w:rPr>
              <w:t>325</w:t>
            </w:r>
          </w:p>
        </w:tc>
        <w:tc>
          <w:tcPr>
            <w:tcW w:w="1020" w:type="dxa"/>
            <w:noWrap/>
            <w:vAlign w:val="center"/>
            <w:hideMark/>
          </w:tcPr>
          <w:p w14:paraId="0258F36C" w14:textId="77777777"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Yes</w:t>
            </w:r>
          </w:p>
        </w:tc>
        <w:tc>
          <w:tcPr>
            <w:tcW w:w="964" w:type="dxa"/>
            <w:noWrap/>
            <w:vAlign w:val="center"/>
            <w:hideMark/>
          </w:tcPr>
          <w:p w14:paraId="297F1B7A" w14:textId="77777777"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0.0005</w:t>
            </w:r>
          </w:p>
        </w:tc>
      </w:tr>
      <w:tr w:rsidR="00CB385A" w:rsidRPr="00CB385A" w14:paraId="1D3DA860" w14:textId="77777777" w:rsidTr="00714A24">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20FF2A8D" w14:textId="77777777" w:rsidR="00CB385A" w:rsidRPr="00E927B6" w:rsidRDefault="00CB385A" w:rsidP="00E927B6">
            <w:pPr>
              <w:pStyle w:val="NoSpacing"/>
              <w:rPr>
                <w:b w:val="0"/>
                <w:lang w:val="en-GB" w:eastAsia="en-GB"/>
              </w:rPr>
            </w:pPr>
            <w:r w:rsidRPr="00E927B6">
              <w:rPr>
                <w:b w:val="0"/>
                <w:lang w:val="en-GB" w:eastAsia="en-GB"/>
              </w:rPr>
              <w:t>E2 vs. BPE</w:t>
            </w:r>
          </w:p>
        </w:tc>
        <w:tc>
          <w:tcPr>
            <w:tcW w:w="1134" w:type="dxa"/>
            <w:noWrap/>
            <w:vAlign w:val="center"/>
            <w:hideMark/>
          </w:tcPr>
          <w:p w14:paraId="78102DEC" w14:textId="77777777"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8.067</w:t>
            </w:r>
          </w:p>
        </w:tc>
        <w:tc>
          <w:tcPr>
            <w:tcW w:w="1701" w:type="dxa"/>
            <w:noWrap/>
            <w:vAlign w:val="center"/>
            <w:hideMark/>
          </w:tcPr>
          <w:p w14:paraId="1FBEBA9C" w14:textId="44AC4401"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1</w:t>
            </w:r>
            <w:r w:rsidR="00496E84">
              <w:rPr>
                <w:lang w:val="en-GB" w:eastAsia="en-GB"/>
              </w:rPr>
              <w:t>.</w:t>
            </w:r>
            <w:r w:rsidRPr="00E927B6">
              <w:rPr>
                <w:lang w:val="en-GB" w:eastAsia="en-GB"/>
              </w:rPr>
              <w:t>212 to 14</w:t>
            </w:r>
            <w:r w:rsidR="00496E84">
              <w:rPr>
                <w:lang w:val="en-GB" w:eastAsia="en-GB"/>
              </w:rPr>
              <w:t>.</w:t>
            </w:r>
            <w:r w:rsidRPr="00E927B6">
              <w:rPr>
                <w:lang w:val="en-GB" w:eastAsia="en-GB"/>
              </w:rPr>
              <w:t>92</w:t>
            </w:r>
          </w:p>
        </w:tc>
        <w:tc>
          <w:tcPr>
            <w:tcW w:w="1020" w:type="dxa"/>
            <w:noWrap/>
            <w:vAlign w:val="center"/>
            <w:hideMark/>
          </w:tcPr>
          <w:p w14:paraId="7309C085" w14:textId="77777777"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Yes</w:t>
            </w:r>
          </w:p>
        </w:tc>
        <w:tc>
          <w:tcPr>
            <w:tcW w:w="964" w:type="dxa"/>
            <w:noWrap/>
            <w:vAlign w:val="center"/>
            <w:hideMark/>
          </w:tcPr>
          <w:p w14:paraId="582BA3F4" w14:textId="77777777"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0.0141</w:t>
            </w:r>
          </w:p>
        </w:tc>
      </w:tr>
      <w:tr w:rsidR="00CB385A" w:rsidRPr="00CB385A" w14:paraId="3E67CB78" w14:textId="77777777" w:rsidTr="00714A24">
        <w:trPr>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61713175" w14:textId="59FF866D" w:rsidR="00CB385A" w:rsidRPr="00E927B6" w:rsidRDefault="00E223D3" w:rsidP="00E927B6">
            <w:pPr>
              <w:pStyle w:val="NoSpacing"/>
              <w:rPr>
                <w:b w:val="0"/>
                <w:lang w:val="en-GB" w:eastAsia="en-GB"/>
              </w:rPr>
            </w:pPr>
            <w:r>
              <w:rPr>
                <w:b w:val="0"/>
                <w:lang w:val="en-GB" w:eastAsia="en-GB"/>
              </w:rPr>
              <w:t>E2 vs. B</w:t>
            </w:r>
            <w:r w:rsidR="00CB385A" w:rsidRPr="00E927B6">
              <w:rPr>
                <w:b w:val="0"/>
                <w:lang w:val="en-GB" w:eastAsia="en-GB"/>
              </w:rPr>
              <w:t>GF</w:t>
            </w:r>
          </w:p>
        </w:tc>
        <w:tc>
          <w:tcPr>
            <w:tcW w:w="1134" w:type="dxa"/>
            <w:noWrap/>
            <w:vAlign w:val="center"/>
            <w:hideMark/>
          </w:tcPr>
          <w:p w14:paraId="4E833363" w14:textId="77777777"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93.81</w:t>
            </w:r>
          </w:p>
        </w:tc>
        <w:tc>
          <w:tcPr>
            <w:tcW w:w="1701" w:type="dxa"/>
            <w:noWrap/>
            <w:vAlign w:val="center"/>
            <w:hideMark/>
          </w:tcPr>
          <w:p w14:paraId="1A574DA9" w14:textId="34C2649E"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86</w:t>
            </w:r>
            <w:r w:rsidR="00496E84">
              <w:rPr>
                <w:lang w:val="en-GB" w:eastAsia="en-GB"/>
              </w:rPr>
              <w:t>.</w:t>
            </w:r>
            <w:r w:rsidRPr="00E927B6">
              <w:rPr>
                <w:lang w:val="en-GB" w:eastAsia="en-GB"/>
              </w:rPr>
              <w:t>96 to 100</w:t>
            </w:r>
            <w:r w:rsidR="00496E84">
              <w:rPr>
                <w:lang w:val="en-GB" w:eastAsia="en-GB"/>
              </w:rPr>
              <w:t>.</w:t>
            </w:r>
            <w:r w:rsidRPr="00E927B6">
              <w:rPr>
                <w:lang w:val="en-GB" w:eastAsia="en-GB"/>
              </w:rPr>
              <w:t>7</w:t>
            </w:r>
          </w:p>
        </w:tc>
        <w:tc>
          <w:tcPr>
            <w:tcW w:w="1020" w:type="dxa"/>
            <w:noWrap/>
            <w:vAlign w:val="center"/>
            <w:hideMark/>
          </w:tcPr>
          <w:p w14:paraId="224B0711" w14:textId="77777777"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Yes</w:t>
            </w:r>
          </w:p>
        </w:tc>
        <w:tc>
          <w:tcPr>
            <w:tcW w:w="964" w:type="dxa"/>
            <w:noWrap/>
            <w:vAlign w:val="center"/>
            <w:hideMark/>
          </w:tcPr>
          <w:p w14:paraId="335AD345" w14:textId="6D474272"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&lt;0</w:t>
            </w:r>
            <w:r w:rsidR="00496E84">
              <w:rPr>
                <w:lang w:val="en-GB" w:eastAsia="en-GB"/>
              </w:rPr>
              <w:t>.</w:t>
            </w:r>
            <w:r w:rsidRPr="00E927B6">
              <w:rPr>
                <w:lang w:val="en-GB" w:eastAsia="en-GB"/>
              </w:rPr>
              <w:t>0001</w:t>
            </w:r>
          </w:p>
        </w:tc>
      </w:tr>
      <w:tr w:rsidR="00CB385A" w:rsidRPr="00CB385A" w14:paraId="5F770443" w14:textId="77777777" w:rsidTr="00714A24">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2EF5866C" w14:textId="408E6343" w:rsidR="00CB385A" w:rsidRPr="00E927B6" w:rsidRDefault="00E223D3" w:rsidP="00E927B6">
            <w:pPr>
              <w:pStyle w:val="NoSpacing"/>
              <w:rPr>
                <w:b w:val="0"/>
                <w:lang w:val="en-GB" w:eastAsia="en-GB"/>
              </w:rPr>
            </w:pPr>
            <w:r>
              <w:rPr>
                <w:b w:val="0"/>
                <w:lang w:val="en-GB" w:eastAsia="en-GB"/>
              </w:rPr>
              <w:t>E2 vs. B</w:t>
            </w:r>
            <w:r w:rsidR="00CB385A" w:rsidRPr="00E927B6">
              <w:rPr>
                <w:b w:val="0"/>
                <w:lang w:val="en-GB" w:eastAsia="en-GB"/>
              </w:rPr>
              <w:t>GE</w:t>
            </w:r>
          </w:p>
        </w:tc>
        <w:tc>
          <w:tcPr>
            <w:tcW w:w="1134" w:type="dxa"/>
            <w:noWrap/>
            <w:vAlign w:val="center"/>
            <w:hideMark/>
          </w:tcPr>
          <w:p w14:paraId="1C32B02F" w14:textId="77777777"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83.98</w:t>
            </w:r>
          </w:p>
        </w:tc>
        <w:tc>
          <w:tcPr>
            <w:tcW w:w="1701" w:type="dxa"/>
            <w:noWrap/>
            <w:vAlign w:val="center"/>
            <w:hideMark/>
          </w:tcPr>
          <w:p w14:paraId="5F9DB178" w14:textId="02B5DEE8"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77</w:t>
            </w:r>
            <w:r w:rsidR="00496E84">
              <w:rPr>
                <w:lang w:val="en-GB" w:eastAsia="en-GB"/>
              </w:rPr>
              <w:t>.</w:t>
            </w:r>
            <w:r w:rsidRPr="00E927B6">
              <w:rPr>
                <w:lang w:val="en-GB" w:eastAsia="en-GB"/>
              </w:rPr>
              <w:t>12 to 90</w:t>
            </w:r>
            <w:r w:rsidR="00496E84">
              <w:rPr>
                <w:lang w:val="en-GB" w:eastAsia="en-GB"/>
              </w:rPr>
              <w:t>.</w:t>
            </w:r>
            <w:r w:rsidRPr="00E927B6">
              <w:rPr>
                <w:lang w:val="en-GB" w:eastAsia="en-GB"/>
              </w:rPr>
              <w:t>83</w:t>
            </w:r>
          </w:p>
        </w:tc>
        <w:tc>
          <w:tcPr>
            <w:tcW w:w="1020" w:type="dxa"/>
            <w:noWrap/>
            <w:vAlign w:val="center"/>
            <w:hideMark/>
          </w:tcPr>
          <w:p w14:paraId="3FAE43DA" w14:textId="77777777"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Yes</w:t>
            </w:r>
          </w:p>
        </w:tc>
        <w:tc>
          <w:tcPr>
            <w:tcW w:w="964" w:type="dxa"/>
            <w:noWrap/>
            <w:vAlign w:val="center"/>
            <w:hideMark/>
          </w:tcPr>
          <w:p w14:paraId="1B6DD452" w14:textId="0EC64D06"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&lt;0</w:t>
            </w:r>
            <w:r w:rsidR="00496E84">
              <w:rPr>
                <w:lang w:val="en-GB" w:eastAsia="en-GB"/>
              </w:rPr>
              <w:t>.</w:t>
            </w:r>
            <w:r w:rsidRPr="00E927B6">
              <w:rPr>
                <w:lang w:val="en-GB" w:eastAsia="en-GB"/>
              </w:rPr>
              <w:t>0001</w:t>
            </w:r>
          </w:p>
        </w:tc>
      </w:tr>
      <w:tr w:rsidR="00CB385A" w:rsidRPr="00CB385A" w14:paraId="4657BE44" w14:textId="77777777" w:rsidTr="00714A24">
        <w:trPr>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73EB5A33" w14:textId="1C1E7504" w:rsidR="00CB385A" w:rsidRPr="00E927B6" w:rsidRDefault="00E223D3" w:rsidP="00E927B6">
            <w:pPr>
              <w:pStyle w:val="NoSpacing"/>
              <w:rPr>
                <w:b w:val="0"/>
                <w:lang w:val="en-GB" w:eastAsia="en-GB"/>
              </w:rPr>
            </w:pPr>
            <w:r>
              <w:rPr>
                <w:b w:val="0"/>
                <w:lang w:val="en-GB" w:eastAsia="en-GB"/>
              </w:rPr>
              <w:t>E2 vs. B</w:t>
            </w:r>
            <w:r w:rsidR="00CB385A" w:rsidRPr="00E927B6">
              <w:rPr>
                <w:b w:val="0"/>
                <w:lang w:val="en-GB" w:eastAsia="en-GB"/>
              </w:rPr>
              <w:t>GP</w:t>
            </w:r>
          </w:p>
        </w:tc>
        <w:tc>
          <w:tcPr>
            <w:tcW w:w="1134" w:type="dxa"/>
            <w:noWrap/>
            <w:vAlign w:val="center"/>
            <w:hideMark/>
          </w:tcPr>
          <w:p w14:paraId="26F04AE5" w14:textId="77777777"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79.53</w:t>
            </w:r>
          </w:p>
        </w:tc>
        <w:tc>
          <w:tcPr>
            <w:tcW w:w="1701" w:type="dxa"/>
            <w:noWrap/>
            <w:vAlign w:val="center"/>
            <w:hideMark/>
          </w:tcPr>
          <w:p w14:paraId="6B75EA1D" w14:textId="27296AC4"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72</w:t>
            </w:r>
            <w:r w:rsidR="00496E84">
              <w:rPr>
                <w:lang w:val="en-GB" w:eastAsia="en-GB"/>
              </w:rPr>
              <w:t>.</w:t>
            </w:r>
            <w:r w:rsidRPr="00E927B6">
              <w:rPr>
                <w:lang w:val="en-GB" w:eastAsia="en-GB"/>
              </w:rPr>
              <w:t>67 to 86</w:t>
            </w:r>
            <w:r w:rsidR="00496E84">
              <w:rPr>
                <w:lang w:val="en-GB" w:eastAsia="en-GB"/>
              </w:rPr>
              <w:t>.</w:t>
            </w:r>
            <w:r w:rsidRPr="00E927B6">
              <w:rPr>
                <w:lang w:val="en-GB" w:eastAsia="en-GB"/>
              </w:rPr>
              <w:t>38</w:t>
            </w:r>
          </w:p>
        </w:tc>
        <w:tc>
          <w:tcPr>
            <w:tcW w:w="1020" w:type="dxa"/>
            <w:noWrap/>
            <w:vAlign w:val="center"/>
            <w:hideMark/>
          </w:tcPr>
          <w:p w14:paraId="25A339D9" w14:textId="77777777"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Yes</w:t>
            </w:r>
          </w:p>
        </w:tc>
        <w:tc>
          <w:tcPr>
            <w:tcW w:w="964" w:type="dxa"/>
            <w:noWrap/>
            <w:vAlign w:val="center"/>
            <w:hideMark/>
          </w:tcPr>
          <w:p w14:paraId="01EEEF1C" w14:textId="212C6586"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&lt;0</w:t>
            </w:r>
            <w:r w:rsidR="00496E84">
              <w:rPr>
                <w:lang w:val="en-GB" w:eastAsia="en-GB"/>
              </w:rPr>
              <w:t>.</w:t>
            </w:r>
            <w:r w:rsidRPr="00E927B6">
              <w:rPr>
                <w:lang w:val="en-GB" w:eastAsia="en-GB"/>
              </w:rPr>
              <w:t>0001</w:t>
            </w:r>
          </w:p>
        </w:tc>
      </w:tr>
      <w:tr w:rsidR="00CB385A" w:rsidRPr="00CB385A" w14:paraId="089F8254" w14:textId="77777777" w:rsidTr="00714A24">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2F2B2048" w14:textId="23C2A32A" w:rsidR="00CB385A" w:rsidRPr="00E927B6" w:rsidRDefault="00E223D3" w:rsidP="00E927B6">
            <w:pPr>
              <w:pStyle w:val="NoSpacing"/>
              <w:rPr>
                <w:b w:val="0"/>
                <w:lang w:val="en-GB" w:eastAsia="en-GB"/>
              </w:rPr>
            </w:pPr>
            <w:r>
              <w:rPr>
                <w:b w:val="0"/>
                <w:lang w:val="en-GB" w:eastAsia="en-GB"/>
              </w:rPr>
              <w:t>E2 vs. B</w:t>
            </w:r>
            <w:r w:rsidR="00CB385A" w:rsidRPr="00E927B6">
              <w:rPr>
                <w:b w:val="0"/>
                <w:lang w:val="en-GB" w:eastAsia="en-GB"/>
              </w:rPr>
              <w:t>GPesterM</w:t>
            </w:r>
          </w:p>
        </w:tc>
        <w:tc>
          <w:tcPr>
            <w:tcW w:w="1134" w:type="dxa"/>
            <w:noWrap/>
            <w:vAlign w:val="center"/>
            <w:hideMark/>
          </w:tcPr>
          <w:p w14:paraId="24823204" w14:textId="77777777"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92.31</w:t>
            </w:r>
          </w:p>
        </w:tc>
        <w:tc>
          <w:tcPr>
            <w:tcW w:w="1701" w:type="dxa"/>
            <w:noWrap/>
            <w:vAlign w:val="center"/>
            <w:hideMark/>
          </w:tcPr>
          <w:p w14:paraId="31C57E59" w14:textId="2ED92DA9"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85</w:t>
            </w:r>
            <w:r w:rsidR="00496E84">
              <w:rPr>
                <w:lang w:val="en-GB" w:eastAsia="en-GB"/>
              </w:rPr>
              <w:t>.</w:t>
            </w:r>
            <w:r w:rsidRPr="00E927B6">
              <w:rPr>
                <w:lang w:val="en-GB" w:eastAsia="en-GB"/>
              </w:rPr>
              <w:t>46 to 99</w:t>
            </w:r>
            <w:r w:rsidR="00496E84">
              <w:rPr>
                <w:lang w:val="en-GB" w:eastAsia="en-GB"/>
              </w:rPr>
              <w:t>.</w:t>
            </w:r>
            <w:r w:rsidRPr="00E927B6">
              <w:rPr>
                <w:lang w:val="en-GB" w:eastAsia="en-GB"/>
              </w:rPr>
              <w:t>16</w:t>
            </w:r>
          </w:p>
        </w:tc>
        <w:tc>
          <w:tcPr>
            <w:tcW w:w="1020" w:type="dxa"/>
            <w:noWrap/>
            <w:vAlign w:val="center"/>
            <w:hideMark/>
          </w:tcPr>
          <w:p w14:paraId="008CED55" w14:textId="77777777"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Yes</w:t>
            </w:r>
          </w:p>
        </w:tc>
        <w:tc>
          <w:tcPr>
            <w:tcW w:w="964" w:type="dxa"/>
            <w:noWrap/>
            <w:vAlign w:val="center"/>
            <w:hideMark/>
          </w:tcPr>
          <w:p w14:paraId="397996EB" w14:textId="54AD19FA"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&lt;0</w:t>
            </w:r>
            <w:r w:rsidR="00496E84">
              <w:rPr>
                <w:lang w:val="en-GB" w:eastAsia="en-GB"/>
              </w:rPr>
              <w:t>.</w:t>
            </w:r>
            <w:r w:rsidRPr="00E927B6">
              <w:rPr>
                <w:lang w:val="en-GB" w:eastAsia="en-GB"/>
              </w:rPr>
              <w:t>0001</w:t>
            </w:r>
          </w:p>
        </w:tc>
      </w:tr>
      <w:tr w:rsidR="00CB385A" w:rsidRPr="00CB385A" w14:paraId="29FEC6B7" w14:textId="77777777" w:rsidTr="00714A24">
        <w:trPr>
          <w:trHeight w:val="227"/>
          <w:jc w:val="center"/>
        </w:trPr>
        <w:tc>
          <w:tcPr>
            <w:cnfStyle w:val="001000000000" w:firstRow="0" w:lastRow="0" w:firstColumn="1" w:lastColumn="0" w:oddVBand="0" w:evenVBand="0" w:oddHBand="0" w:evenHBand="0" w:firstRowFirstColumn="0" w:firstRowLastColumn="0" w:lastRowFirstColumn="0" w:lastRowLastColumn="0"/>
            <w:tcW w:w="2268" w:type="dxa"/>
            <w:tcBorders>
              <w:bottom w:val="double" w:sz="4" w:space="0" w:color="auto"/>
            </w:tcBorders>
            <w:noWrap/>
            <w:hideMark/>
          </w:tcPr>
          <w:p w14:paraId="6A577DFF" w14:textId="5EE0B036" w:rsidR="00CB385A" w:rsidRPr="00E927B6" w:rsidRDefault="00E223D3" w:rsidP="00E927B6">
            <w:pPr>
              <w:pStyle w:val="NoSpacing"/>
              <w:rPr>
                <w:b w:val="0"/>
                <w:lang w:val="en-GB" w:eastAsia="en-GB"/>
              </w:rPr>
            </w:pPr>
            <w:r>
              <w:rPr>
                <w:b w:val="0"/>
                <w:lang w:val="en-GB" w:eastAsia="en-GB"/>
              </w:rPr>
              <w:t>E2 vs. B</w:t>
            </w:r>
            <w:r w:rsidR="00CB385A" w:rsidRPr="00E927B6">
              <w:rPr>
                <w:b w:val="0"/>
                <w:lang w:val="en-GB" w:eastAsia="en-GB"/>
              </w:rPr>
              <w:t>GPacid</w:t>
            </w:r>
          </w:p>
        </w:tc>
        <w:tc>
          <w:tcPr>
            <w:tcW w:w="1134" w:type="dxa"/>
            <w:tcBorders>
              <w:bottom w:val="double" w:sz="4" w:space="0" w:color="auto"/>
            </w:tcBorders>
            <w:noWrap/>
            <w:vAlign w:val="center"/>
            <w:hideMark/>
          </w:tcPr>
          <w:p w14:paraId="3989834B" w14:textId="77777777"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96.54</w:t>
            </w:r>
          </w:p>
        </w:tc>
        <w:tc>
          <w:tcPr>
            <w:tcW w:w="1701" w:type="dxa"/>
            <w:tcBorders>
              <w:bottom w:val="double" w:sz="4" w:space="0" w:color="auto"/>
            </w:tcBorders>
            <w:noWrap/>
            <w:vAlign w:val="center"/>
            <w:hideMark/>
          </w:tcPr>
          <w:p w14:paraId="6B7E9E0C" w14:textId="0F425907"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89</w:t>
            </w:r>
            <w:r w:rsidR="00496E84">
              <w:rPr>
                <w:lang w:val="en-GB" w:eastAsia="en-GB"/>
              </w:rPr>
              <w:t>.</w:t>
            </w:r>
            <w:r w:rsidRPr="00E927B6">
              <w:rPr>
                <w:lang w:val="en-GB" w:eastAsia="en-GB"/>
              </w:rPr>
              <w:t>68 to 103</w:t>
            </w:r>
            <w:r w:rsidR="00496E84">
              <w:rPr>
                <w:lang w:val="en-GB" w:eastAsia="en-GB"/>
              </w:rPr>
              <w:t>.</w:t>
            </w:r>
            <w:r w:rsidRPr="00E927B6">
              <w:rPr>
                <w:lang w:val="en-GB" w:eastAsia="en-GB"/>
              </w:rPr>
              <w:t>4</w:t>
            </w:r>
          </w:p>
        </w:tc>
        <w:tc>
          <w:tcPr>
            <w:tcW w:w="1020" w:type="dxa"/>
            <w:tcBorders>
              <w:bottom w:val="double" w:sz="4" w:space="0" w:color="auto"/>
            </w:tcBorders>
            <w:noWrap/>
            <w:vAlign w:val="center"/>
            <w:hideMark/>
          </w:tcPr>
          <w:p w14:paraId="73822F56" w14:textId="77777777"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Yes</w:t>
            </w:r>
          </w:p>
        </w:tc>
        <w:tc>
          <w:tcPr>
            <w:tcW w:w="964" w:type="dxa"/>
            <w:tcBorders>
              <w:bottom w:val="double" w:sz="4" w:space="0" w:color="auto"/>
            </w:tcBorders>
            <w:noWrap/>
            <w:vAlign w:val="center"/>
            <w:hideMark/>
          </w:tcPr>
          <w:p w14:paraId="645EF58B" w14:textId="5A3BF140"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&lt;0</w:t>
            </w:r>
            <w:r w:rsidR="00496E84">
              <w:rPr>
                <w:lang w:val="en-GB" w:eastAsia="en-GB"/>
              </w:rPr>
              <w:t>.</w:t>
            </w:r>
            <w:r w:rsidRPr="00E927B6">
              <w:rPr>
                <w:lang w:val="en-GB" w:eastAsia="en-GB"/>
              </w:rPr>
              <w:t>0001</w:t>
            </w:r>
          </w:p>
        </w:tc>
      </w:tr>
      <w:tr w:rsidR="00CB385A" w:rsidRPr="00CB385A" w14:paraId="552037D5" w14:textId="77777777" w:rsidTr="00714A24">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268" w:type="dxa"/>
            <w:tcBorders>
              <w:top w:val="double" w:sz="4" w:space="0" w:color="auto"/>
            </w:tcBorders>
            <w:noWrap/>
            <w:hideMark/>
          </w:tcPr>
          <w:p w14:paraId="2E1A1F91" w14:textId="77777777" w:rsidR="00CB385A" w:rsidRPr="00E927B6" w:rsidRDefault="00CB385A" w:rsidP="00E927B6">
            <w:pPr>
              <w:pStyle w:val="NoSpacing"/>
              <w:rPr>
                <w:b w:val="0"/>
                <w:lang w:val="en-GB" w:eastAsia="en-GB"/>
              </w:rPr>
            </w:pPr>
            <w:r w:rsidRPr="00E927B6">
              <w:rPr>
                <w:b w:val="0"/>
                <w:lang w:val="en-GB" w:eastAsia="en-GB"/>
              </w:rPr>
              <w:t>BPA vs. BPF</w:t>
            </w:r>
          </w:p>
        </w:tc>
        <w:tc>
          <w:tcPr>
            <w:tcW w:w="1134" w:type="dxa"/>
            <w:tcBorders>
              <w:top w:val="double" w:sz="4" w:space="0" w:color="auto"/>
            </w:tcBorders>
            <w:noWrap/>
            <w:vAlign w:val="center"/>
            <w:hideMark/>
          </w:tcPr>
          <w:p w14:paraId="3B39C349" w14:textId="77777777"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7.822</w:t>
            </w:r>
          </w:p>
        </w:tc>
        <w:tc>
          <w:tcPr>
            <w:tcW w:w="1701" w:type="dxa"/>
            <w:tcBorders>
              <w:top w:val="double" w:sz="4" w:space="0" w:color="auto"/>
            </w:tcBorders>
            <w:noWrap/>
            <w:vAlign w:val="center"/>
            <w:hideMark/>
          </w:tcPr>
          <w:p w14:paraId="3205978B" w14:textId="1F4091CB"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0</w:t>
            </w:r>
            <w:r w:rsidR="00496E84">
              <w:rPr>
                <w:lang w:val="en-GB" w:eastAsia="en-GB"/>
              </w:rPr>
              <w:t>.</w:t>
            </w:r>
            <w:r w:rsidRPr="00E927B6">
              <w:rPr>
                <w:lang w:val="en-GB" w:eastAsia="en-GB"/>
              </w:rPr>
              <w:t>4939 to 15</w:t>
            </w:r>
            <w:r w:rsidR="00496E84">
              <w:rPr>
                <w:lang w:val="en-GB" w:eastAsia="en-GB"/>
              </w:rPr>
              <w:t>.</w:t>
            </w:r>
            <w:r w:rsidRPr="00E927B6">
              <w:rPr>
                <w:lang w:val="en-GB" w:eastAsia="en-GB"/>
              </w:rPr>
              <w:t>15</w:t>
            </w:r>
          </w:p>
        </w:tc>
        <w:tc>
          <w:tcPr>
            <w:tcW w:w="1020" w:type="dxa"/>
            <w:tcBorders>
              <w:top w:val="double" w:sz="4" w:space="0" w:color="auto"/>
            </w:tcBorders>
            <w:noWrap/>
            <w:vAlign w:val="center"/>
            <w:hideMark/>
          </w:tcPr>
          <w:p w14:paraId="1B93890A" w14:textId="77777777"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Yes</w:t>
            </w:r>
          </w:p>
        </w:tc>
        <w:tc>
          <w:tcPr>
            <w:tcW w:w="964" w:type="dxa"/>
            <w:tcBorders>
              <w:top w:val="double" w:sz="4" w:space="0" w:color="auto"/>
            </w:tcBorders>
            <w:noWrap/>
            <w:vAlign w:val="center"/>
            <w:hideMark/>
          </w:tcPr>
          <w:p w14:paraId="05FCFA6F" w14:textId="77777777"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0.0311</w:t>
            </w:r>
          </w:p>
        </w:tc>
      </w:tr>
      <w:tr w:rsidR="00CB385A" w:rsidRPr="00CB385A" w14:paraId="09271C53" w14:textId="77777777" w:rsidTr="00714A24">
        <w:trPr>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500AD978" w14:textId="77777777" w:rsidR="00CB385A" w:rsidRPr="00E927B6" w:rsidRDefault="00CB385A" w:rsidP="00E927B6">
            <w:pPr>
              <w:pStyle w:val="NoSpacing"/>
              <w:rPr>
                <w:b w:val="0"/>
                <w:lang w:val="en-GB" w:eastAsia="en-GB"/>
              </w:rPr>
            </w:pPr>
            <w:r w:rsidRPr="00E927B6">
              <w:rPr>
                <w:b w:val="0"/>
                <w:lang w:val="en-GB" w:eastAsia="en-GB"/>
              </w:rPr>
              <w:t>BPA vs. BPE</w:t>
            </w:r>
          </w:p>
        </w:tc>
        <w:tc>
          <w:tcPr>
            <w:tcW w:w="1134" w:type="dxa"/>
            <w:noWrap/>
            <w:vAlign w:val="center"/>
            <w:hideMark/>
          </w:tcPr>
          <w:p w14:paraId="4B45AA6F" w14:textId="77777777"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27.07</w:t>
            </w:r>
          </w:p>
        </w:tc>
        <w:tc>
          <w:tcPr>
            <w:tcW w:w="1701" w:type="dxa"/>
            <w:noWrap/>
            <w:vAlign w:val="center"/>
            <w:hideMark/>
          </w:tcPr>
          <w:p w14:paraId="4AA835FF" w14:textId="4E388338"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19</w:t>
            </w:r>
            <w:r w:rsidR="00496E84">
              <w:rPr>
                <w:lang w:val="en-GB" w:eastAsia="en-GB"/>
              </w:rPr>
              <w:t>.</w:t>
            </w:r>
            <w:r w:rsidRPr="00E927B6">
              <w:rPr>
                <w:lang w:val="en-GB" w:eastAsia="en-GB"/>
              </w:rPr>
              <w:t>74 to 34</w:t>
            </w:r>
            <w:r w:rsidR="00496E84">
              <w:rPr>
                <w:lang w:val="en-GB" w:eastAsia="en-GB"/>
              </w:rPr>
              <w:t>.</w:t>
            </w:r>
            <w:r w:rsidRPr="00E927B6">
              <w:rPr>
                <w:lang w:val="en-GB" w:eastAsia="en-GB"/>
              </w:rPr>
              <w:t>40</w:t>
            </w:r>
          </w:p>
        </w:tc>
        <w:tc>
          <w:tcPr>
            <w:tcW w:w="1020" w:type="dxa"/>
            <w:noWrap/>
            <w:vAlign w:val="center"/>
            <w:hideMark/>
          </w:tcPr>
          <w:p w14:paraId="322C5107" w14:textId="77777777"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Yes</w:t>
            </w:r>
          </w:p>
        </w:tc>
        <w:tc>
          <w:tcPr>
            <w:tcW w:w="964" w:type="dxa"/>
            <w:noWrap/>
            <w:vAlign w:val="center"/>
            <w:hideMark/>
          </w:tcPr>
          <w:p w14:paraId="692D47C4" w14:textId="7C179B15"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&lt;0</w:t>
            </w:r>
            <w:r w:rsidR="00496E84">
              <w:rPr>
                <w:lang w:val="en-GB" w:eastAsia="en-GB"/>
              </w:rPr>
              <w:t>.</w:t>
            </w:r>
            <w:r w:rsidRPr="00E927B6">
              <w:rPr>
                <w:lang w:val="en-GB" w:eastAsia="en-GB"/>
              </w:rPr>
              <w:t>0001</w:t>
            </w:r>
          </w:p>
        </w:tc>
      </w:tr>
      <w:tr w:rsidR="00CB385A" w:rsidRPr="00CB385A" w14:paraId="67E58F5D" w14:textId="77777777" w:rsidTr="00714A24">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3C7641C4" w14:textId="6D546115" w:rsidR="00CB385A" w:rsidRPr="00E927B6" w:rsidRDefault="00E223D3" w:rsidP="00E927B6">
            <w:pPr>
              <w:pStyle w:val="NoSpacing"/>
              <w:rPr>
                <w:b w:val="0"/>
                <w:lang w:val="en-GB" w:eastAsia="en-GB"/>
              </w:rPr>
            </w:pPr>
            <w:r>
              <w:rPr>
                <w:b w:val="0"/>
                <w:lang w:val="en-GB" w:eastAsia="en-GB"/>
              </w:rPr>
              <w:t>BPA vs. B</w:t>
            </w:r>
            <w:r w:rsidR="00CB385A" w:rsidRPr="00E927B6">
              <w:rPr>
                <w:b w:val="0"/>
                <w:lang w:val="en-GB" w:eastAsia="en-GB"/>
              </w:rPr>
              <w:t>GF</w:t>
            </w:r>
          </w:p>
        </w:tc>
        <w:tc>
          <w:tcPr>
            <w:tcW w:w="1134" w:type="dxa"/>
            <w:noWrap/>
            <w:vAlign w:val="center"/>
            <w:hideMark/>
          </w:tcPr>
          <w:p w14:paraId="1FC5DD16" w14:textId="77777777"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112.8</w:t>
            </w:r>
          </w:p>
        </w:tc>
        <w:tc>
          <w:tcPr>
            <w:tcW w:w="1701" w:type="dxa"/>
            <w:noWrap/>
            <w:vAlign w:val="center"/>
            <w:hideMark/>
          </w:tcPr>
          <w:p w14:paraId="04BF6984" w14:textId="12EC4A56"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105</w:t>
            </w:r>
            <w:r w:rsidR="00496E84">
              <w:rPr>
                <w:lang w:val="en-GB" w:eastAsia="en-GB"/>
              </w:rPr>
              <w:t>.</w:t>
            </w:r>
            <w:r w:rsidRPr="00E927B6">
              <w:rPr>
                <w:lang w:val="en-GB" w:eastAsia="en-GB"/>
              </w:rPr>
              <w:t>5 to 120</w:t>
            </w:r>
            <w:r w:rsidR="00496E84">
              <w:rPr>
                <w:lang w:val="en-GB" w:eastAsia="en-GB"/>
              </w:rPr>
              <w:t>.</w:t>
            </w:r>
            <w:r w:rsidRPr="00E927B6">
              <w:rPr>
                <w:lang w:val="en-GB" w:eastAsia="en-GB"/>
              </w:rPr>
              <w:t>1</w:t>
            </w:r>
          </w:p>
        </w:tc>
        <w:tc>
          <w:tcPr>
            <w:tcW w:w="1020" w:type="dxa"/>
            <w:noWrap/>
            <w:vAlign w:val="center"/>
            <w:hideMark/>
          </w:tcPr>
          <w:p w14:paraId="3E3F9C3C" w14:textId="77777777"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Yes</w:t>
            </w:r>
          </w:p>
        </w:tc>
        <w:tc>
          <w:tcPr>
            <w:tcW w:w="964" w:type="dxa"/>
            <w:noWrap/>
            <w:vAlign w:val="center"/>
            <w:hideMark/>
          </w:tcPr>
          <w:p w14:paraId="295974E0" w14:textId="457DE9E5"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&lt;0</w:t>
            </w:r>
            <w:r w:rsidR="00496E84">
              <w:rPr>
                <w:lang w:val="en-GB" w:eastAsia="en-GB"/>
              </w:rPr>
              <w:t>.</w:t>
            </w:r>
            <w:r w:rsidRPr="00E927B6">
              <w:rPr>
                <w:lang w:val="en-GB" w:eastAsia="en-GB"/>
              </w:rPr>
              <w:t>0001</w:t>
            </w:r>
          </w:p>
        </w:tc>
      </w:tr>
      <w:tr w:rsidR="00CB385A" w:rsidRPr="00CB385A" w14:paraId="0AA38522" w14:textId="77777777" w:rsidTr="00714A24">
        <w:trPr>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6CB9C264" w14:textId="2974B017" w:rsidR="00CB385A" w:rsidRPr="00E927B6" w:rsidRDefault="00E223D3" w:rsidP="00E927B6">
            <w:pPr>
              <w:pStyle w:val="NoSpacing"/>
              <w:rPr>
                <w:b w:val="0"/>
                <w:lang w:val="en-GB" w:eastAsia="en-GB"/>
              </w:rPr>
            </w:pPr>
            <w:r>
              <w:rPr>
                <w:b w:val="0"/>
                <w:lang w:val="en-GB" w:eastAsia="en-GB"/>
              </w:rPr>
              <w:t>BPA vs. B</w:t>
            </w:r>
            <w:r w:rsidR="00CB385A" w:rsidRPr="00E927B6">
              <w:rPr>
                <w:b w:val="0"/>
                <w:lang w:val="en-GB" w:eastAsia="en-GB"/>
              </w:rPr>
              <w:t>GE</w:t>
            </w:r>
          </w:p>
        </w:tc>
        <w:tc>
          <w:tcPr>
            <w:tcW w:w="1134" w:type="dxa"/>
            <w:noWrap/>
            <w:vAlign w:val="center"/>
            <w:hideMark/>
          </w:tcPr>
          <w:p w14:paraId="2D636DD7" w14:textId="77777777"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103</w:t>
            </w:r>
          </w:p>
        </w:tc>
        <w:tc>
          <w:tcPr>
            <w:tcW w:w="1701" w:type="dxa"/>
            <w:noWrap/>
            <w:vAlign w:val="center"/>
            <w:hideMark/>
          </w:tcPr>
          <w:p w14:paraId="5A79A027" w14:textId="688479E0"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95</w:t>
            </w:r>
            <w:r w:rsidR="00496E84">
              <w:rPr>
                <w:lang w:val="en-GB" w:eastAsia="en-GB"/>
              </w:rPr>
              <w:t>.</w:t>
            </w:r>
            <w:r w:rsidRPr="00E927B6">
              <w:rPr>
                <w:lang w:val="en-GB" w:eastAsia="en-GB"/>
              </w:rPr>
              <w:t>65 to 110</w:t>
            </w:r>
            <w:r w:rsidR="00496E84">
              <w:rPr>
                <w:lang w:val="en-GB" w:eastAsia="en-GB"/>
              </w:rPr>
              <w:t>.</w:t>
            </w:r>
            <w:r w:rsidRPr="00E927B6">
              <w:rPr>
                <w:lang w:val="en-GB" w:eastAsia="en-GB"/>
              </w:rPr>
              <w:t>3</w:t>
            </w:r>
          </w:p>
        </w:tc>
        <w:tc>
          <w:tcPr>
            <w:tcW w:w="1020" w:type="dxa"/>
            <w:noWrap/>
            <w:vAlign w:val="center"/>
            <w:hideMark/>
          </w:tcPr>
          <w:p w14:paraId="0701EA36" w14:textId="77777777"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Yes</w:t>
            </w:r>
          </w:p>
        </w:tc>
        <w:tc>
          <w:tcPr>
            <w:tcW w:w="964" w:type="dxa"/>
            <w:noWrap/>
            <w:vAlign w:val="center"/>
            <w:hideMark/>
          </w:tcPr>
          <w:p w14:paraId="6F82DEA0" w14:textId="0468216E"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&lt;0</w:t>
            </w:r>
            <w:r w:rsidR="00496E84">
              <w:rPr>
                <w:lang w:val="en-GB" w:eastAsia="en-GB"/>
              </w:rPr>
              <w:t>.</w:t>
            </w:r>
            <w:r w:rsidRPr="00E927B6">
              <w:rPr>
                <w:lang w:val="en-GB" w:eastAsia="en-GB"/>
              </w:rPr>
              <w:t>0001</w:t>
            </w:r>
          </w:p>
        </w:tc>
      </w:tr>
      <w:tr w:rsidR="00CB385A" w:rsidRPr="00CB385A" w14:paraId="5D497861" w14:textId="77777777" w:rsidTr="00714A24">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3E371722" w14:textId="4742C38A" w:rsidR="00CB385A" w:rsidRPr="00E927B6" w:rsidRDefault="00E223D3" w:rsidP="00E927B6">
            <w:pPr>
              <w:pStyle w:val="NoSpacing"/>
              <w:rPr>
                <w:b w:val="0"/>
                <w:lang w:val="en-GB" w:eastAsia="en-GB"/>
              </w:rPr>
            </w:pPr>
            <w:r>
              <w:rPr>
                <w:b w:val="0"/>
                <w:lang w:val="en-GB" w:eastAsia="en-GB"/>
              </w:rPr>
              <w:t>BPA vs. B</w:t>
            </w:r>
            <w:r w:rsidR="00CB385A" w:rsidRPr="00E927B6">
              <w:rPr>
                <w:b w:val="0"/>
                <w:lang w:val="en-GB" w:eastAsia="en-GB"/>
              </w:rPr>
              <w:t>GP</w:t>
            </w:r>
          </w:p>
        </w:tc>
        <w:tc>
          <w:tcPr>
            <w:tcW w:w="1134" w:type="dxa"/>
            <w:noWrap/>
            <w:vAlign w:val="center"/>
            <w:hideMark/>
          </w:tcPr>
          <w:p w14:paraId="627F4C84" w14:textId="77777777"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98.53</w:t>
            </w:r>
          </w:p>
        </w:tc>
        <w:tc>
          <w:tcPr>
            <w:tcW w:w="1701" w:type="dxa"/>
            <w:noWrap/>
            <w:vAlign w:val="center"/>
            <w:hideMark/>
          </w:tcPr>
          <w:p w14:paraId="48A743A3" w14:textId="44A42BA2"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91</w:t>
            </w:r>
            <w:r w:rsidR="00496E84">
              <w:rPr>
                <w:lang w:val="en-GB" w:eastAsia="en-GB"/>
              </w:rPr>
              <w:t>.</w:t>
            </w:r>
            <w:r w:rsidRPr="00E927B6">
              <w:rPr>
                <w:lang w:val="en-GB" w:eastAsia="en-GB"/>
              </w:rPr>
              <w:t>20 to 105</w:t>
            </w:r>
            <w:r w:rsidR="00496E84">
              <w:rPr>
                <w:lang w:val="en-GB" w:eastAsia="en-GB"/>
              </w:rPr>
              <w:t>.</w:t>
            </w:r>
            <w:r w:rsidRPr="00E927B6">
              <w:rPr>
                <w:lang w:val="en-GB" w:eastAsia="en-GB"/>
              </w:rPr>
              <w:t>9</w:t>
            </w:r>
          </w:p>
        </w:tc>
        <w:tc>
          <w:tcPr>
            <w:tcW w:w="1020" w:type="dxa"/>
            <w:noWrap/>
            <w:vAlign w:val="center"/>
            <w:hideMark/>
          </w:tcPr>
          <w:p w14:paraId="53DA9C54" w14:textId="77777777"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Yes</w:t>
            </w:r>
          </w:p>
        </w:tc>
        <w:tc>
          <w:tcPr>
            <w:tcW w:w="964" w:type="dxa"/>
            <w:noWrap/>
            <w:vAlign w:val="center"/>
            <w:hideMark/>
          </w:tcPr>
          <w:p w14:paraId="04AC33BC" w14:textId="25795876"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&lt;0</w:t>
            </w:r>
            <w:r w:rsidR="00496E84">
              <w:rPr>
                <w:lang w:val="en-GB" w:eastAsia="en-GB"/>
              </w:rPr>
              <w:t>.</w:t>
            </w:r>
            <w:r w:rsidRPr="00E927B6">
              <w:rPr>
                <w:lang w:val="en-GB" w:eastAsia="en-GB"/>
              </w:rPr>
              <w:t>0001</w:t>
            </w:r>
          </w:p>
        </w:tc>
      </w:tr>
      <w:tr w:rsidR="00CB385A" w:rsidRPr="00CB385A" w14:paraId="146955E2" w14:textId="77777777" w:rsidTr="00714A24">
        <w:trPr>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669C0D35" w14:textId="44DED56D" w:rsidR="00CB385A" w:rsidRPr="00E927B6" w:rsidRDefault="00CB385A" w:rsidP="00E927B6">
            <w:pPr>
              <w:pStyle w:val="NoSpacing"/>
              <w:rPr>
                <w:b w:val="0"/>
                <w:lang w:val="en-GB" w:eastAsia="en-GB"/>
              </w:rPr>
            </w:pPr>
            <w:r w:rsidRPr="00E927B6">
              <w:rPr>
                <w:b w:val="0"/>
                <w:lang w:val="en-GB" w:eastAsia="en-GB"/>
              </w:rPr>
              <w:t xml:space="preserve">BPA vs. </w:t>
            </w:r>
            <w:r w:rsidR="00E223D3">
              <w:rPr>
                <w:b w:val="0"/>
                <w:lang w:val="en-GB" w:eastAsia="en-GB"/>
              </w:rPr>
              <w:t>B</w:t>
            </w:r>
            <w:r w:rsidRPr="00E927B6">
              <w:rPr>
                <w:b w:val="0"/>
                <w:lang w:val="en-GB" w:eastAsia="en-GB"/>
              </w:rPr>
              <w:t>GPesterM</w:t>
            </w:r>
          </w:p>
        </w:tc>
        <w:tc>
          <w:tcPr>
            <w:tcW w:w="1134" w:type="dxa"/>
            <w:noWrap/>
            <w:vAlign w:val="center"/>
            <w:hideMark/>
          </w:tcPr>
          <w:p w14:paraId="0BB3A0A5" w14:textId="77777777"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111.3</w:t>
            </w:r>
          </w:p>
        </w:tc>
        <w:tc>
          <w:tcPr>
            <w:tcW w:w="1701" w:type="dxa"/>
            <w:noWrap/>
            <w:vAlign w:val="center"/>
            <w:hideMark/>
          </w:tcPr>
          <w:p w14:paraId="05268D1F" w14:textId="5EEFD133"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104</w:t>
            </w:r>
            <w:r w:rsidR="00496E84">
              <w:rPr>
                <w:lang w:val="en-GB" w:eastAsia="en-GB"/>
              </w:rPr>
              <w:t>.</w:t>
            </w:r>
            <w:r w:rsidRPr="00E927B6">
              <w:rPr>
                <w:lang w:val="en-GB" w:eastAsia="en-GB"/>
              </w:rPr>
              <w:t>0 to 118</w:t>
            </w:r>
            <w:r w:rsidR="00496E84">
              <w:rPr>
                <w:lang w:val="en-GB" w:eastAsia="en-GB"/>
              </w:rPr>
              <w:t>.</w:t>
            </w:r>
            <w:r w:rsidRPr="00E927B6">
              <w:rPr>
                <w:lang w:val="en-GB" w:eastAsia="en-GB"/>
              </w:rPr>
              <w:t>6</w:t>
            </w:r>
          </w:p>
        </w:tc>
        <w:tc>
          <w:tcPr>
            <w:tcW w:w="1020" w:type="dxa"/>
            <w:noWrap/>
            <w:vAlign w:val="center"/>
            <w:hideMark/>
          </w:tcPr>
          <w:p w14:paraId="33009410" w14:textId="77777777"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Yes</w:t>
            </w:r>
          </w:p>
        </w:tc>
        <w:tc>
          <w:tcPr>
            <w:tcW w:w="964" w:type="dxa"/>
            <w:noWrap/>
            <w:vAlign w:val="center"/>
            <w:hideMark/>
          </w:tcPr>
          <w:p w14:paraId="383CED53" w14:textId="03238376"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&lt;0</w:t>
            </w:r>
            <w:r w:rsidR="00496E84">
              <w:rPr>
                <w:lang w:val="en-GB" w:eastAsia="en-GB"/>
              </w:rPr>
              <w:t>.</w:t>
            </w:r>
            <w:r w:rsidRPr="00E927B6">
              <w:rPr>
                <w:lang w:val="en-GB" w:eastAsia="en-GB"/>
              </w:rPr>
              <w:t>0001</w:t>
            </w:r>
          </w:p>
        </w:tc>
      </w:tr>
      <w:tr w:rsidR="00CB385A" w:rsidRPr="00CB385A" w14:paraId="7D52B804" w14:textId="77777777" w:rsidTr="00714A24">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28107294" w14:textId="4599755E" w:rsidR="00CB385A" w:rsidRPr="00E927B6" w:rsidRDefault="00E223D3" w:rsidP="00E927B6">
            <w:pPr>
              <w:pStyle w:val="NoSpacing"/>
              <w:rPr>
                <w:b w:val="0"/>
                <w:lang w:val="en-GB" w:eastAsia="en-GB"/>
              </w:rPr>
            </w:pPr>
            <w:r>
              <w:rPr>
                <w:b w:val="0"/>
                <w:lang w:val="en-GB" w:eastAsia="en-GB"/>
              </w:rPr>
              <w:t>BPA vs. B</w:t>
            </w:r>
            <w:r w:rsidR="00CB385A" w:rsidRPr="00E927B6">
              <w:rPr>
                <w:b w:val="0"/>
                <w:lang w:val="en-GB" w:eastAsia="en-GB"/>
              </w:rPr>
              <w:t>GPacid</w:t>
            </w:r>
          </w:p>
        </w:tc>
        <w:tc>
          <w:tcPr>
            <w:tcW w:w="1134" w:type="dxa"/>
            <w:noWrap/>
            <w:vAlign w:val="center"/>
            <w:hideMark/>
          </w:tcPr>
          <w:p w14:paraId="1A086971" w14:textId="77777777"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115.5</w:t>
            </w:r>
          </w:p>
        </w:tc>
        <w:tc>
          <w:tcPr>
            <w:tcW w:w="1701" w:type="dxa"/>
            <w:noWrap/>
            <w:vAlign w:val="center"/>
            <w:hideMark/>
          </w:tcPr>
          <w:p w14:paraId="4FC1C714" w14:textId="50164AE1"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108</w:t>
            </w:r>
            <w:r w:rsidR="00496E84">
              <w:rPr>
                <w:lang w:val="en-GB" w:eastAsia="en-GB"/>
              </w:rPr>
              <w:t>.</w:t>
            </w:r>
            <w:r w:rsidRPr="00E927B6">
              <w:rPr>
                <w:lang w:val="en-GB" w:eastAsia="en-GB"/>
              </w:rPr>
              <w:t>2 to 122</w:t>
            </w:r>
            <w:r w:rsidR="00496E84">
              <w:rPr>
                <w:lang w:val="en-GB" w:eastAsia="en-GB"/>
              </w:rPr>
              <w:t>.</w:t>
            </w:r>
            <w:r w:rsidRPr="00E927B6">
              <w:rPr>
                <w:lang w:val="en-GB" w:eastAsia="en-GB"/>
              </w:rPr>
              <w:t>9</w:t>
            </w:r>
          </w:p>
        </w:tc>
        <w:tc>
          <w:tcPr>
            <w:tcW w:w="1020" w:type="dxa"/>
            <w:noWrap/>
            <w:vAlign w:val="center"/>
            <w:hideMark/>
          </w:tcPr>
          <w:p w14:paraId="57FF187D" w14:textId="77777777"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Yes</w:t>
            </w:r>
          </w:p>
        </w:tc>
        <w:tc>
          <w:tcPr>
            <w:tcW w:w="964" w:type="dxa"/>
            <w:noWrap/>
            <w:vAlign w:val="center"/>
            <w:hideMark/>
          </w:tcPr>
          <w:p w14:paraId="705B6586" w14:textId="731FD618"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&lt;0</w:t>
            </w:r>
            <w:r w:rsidR="00496E84">
              <w:rPr>
                <w:lang w:val="en-GB" w:eastAsia="en-GB"/>
              </w:rPr>
              <w:t>.</w:t>
            </w:r>
            <w:r w:rsidRPr="00E927B6">
              <w:rPr>
                <w:lang w:val="en-GB" w:eastAsia="en-GB"/>
              </w:rPr>
              <w:t>0001</w:t>
            </w:r>
          </w:p>
        </w:tc>
      </w:tr>
      <w:tr w:rsidR="00CB385A" w:rsidRPr="00CB385A" w14:paraId="35887BED" w14:textId="77777777" w:rsidTr="00714A24">
        <w:trPr>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696A78D9" w14:textId="77777777" w:rsidR="00CB385A" w:rsidRPr="00E927B6" w:rsidRDefault="00CB385A" w:rsidP="00E927B6">
            <w:pPr>
              <w:pStyle w:val="NoSpacing"/>
              <w:rPr>
                <w:b w:val="0"/>
                <w:lang w:val="en-GB" w:eastAsia="en-GB"/>
              </w:rPr>
            </w:pPr>
            <w:r w:rsidRPr="00E927B6">
              <w:rPr>
                <w:b w:val="0"/>
                <w:lang w:val="en-GB" w:eastAsia="en-GB"/>
              </w:rPr>
              <w:t>BPF vs. BPE</w:t>
            </w:r>
          </w:p>
        </w:tc>
        <w:tc>
          <w:tcPr>
            <w:tcW w:w="1134" w:type="dxa"/>
            <w:noWrap/>
            <w:vAlign w:val="center"/>
            <w:hideMark/>
          </w:tcPr>
          <w:p w14:paraId="34AAFF5D" w14:textId="77777777"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19.25</w:t>
            </w:r>
          </w:p>
        </w:tc>
        <w:tc>
          <w:tcPr>
            <w:tcW w:w="1701" w:type="dxa"/>
            <w:noWrap/>
            <w:vAlign w:val="center"/>
            <w:hideMark/>
          </w:tcPr>
          <w:p w14:paraId="1F136728" w14:textId="23BA89F2"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11</w:t>
            </w:r>
            <w:r w:rsidR="00496E84">
              <w:rPr>
                <w:lang w:val="en-GB" w:eastAsia="en-GB"/>
              </w:rPr>
              <w:t>.</w:t>
            </w:r>
            <w:r w:rsidRPr="00E927B6">
              <w:rPr>
                <w:lang w:val="en-GB" w:eastAsia="en-GB"/>
              </w:rPr>
              <w:t>92 to 26</w:t>
            </w:r>
            <w:r w:rsidR="00496E84">
              <w:rPr>
                <w:lang w:val="en-GB" w:eastAsia="en-GB"/>
              </w:rPr>
              <w:t>.</w:t>
            </w:r>
            <w:r w:rsidRPr="00E927B6">
              <w:rPr>
                <w:lang w:val="en-GB" w:eastAsia="en-GB"/>
              </w:rPr>
              <w:t>57</w:t>
            </w:r>
          </w:p>
        </w:tc>
        <w:tc>
          <w:tcPr>
            <w:tcW w:w="1020" w:type="dxa"/>
            <w:noWrap/>
            <w:vAlign w:val="center"/>
            <w:hideMark/>
          </w:tcPr>
          <w:p w14:paraId="4669313D" w14:textId="77777777"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Yes</w:t>
            </w:r>
          </w:p>
        </w:tc>
        <w:tc>
          <w:tcPr>
            <w:tcW w:w="964" w:type="dxa"/>
            <w:noWrap/>
            <w:vAlign w:val="center"/>
            <w:hideMark/>
          </w:tcPr>
          <w:p w14:paraId="4C92C47B" w14:textId="412380B5"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&lt;0</w:t>
            </w:r>
            <w:r w:rsidR="00496E84">
              <w:rPr>
                <w:lang w:val="en-GB" w:eastAsia="en-GB"/>
              </w:rPr>
              <w:t>.</w:t>
            </w:r>
            <w:r w:rsidRPr="00E927B6">
              <w:rPr>
                <w:lang w:val="en-GB" w:eastAsia="en-GB"/>
              </w:rPr>
              <w:t>0001</w:t>
            </w:r>
          </w:p>
        </w:tc>
      </w:tr>
      <w:tr w:rsidR="00CB385A" w:rsidRPr="00CB385A" w14:paraId="6C4C103E" w14:textId="77777777" w:rsidTr="00714A24">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5006F363" w14:textId="323D8F34" w:rsidR="00CB385A" w:rsidRPr="00E927B6" w:rsidRDefault="00E223D3" w:rsidP="00E927B6">
            <w:pPr>
              <w:pStyle w:val="NoSpacing"/>
              <w:rPr>
                <w:b w:val="0"/>
                <w:lang w:val="en-GB" w:eastAsia="en-GB"/>
              </w:rPr>
            </w:pPr>
            <w:r>
              <w:rPr>
                <w:b w:val="0"/>
                <w:lang w:val="en-GB" w:eastAsia="en-GB"/>
              </w:rPr>
              <w:t>BPF vs. B</w:t>
            </w:r>
            <w:r w:rsidR="00CB385A" w:rsidRPr="00E927B6">
              <w:rPr>
                <w:b w:val="0"/>
                <w:lang w:val="en-GB" w:eastAsia="en-GB"/>
              </w:rPr>
              <w:t>GF</w:t>
            </w:r>
          </w:p>
        </w:tc>
        <w:tc>
          <w:tcPr>
            <w:tcW w:w="1134" w:type="dxa"/>
            <w:noWrap/>
            <w:vAlign w:val="center"/>
            <w:hideMark/>
          </w:tcPr>
          <w:p w14:paraId="35B3F0F6" w14:textId="77777777"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105</w:t>
            </w:r>
          </w:p>
        </w:tc>
        <w:tc>
          <w:tcPr>
            <w:tcW w:w="1701" w:type="dxa"/>
            <w:noWrap/>
            <w:vAlign w:val="center"/>
            <w:hideMark/>
          </w:tcPr>
          <w:p w14:paraId="532FD898" w14:textId="0BD39524"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97</w:t>
            </w:r>
            <w:r w:rsidR="00496E84">
              <w:rPr>
                <w:lang w:val="en-GB" w:eastAsia="en-GB"/>
              </w:rPr>
              <w:t>.</w:t>
            </w:r>
            <w:r w:rsidRPr="00E927B6">
              <w:rPr>
                <w:lang w:val="en-GB" w:eastAsia="en-GB"/>
              </w:rPr>
              <w:t>67 to 112</w:t>
            </w:r>
            <w:r w:rsidR="00496E84">
              <w:rPr>
                <w:lang w:val="en-GB" w:eastAsia="en-GB"/>
              </w:rPr>
              <w:t>.</w:t>
            </w:r>
            <w:r w:rsidRPr="00E927B6">
              <w:rPr>
                <w:lang w:val="en-GB" w:eastAsia="en-GB"/>
              </w:rPr>
              <w:t>3</w:t>
            </w:r>
          </w:p>
        </w:tc>
        <w:tc>
          <w:tcPr>
            <w:tcW w:w="1020" w:type="dxa"/>
            <w:noWrap/>
            <w:vAlign w:val="center"/>
            <w:hideMark/>
          </w:tcPr>
          <w:p w14:paraId="6D952724" w14:textId="77777777"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Yes</w:t>
            </w:r>
          </w:p>
        </w:tc>
        <w:tc>
          <w:tcPr>
            <w:tcW w:w="964" w:type="dxa"/>
            <w:noWrap/>
            <w:vAlign w:val="center"/>
            <w:hideMark/>
          </w:tcPr>
          <w:p w14:paraId="0E0B8DD0" w14:textId="4854BA8B"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&lt;0</w:t>
            </w:r>
            <w:r w:rsidR="00496E84">
              <w:rPr>
                <w:lang w:val="en-GB" w:eastAsia="en-GB"/>
              </w:rPr>
              <w:t>.</w:t>
            </w:r>
            <w:r w:rsidRPr="00E927B6">
              <w:rPr>
                <w:lang w:val="en-GB" w:eastAsia="en-GB"/>
              </w:rPr>
              <w:t>0001</w:t>
            </w:r>
          </w:p>
        </w:tc>
      </w:tr>
      <w:tr w:rsidR="00CB385A" w:rsidRPr="00CB385A" w14:paraId="14CF1FE6" w14:textId="77777777" w:rsidTr="00714A24">
        <w:trPr>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3D1816C1" w14:textId="706A8F4D" w:rsidR="00CB385A" w:rsidRPr="00E927B6" w:rsidRDefault="00E223D3" w:rsidP="00E927B6">
            <w:pPr>
              <w:pStyle w:val="NoSpacing"/>
              <w:rPr>
                <w:b w:val="0"/>
                <w:lang w:val="en-GB" w:eastAsia="en-GB"/>
              </w:rPr>
            </w:pPr>
            <w:r>
              <w:rPr>
                <w:b w:val="0"/>
                <w:lang w:val="en-GB" w:eastAsia="en-GB"/>
              </w:rPr>
              <w:t>BPF vs. B</w:t>
            </w:r>
            <w:r w:rsidR="00CB385A" w:rsidRPr="00E927B6">
              <w:rPr>
                <w:b w:val="0"/>
                <w:lang w:val="en-GB" w:eastAsia="en-GB"/>
              </w:rPr>
              <w:t>GE</w:t>
            </w:r>
          </w:p>
        </w:tc>
        <w:tc>
          <w:tcPr>
            <w:tcW w:w="1134" w:type="dxa"/>
            <w:noWrap/>
            <w:vAlign w:val="center"/>
            <w:hideMark/>
          </w:tcPr>
          <w:p w14:paraId="602DCA3F" w14:textId="77777777"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95.16</w:t>
            </w:r>
          </w:p>
        </w:tc>
        <w:tc>
          <w:tcPr>
            <w:tcW w:w="1701" w:type="dxa"/>
            <w:noWrap/>
            <w:vAlign w:val="center"/>
            <w:hideMark/>
          </w:tcPr>
          <w:p w14:paraId="57B4AE73" w14:textId="1172913A"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87</w:t>
            </w:r>
            <w:r w:rsidR="00496E84">
              <w:rPr>
                <w:lang w:val="en-GB" w:eastAsia="en-GB"/>
              </w:rPr>
              <w:t>.</w:t>
            </w:r>
            <w:r w:rsidRPr="00E927B6">
              <w:rPr>
                <w:lang w:val="en-GB" w:eastAsia="en-GB"/>
              </w:rPr>
              <w:t>83 to 102</w:t>
            </w:r>
            <w:r w:rsidR="00496E84">
              <w:rPr>
                <w:lang w:val="en-GB" w:eastAsia="en-GB"/>
              </w:rPr>
              <w:t>.</w:t>
            </w:r>
            <w:r w:rsidRPr="00E927B6">
              <w:rPr>
                <w:lang w:val="en-GB" w:eastAsia="en-GB"/>
              </w:rPr>
              <w:t>5</w:t>
            </w:r>
          </w:p>
        </w:tc>
        <w:tc>
          <w:tcPr>
            <w:tcW w:w="1020" w:type="dxa"/>
            <w:noWrap/>
            <w:vAlign w:val="center"/>
            <w:hideMark/>
          </w:tcPr>
          <w:p w14:paraId="49954A44" w14:textId="77777777"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Yes</w:t>
            </w:r>
          </w:p>
        </w:tc>
        <w:tc>
          <w:tcPr>
            <w:tcW w:w="964" w:type="dxa"/>
            <w:noWrap/>
            <w:vAlign w:val="center"/>
            <w:hideMark/>
          </w:tcPr>
          <w:p w14:paraId="7F4F0065" w14:textId="1843DC91"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&lt;0</w:t>
            </w:r>
            <w:r w:rsidR="00496E84">
              <w:rPr>
                <w:lang w:val="en-GB" w:eastAsia="en-GB"/>
              </w:rPr>
              <w:t>.</w:t>
            </w:r>
            <w:r w:rsidRPr="00E927B6">
              <w:rPr>
                <w:lang w:val="en-GB" w:eastAsia="en-GB"/>
              </w:rPr>
              <w:t>0001</w:t>
            </w:r>
          </w:p>
        </w:tc>
      </w:tr>
      <w:tr w:rsidR="00CB385A" w:rsidRPr="00CB385A" w14:paraId="2A88BD57" w14:textId="77777777" w:rsidTr="00714A24">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6907821C" w14:textId="178C7340" w:rsidR="00CB385A" w:rsidRPr="00E927B6" w:rsidRDefault="00E223D3" w:rsidP="00E927B6">
            <w:pPr>
              <w:pStyle w:val="NoSpacing"/>
              <w:rPr>
                <w:b w:val="0"/>
                <w:lang w:val="en-GB" w:eastAsia="en-GB"/>
              </w:rPr>
            </w:pPr>
            <w:r>
              <w:rPr>
                <w:b w:val="0"/>
                <w:lang w:val="en-GB" w:eastAsia="en-GB"/>
              </w:rPr>
              <w:t>BPF vs. B</w:t>
            </w:r>
            <w:r w:rsidR="00CB385A" w:rsidRPr="00E927B6">
              <w:rPr>
                <w:b w:val="0"/>
                <w:lang w:val="en-GB" w:eastAsia="en-GB"/>
              </w:rPr>
              <w:t>GP</w:t>
            </w:r>
          </w:p>
        </w:tc>
        <w:tc>
          <w:tcPr>
            <w:tcW w:w="1134" w:type="dxa"/>
            <w:noWrap/>
            <w:vAlign w:val="center"/>
            <w:hideMark/>
          </w:tcPr>
          <w:p w14:paraId="601757EB" w14:textId="77777777"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90.71</w:t>
            </w:r>
          </w:p>
        </w:tc>
        <w:tc>
          <w:tcPr>
            <w:tcW w:w="1701" w:type="dxa"/>
            <w:noWrap/>
            <w:vAlign w:val="center"/>
            <w:hideMark/>
          </w:tcPr>
          <w:p w14:paraId="7A94B3D9" w14:textId="0841EECF"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83</w:t>
            </w:r>
            <w:r w:rsidR="00496E84">
              <w:rPr>
                <w:lang w:val="en-GB" w:eastAsia="en-GB"/>
              </w:rPr>
              <w:t>.</w:t>
            </w:r>
            <w:r w:rsidRPr="00E927B6">
              <w:rPr>
                <w:lang w:val="en-GB" w:eastAsia="en-GB"/>
              </w:rPr>
              <w:t>38 to 98</w:t>
            </w:r>
            <w:r w:rsidR="00496E84">
              <w:rPr>
                <w:lang w:val="en-GB" w:eastAsia="en-GB"/>
              </w:rPr>
              <w:t>.</w:t>
            </w:r>
            <w:r w:rsidRPr="00E927B6">
              <w:rPr>
                <w:lang w:val="en-GB" w:eastAsia="en-GB"/>
              </w:rPr>
              <w:t>03</w:t>
            </w:r>
          </w:p>
        </w:tc>
        <w:tc>
          <w:tcPr>
            <w:tcW w:w="1020" w:type="dxa"/>
            <w:noWrap/>
            <w:vAlign w:val="center"/>
            <w:hideMark/>
          </w:tcPr>
          <w:p w14:paraId="35C49819" w14:textId="77777777"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Yes</w:t>
            </w:r>
          </w:p>
        </w:tc>
        <w:tc>
          <w:tcPr>
            <w:tcW w:w="964" w:type="dxa"/>
            <w:noWrap/>
            <w:vAlign w:val="center"/>
            <w:hideMark/>
          </w:tcPr>
          <w:p w14:paraId="520BD21E" w14:textId="303A46E3"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&lt;0</w:t>
            </w:r>
            <w:r w:rsidR="00496E84">
              <w:rPr>
                <w:lang w:val="en-GB" w:eastAsia="en-GB"/>
              </w:rPr>
              <w:t>.</w:t>
            </w:r>
            <w:r w:rsidRPr="00E927B6">
              <w:rPr>
                <w:lang w:val="en-GB" w:eastAsia="en-GB"/>
              </w:rPr>
              <w:t>0001</w:t>
            </w:r>
          </w:p>
        </w:tc>
      </w:tr>
      <w:tr w:rsidR="00CB385A" w:rsidRPr="00CB385A" w14:paraId="2D61B35A" w14:textId="77777777" w:rsidTr="00714A24">
        <w:trPr>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5AD4706C" w14:textId="654C5C0F" w:rsidR="00CB385A" w:rsidRPr="00E927B6" w:rsidRDefault="00E223D3" w:rsidP="00E927B6">
            <w:pPr>
              <w:pStyle w:val="NoSpacing"/>
              <w:rPr>
                <w:b w:val="0"/>
                <w:lang w:val="en-GB" w:eastAsia="en-GB"/>
              </w:rPr>
            </w:pPr>
            <w:r>
              <w:rPr>
                <w:b w:val="0"/>
                <w:lang w:val="en-GB" w:eastAsia="en-GB"/>
              </w:rPr>
              <w:t>BPF vs. B</w:t>
            </w:r>
            <w:r w:rsidR="00CB385A" w:rsidRPr="00E927B6">
              <w:rPr>
                <w:b w:val="0"/>
                <w:lang w:val="en-GB" w:eastAsia="en-GB"/>
              </w:rPr>
              <w:t>GPesterM</w:t>
            </w:r>
          </w:p>
        </w:tc>
        <w:tc>
          <w:tcPr>
            <w:tcW w:w="1134" w:type="dxa"/>
            <w:noWrap/>
            <w:vAlign w:val="center"/>
            <w:hideMark/>
          </w:tcPr>
          <w:p w14:paraId="22E9B375" w14:textId="77777777"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103.5</w:t>
            </w:r>
          </w:p>
        </w:tc>
        <w:tc>
          <w:tcPr>
            <w:tcW w:w="1701" w:type="dxa"/>
            <w:noWrap/>
            <w:vAlign w:val="center"/>
            <w:hideMark/>
          </w:tcPr>
          <w:p w14:paraId="7A964945" w14:textId="70221A73"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96</w:t>
            </w:r>
            <w:r w:rsidR="00496E84">
              <w:rPr>
                <w:lang w:val="en-GB" w:eastAsia="en-GB"/>
              </w:rPr>
              <w:t>.</w:t>
            </w:r>
            <w:r w:rsidRPr="00E927B6">
              <w:rPr>
                <w:lang w:val="en-GB" w:eastAsia="en-GB"/>
              </w:rPr>
              <w:t>16 to 110</w:t>
            </w:r>
            <w:r w:rsidR="00496E84">
              <w:rPr>
                <w:lang w:val="en-GB" w:eastAsia="en-GB"/>
              </w:rPr>
              <w:t>.</w:t>
            </w:r>
            <w:r w:rsidRPr="00E927B6">
              <w:rPr>
                <w:lang w:val="en-GB" w:eastAsia="en-GB"/>
              </w:rPr>
              <w:t>8</w:t>
            </w:r>
          </w:p>
        </w:tc>
        <w:tc>
          <w:tcPr>
            <w:tcW w:w="1020" w:type="dxa"/>
            <w:noWrap/>
            <w:vAlign w:val="center"/>
            <w:hideMark/>
          </w:tcPr>
          <w:p w14:paraId="7285DDFD" w14:textId="77777777"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Yes</w:t>
            </w:r>
          </w:p>
        </w:tc>
        <w:tc>
          <w:tcPr>
            <w:tcW w:w="964" w:type="dxa"/>
            <w:noWrap/>
            <w:vAlign w:val="center"/>
            <w:hideMark/>
          </w:tcPr>
          <w:p w14:paraId="14A231EB" w14:textId="0B987998"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&lt;0</w:t>
            </w:r>
            <w:r w:rsidR="00496E84">
              <w:rPr>
                <w:lang w:val="en-GB" w:eastAsia="en-GB"/>
              </w:rPr>
              <w:t>.</w:t>
            </w:r>
            <w:r w:rsidRPr="00E927B6">
              <w:rPr>
                <w:lang w:val="en-GB" w:eastAsia="en-GB"/>
              </w:rPr>
              <w:t>0001</w:t>
            </w:r>
          </w:p>
        </w:tc>
      </w:tr>
      <w:tr w:rsidR="00CB385A" w:rsidRPr="00CB385A" w14:paraId="16A1230B" w14:textId="77777777" w:rsidTr="00714A24">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182A5944" w14:textId="2A8FE798" w:rsidR="00CB385A" w:rsidRPr="00E927B6" w:rsidRDefault="00E223D3" w:rsidP="00E927B6">
            <w:pPr>
              <w:pStyle w:val="NoSpacing"/>
              <w:rPr>
                <w:b w:val="0"/>
                <w:lang w:val="en-GB" w:eastAsia="en-GB"/>
              </w:rPr>
            </w:pPr>
            <w:r>
              <w:rPr>
                <w:b w:val="0"/>
                <w:lang w:val="en-GB" w:eastAsia="en-GB"/>
              </w:rPr>
              <w:t>BPF vs. B</w:t>
            </w:r>
            <w:r w:rsidR="00CB385A" w:rsidRPr="00E927B6">
              <w:rPr>
                <w:b w:val="0"/>
                <w:lang w:val="en-GB" w:eastAsia="en-GB"/>
              </w:rPr>
              <w:t>GPacid</w:t>
            </w:r>
          </w:p>
        </w:tc>
        <w:tc>
          <w:tcPr>
            <w:tcW w:w="1134" w:type="dxa"/>
            <w:noWrap/>
            <w:vAlign w:val="center"/>
            <w:hideMark/>
          </w:tcPr>
          <w:p w14:paraId="2BAF49D1" w14:textId="77777777"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107.7</w:t>
            </w:r>
          </w:p>
        </w:tc>
        <w:tc>
          <w:tcPr>
            <w:tcW w:w="1701" w:type="dxa"/>
            <w:noWrap/>
            <w:vAlign w:val="center"/>
            <w:hideMark/>
          </w:tcPr>
          <w:p w14:paraId="7EAF8EAB" w14:textId="43B3B58B"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100</w:t>
            </w:r>
            <w:r w:rsidR="00496E84">
              <w:rPr>
                <w:lang w:val="en-GB" w:eastAsia="en-GB"/>
              </w:rPr>
              <w:t>.</w:t>
            </w:r>
            <w:r w:rsidRPr="00E927B6">
              <w:rPr>
                <w:lang w:val="en-GB" w:eastAsia="en-GB"/>
              </w:rPr>
              <w:t>4 to 115</w:t>
            </w:r>
            <w:r w:rsidR="00496E84">
              <w:rPr>
                <w:lang w:val="en-GB" w:eastAsia="en-GB"/>
              </w:rPr>
              <w:t>.</w:t>
            </w:r>
            <w:r w:rsidRPr="00E927B6">
              <w:rPr>
                <w:lang w:val="en-GB" w:eastAsia="en-GB"/>
              </w:rPr>
              <w:t>0</w:t>
            </w:r>
          </w:p>
        </w:tc>
        <w:tc>
          <w:tcPr>
            <w:tcW w:w="1020" w:type="dxa"/>
            <w:noWrap/>
            <w:vAlign w:val="center"/>
            <w:hideMark/>
          </w:tcPr>
          <w:p w14:paraId="30013BB8" w14:textId="77777777"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Yes</w:t>
            </w:r>
          </w:p>
        </w:tc>
        <w:tc>
          <w:tcPr>
            <w:tcW w:w="964" w:type="dxa"/>
            <w:noWrap/>
            <w:vAlign w:val="center"/>
            <w:hideMark/>
          </w:tcPr>
          <w:p w14:paraId="3A5CD697" w14:textId="54AD95E1"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&lt;0</w:t>
            </w:r>
            <w:r w:rsidR="00496E84">
              <w:rPr>
                <w:lang w:val="en-GB" w:eastAsia="en-GB"/>
              </w:rPr>
              <w:t>.</w:t>
            </w:r>
            <w:r w:rsidRPr="00E927B6">
              <w:rPr>
                <w:lang w:val="en-GB" w:eastAsia="en-GB"/>
              </w:rPr>
              <w:t>0001</w:t>
            </w:r>
          </w:p>
        </w:tc>
      </w:tr>
      <w:tr w:rsidR="00CB385A" w:rsidRPr="00CB385A" w14:paraId="39AF44FE" w14:textId="77777777" w:rsidTr="00714A24">
        <w:trPr>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3ECA1BB6" w14:textId="2B8F7028" w:rsidR="00CB385A" w:rsidRPr="00E927B6" w:rsidRDefault="00E223D3" w:rsidP="00E927B6">
            <w:pPr>
              <w:pStyle w:val="NoSpacing"/>
              <w:rPr>
                <w:b w:val="0"/>
                <w:lang w:val="en-GB" w:eastAsia="en-GB"/>
              </w:rPr>
            </w:pPr>
            <w:r>
              <w:rPr>
                <w:b w:val="0"/>
                <w:lang w:val="en-GB" w:eastAsia="en-GB"/>
              </w:rPr>
              <w:t>BPE vs. B</w:t>
            </w:r>
            <w:r w:rsidR="00CB385A" w:rsidRPr="00E927B6">
              <w:rPr>
                <w:b w:val="0"/>
                <w:lang w:val="en-GB" w:eastAsia="en-GB"/>
              </w:rPr>
              <w:t>GF</w:t>
            </w:r>
          </w:p>
        </w:tc>
        <w:tc>
          <w:tcPr>
            <w:tcW w:w="1134" w:type="dxa"/>
            <w:noWrap/>
            <w:vAlign w:val="center"/>
            <w:hideMark/>
          </w:tcPr>
          <w:p w14:paraId="6A95F03A" w14:textId="77777777"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85.75</w:t>
            </w:r>
          </w:p>
        </w:tc>
        <w:tc>
          <w:tcPr>
            <w:tcW w:w="1701" w:type="dxa"/>
            <w:noWrap/>
            <w:vAlign w:val="center"/>
            <w:hideMark/>
          </w:tcPr>
          <w:p w14:paraId="152DDC7B" w14:textId="297DF5BA"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78</w:t>
            </w:r>
            <w:r w:rsidR="00496E84">
              <w:rPr>
                <w:lang w:val="en-GB" w:eastAsia="en-GB"/>
              </w:rPr>
              <w:t>.</w:t>
            </w:r>
            <w:r w:rsidRPr="00E927B6">
              <w:rPr>
                <w:lang w:val="en-GB" w:eastAsia="en-GB"/>
              </w:rPr>
              <w:t>42 to 93</w:t>
            </w:r>
            <w:r w:rsidR="00496E84">
              <w:rPr>
                <w:lang w:val="en-GB" w:eastAsia="en-GB"/>
              </w:rPr>
              <w:t>.</w:t>
            </w:r>
            <w:r w:rsidRPr="00E927B6">
              <w:rPr>
                <w:lang w:val="en-GB" w:eastAsia="en-GB"/>
              </w:rPr>
              <w:t>07</w:t>
            </w:r>
          </w:p>
        </w:tc>
        <w:tc>
          <w:tcPr>
            <w:tcW w:w="1020" w:type="dxa"/>
            <w:noWrap/>
            <w:vAlign w:val="center"/>
            <w:hideMark/>
          </w:tcPr>
          <w:p w14:paraId="1B701462" w14:textId="77777777"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Yes</w:t>
            </w:r>
          </w:p>
        </w:tc>
        <w:tc>
          <w:tcPr>
            <w:tcW w:w="964" w:type="dxa"/>
            <w:noWrap/>
            <w:vAlign w:val="center"/>
            <w:hideMark/>
          </w:tcPr>
          <w:p w14:paraId="35CAA1D5" w14:textId="609FE5C4"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&lt;0</w:t>
            </w:r>
            <w:r w:rsidR="00496E84">
              <w:rPr>
                <w:lang w:val="en-GB" w:eastAsia="en-GB"/>
              </w:rPr>
              <w:t>.</w:t>
            </w:r>
            <w:r w:rsidRPr="00E927B6">
              <w:rPr>
                <w:lang w:val="en-GB" w:eastAsia="en-GB"/>
              </w:rPr>
              <w:t>0001</w:t>
            </w:r>
          </w:p>
        </w:tc>
      </w:tr>
      <w:tr w:rsidR="00CB385A" w:rsidRPr="00CB385A" w14:paraId="731C2F51" w14:textId="77777777" w:rsidTr="00714A24">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13F68B3C" w14:textId="060E5A17" w:rsidR="00CB385A" w:rsidRPr="00E927B6" w:rsidRDefault="00E223D3" w:rsidP="00E927B6">
            <w:pPr>
              <w:pStyle w:val="NoSpacing"/>
              <w:rPr>
                <w:b w:val="0"/>
                <w:lang w:val="en-GB" w:eastAsia="en-GB"/>
              </w:rPr>
            </w:pPr>
            <w:r>
              <w:rPr>
                <w:b w:val="0"/>
                <w:lang w:val="en-GB" w:eastAsia="en-GB"/>
              </w:rPr>
              <w:t>BPE vs. B</w:t>
            </w:r>
            <w:r w:rsidR="00CB385A" w:rsidRPr="00E927B6">
              <w:rPr>
                <w:b w:val="0"/>
                <w:lang w:val="en-GB" w:eastAsia="en-GB"/>
              </w:rPr>
              <w:t>GE</w:t>
            </w:r>
          </w:p>
        </w:tc>
        <w:tc>
          <w:tcPr>
            <w:tcW w:w="1134" w:type="dxa"/>
            <w:noWrap/>
            <w:vAlign w:val="center"/>
            <w:hideMark/>
          </w:tcPr>
          <w:p w14:paraId="744830CB" w14:textId="77777777"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75.91</w:t>
            </w:r>
          </w:p>
        </w:tc>
        <w:tc>
          <w:tcPr>
            <w:tcW w:w="1701" w:type="dxa"/>
            <w:noWrap/>
            <w:vAlign w:val="center"/>
            <w:hideMark/>
          </w:tcPr>
          <w:p w14:paraId="1084DE33" w14:textId="43995E42"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68</w:t>
            </w:r>
            <w:r w:rsidR="00496E84">
              <w:rPr>
                <w:lang w:val="en-GB" w:eastAsia="en-GB"/>
              </w:rPr>
              <w:t>.</w:t>
            </w:r>
            <w:r w:rsidRPr="00E927B6">
              <w:rPr>
                <w:lang w:val="en-GB" w:eastAsia="en-GB"/>
              </w:rPr>
              <w:t>58 to 83</w:t>
            </w:r>
            <w:r w:rsidR="00496E84">
              <w:rPr>
                <w:lang w:val="en-GB" w:eastAsia="en-GB"/>
              </w:rPr>
              <w:t>.</w:t>
            </w:r>
            <w:r w:rsidRPr="00E927B6">
              <w:rPr>
                <w:lang w:val="en-GB" w:eastAsia="en-GB"/>
              </w:rPr>
              <w:t>24</w:t>
            </w:r>
          </w:p>
        </w:tc>
        <w:tc>
          <w:tcPr>
            <w:tcW w:w="1020" w:type="dxa"/>
            <w:noWrap/>
            <w:vAlign w:val="center"/>
            <w:hideMark/>
          </w:tcPr>
          <w:p w14:paraId="544D0725" w14:textId="77777777"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Yes</w:t>
            </w:r>
          </w:p>
        </w:tc>
        <w:tc>
          <w:tcPr>
            <w:tcW w:w="964" w:type="dxa"/>
            <w:noWrap/>
            <w:vAlign w:val="center"/>
            <w:hideMark/>
          </w:tcPr>
          <w:p w14:paraId="2A17EE42" w14:textId="4427E542"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&lt;0</w:t>
            </w:r>
            <w:r w:rsidR="00496E84">
              <w:rPr>
                <w:lang w:val="en-GB" w:eastAsia="en-GB"/>
              </w:rPr>
              <w:t>.</w:t>
            </w:r>
            <w:r w:rsidRPr="00E927B6">
              <w:rPr>
                <w:lang w:val="en-GB" w:eastAsia="en-GB"/>
              </w:rPr>
              <w:t>0001</w:t>
            </w:r>
          </w:p>
        </w:tc>
      </w:tr>
      <w:tr w:rsidR="00CB385A" w:rsidRPr="00CB385A" w14:paraId="5C3460E8" w14:textId="77777777" w:rsidTr="00714A24">
        <w:trPr>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1B50325C" w14:textId="12D6DD64" w:rsidR="00CB385A" w:rsidRPr="00E927B6" w:rsidRDefault="00E223D3" w:rsidP="00E927B6">
            <w:pPr>
              <w:pStyle w:val="NoSpacing"/>
              <w:rPr>
                <w:b w:val="0"/>
                <w:lang w:val="en-GB" w:eastAsia="en-GB"/>
              </w:rPr>
            </w:pPr>
            <w:r>
              <w:rPr>
                <w:b w:val="0"/>
                <w:lang w:val="en-GB" w:eastAsia="en-GB"/>
              </w:rPr>
              <w:t>BPE vs. B</w:t>
            </w:r>
            <w:r w:rsidR="00CB385A" w:rsidRPr="00E927B6">
              <w:rPr>
                <w:b w:val="0"/>
                <w:lang w:val="en-GB" w:eastAsia="en-GB"/>
              </w:rPr>
              <w:t>GP</w:t>
            </w:r>
          </w:p>
        </w:tc>
        <w:tc>
          <w:tcPr>
            <w:tcW w:w="1134" w:type="dxa"/>
            <w:noWrap/>
            <w:vAlign w:val="center"/>
            <w:hideMark/>
          </w:tcPr>
          <w:p w14:paraId="6EA8B7AE" w14:textId="77777777"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71.46</w:t>
            </w:r>
          </w:p>
        </w:tc>
        <w:tc>
          <w:tcPr>
            <w:tcW w:w="1701" w:type="dxa"/>
            <w:noWrap/>
            <w:vAlign w:val="center"/>
            <w:hideMark/>
          </w:tcPr>
          <w:p w14:paraId="599B7A42" w14:textId="736CC941"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64</w:t>
            </w:r>
            <w:r w:rsidR="00496E84">
              <w:rPr>
                <w:lang w:val="en-GB" w:eastAsia="en-GB"/>
              </w:rPr>
              <w:t>.</w:t>
            </w:r>
            <w:r w:rsidRPr="00E927B6">
              <w:rPr>
                <w:lang w:val="en-GB" w:eastAsia="en-GB"/>
              </w:rPr>
              <w:t>13 to 78</w:t>
            </w:r>
            <w:r w:rsidR="00496E84">
              <w:rPr>
                <w:lang w:val="en-GB" w:eastAsia="en-GB"/>
              </w:rPr>
              <w:t>.</w:t>
            </w:r>
            <w:r w:rsidRPr="00E927B6">
              <w:rPr>
                <w:lang w:val="en-GB" w:eastAsia="en-GB"/>
              </w:rPr>
              <w:t>79</w:t>
            </w:r>
          </w:p>
        </w:tc>
        <w:tc>
          <w:tcPr>
            <w:tcW w:w="1020" w:type="dxa"/>
            <w:noWrap/>
            <w:vAlign w:val="center"/>
            <w:hideMark/>
          </w:tcPr>
          <w:p w14:paraId="3CAE0D1E" w14:textId="77777777"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Yes</w:t>
            </w:r>
          </w:p>
        </w:tc>
        <w:tc>
          <w:tcPr>
            <w:tcW w:w="964" w:type="dxa"/>
            <w:noWrap/>
            <w:vAlign w:val="center"/>
            <w:hideMark/>
          </w:tcPr>
          <w:p w14:paraId="7C3A1B40" w14:textId="3B2613D8"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&lt;0</w:t>
            </w:r>
            <w:r w:rsidR="00496E84">
              <w:rPr>
                <w:lang w:val="en-GB" w:eastAsia="en-GB"/>
              </w:rPr>
              <w:t>.</w:t>
            </w:r>
            <w:r w:rsidRPr="00E927B6">
              <w:rPr>
                <w:lang w:val="en-GB" w:eastAsia="en-GB"/>
              </w:rPr>
              <w:t>0001</w:t>
            </w:r>
          </w:p>
        </w:tc>
      </w:tr>
      <w:tr w:rsidR="00CB385A" w:rsidRPr="00CB385A" w14:paraId="1EDFC0DE" w14:textId="77777777" w:rsidTr="00714A24">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60768B75" w14:textId="02443EAA" w:rsidR="00CB385A" w:rsidRPr="00E927B6" w:rsidRDefault="00E223D3" w:rsidP="00E927B6">
            <w:pPr>
              <w:pStyle w:val="NoSpacing"/>
              <w:rPr>
                <w:b w:val="0"/>
                <w:lang w:val="en-GB" w:eastAsia="en-GB"/>
              </w:rPr>
            </w:pPr>
            <w:r>
              <w:rPr>
                <w:b w:val="0"/>
                <w:lang w:val="en-GB" w:eastAsia="en-GB"/>
              </w:rPr>
              <w:t>BPE vs. B</w:t>
            </w:r>
            <w:r w:rsidR="00CB385A" w:rsidRPr="00E927B6">
              <w:rPr>
                <w:b w:val="0"/>
                <w:lang w:val="en-GB" w:eastAsia="en-GB"/>
              </w:rPr>
              <w:t>GPesterM</w:t>
            </w:r>
          </w:p>
        </w:tc>
        <w:tc>
          <w:tcPr>
            <w:tcW w:w="1134" w:type="dxa"/>
            <w:noWrap/>
            <w:vAlign w:val="center"/>
            <w:hideMark/>
          </w:tcPr>
          <w:p w14:paraId="3ED0E5EA" w14:textId="77777777"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84.24</w:t>
            </w:r>
          </w:p>
        </w:tc>
        <w:tc>
          <w:tcPr>
            <w:tcW w:w="1701" w:type="dxa"/>
            <w:noWrap/>
            <w:vAlign w:val="center"/>
            <w:hideMark/>
          </w:tcPr>
          <w:p w14:paraId="6F1116C0" w14:textId="54C980C0"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76</w:t>
            </w:r>
            <w:r w:rsidR="00496E84">
              <w:rPr>
                <w:lang w:val="en-GB" w:eastAsia="en-GB"/>
              </w:rPr>
              <w:t>.</w:t>
            </w:r>
            <w:r w:rsidRPr="00E927B6">
              <w:rPr>
                <w:lang w:val="en-GB" w:eastAsia="en-GB"/>
              </w:rPr>
              <w:t>92 to 91</w:t>
            </w:r>
            <w:r w:rsidR="00496E84">
              <w:rPr>
                <w:lang w:val="en-GB" w:eastAsia="en-GB"/>
              </w:rPr>
              <w:t>.</w:t>
            </w:r>
            <w:r w:rsidRPr="00E927B6">
              <w:rPr>
                <w:lang w:val="en-GB" w:eastAsia="en-GB"/>
              </w:rPr>
              <w:t>57</w:t>
            </w:r>
          </w:p>
        </w:tc>
        <w:tc>
          <w:tcPr>
            <w:tcW w:w="1020" w:type="dxa"/>
            <w:noWrap/>
            <w:vAlign w:val="center"/>
            <w:hideMark/>
          </w:tcPr>
          <w:p w14:paraId="7DA2AE4B" w14:textId="77777777"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Yes</w:t>
            </w:r>
          </w:p>
        </w:tc>
        <w:tc>
          <w:tcPr>
            <w:tcW w:w="964" w:type="dxa"/>
            <w:noWrap/>
            <w:vAlign w:val="center"/>
            <w:hideMark/>
          </w:tcPr>
          <w:p w14:paraId="65057ED6" w14:textId="7EA29DBA"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&lt;0</w:t>
            </w:r>
            <w:r w:rsidR="00496E84">
              <w:rPr>
                <w:lang w:val="en-GB" w:eastAsia="en-GB"/>
              </w:rPr>
              <w:t>.</w:t>
            </w:r>
            <w:r w:rsidRPr="00E927B6">
              <w:rPr>
                <w:lang w:val="en-GB" w:eastAsia="en-GB"/>
              </w:rPr>
              <w:t>0001</w:t>
            </w:r>
          </w:p>
        </w:tc>
      </w:tr>
      <w:tr w:rsidR="00CB385A" w:rsidRPr="00CB385A" w14:paraId="049FCB75" w14:textId="77777777" w:rsidTr="00714A24">
        <w:trPr>
          <w:trHeight w:val="227"/>
          <w:jc w:val="center"/>
        </w:trPr>
        <w:tc>
          <w:tcPr>
            <w:cnfStyle w:val="001000000000" w:firstRow="0" w:lastRow="0" w:firstColumn="1" w:lastColumn="0" w:oddVBand="0" w:evenVBand="0" w:oddHBand="0" w:evenHBand="0" w:firstRowFirstColumn="0" w:firstRowLastColumn="0" w:lastRowFirstColumn="0" w:lastRowLastColumn="0"/>
            <w:tcW w:w="2268" w:type="dxa"/>
            <w:tcBorders>
              <w:bottom w:val="double" w:sz="4" w:space="0" w:color="auto"/>
            </w:tcBorders>
            <w:noWrap/>
            <w:hideMark/>
          </w:tcPr>
          <w:p w14:paraId="08F6D86C" w14:textId="2E381D9E" w:rsidR="00CB385A" w:rsidRPr="00E927B6" w:rsidRDefault="00E223D3" w:rsidP="00E927B6">
            <w:pPr>
              <w:pStyle w:val="NoSpacing"/>
              <w:rPr>
                <w:b w:val="0"/>
                <w:lang w:val="en-GB" w:eastAsia="en-GB"/>
              </w:rPr>
            </w:pPr>
            <w:r>
              <w:rPr>
                <w:b w:val="0"/>
                <w:lang w:val="en-GB" w:eastAsia="en-GB"/>
              </w:rPr>
              <w:t>BPE vs. B</w:t>
            </w:r>
            <w:r w:rsidR="00CB385A" w:rsidRPr="00E927B6">
              <w:rPr>
                <w:b w:val="0"/>
                <w:lang w:val="en-GB" w:eastAsia="en-GB"/>
              </w:rPr>
              <w:t>GPacid</w:t>
            </w:r>
          </w:p>
        </w:tc>
        <w:tc>
          <w:tcPr>
            <w:tcW w:w="1134" w:type="dxa"/>
            <w:tcBorders>
              <w:bottom w:val="double" w:sz="4" w:space="0" w:color="auto"/>
            </w:tcBorders>
            <w:noWrap/>
            <w:vAlign w:val="center"/>
            <w:hideMark/>
          </w:tcPr>
          <w:p w14:paraId="00D95D90" w14:textId="77777777"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88.47</w:t>
            </w:r>
          </w:p>
        </w:tc>
        <w:tc>
          <w:tcPr>
            <w:tcW w:w="1701" w:type="dxa"/>
            <w:tcBorders>
              <w:bottom w:val="double" w:sz="4" w:space="0" w:color="auto"/>
            </w:tcBorders>
            <w:noWrap/>
            <w:vAlign w:val="center"/>
            <w:hideMark/>
          </w:tcPr>
          <w:p w14:paraId="2DE704E0" w14:textId="5B2D9879"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81</w:t>
            </w:r>
            <w:r w:rsidR="00496E84">
              <w:rPr>
                <w:lang w:val="en-GB" w:eastAsia="en-GB"/>
              </w:rPr>
              <w:t>.</w:t>
            </w:r>
            <w:r w:rsidRPr="00E927B6">
              <w:rPr>
                <w:lang w:val="en-GB" w:eastAsia="en-GB"/>
              </w:rPr>
              <w:t>14 to 95</w:t>
            </w:r>
            <w:r w:rsidR="00496E84">
              <w:rPr>
                <w:lang w:val="en-GB" w:eastAsia="en-GB"/>
              </w:rPr>
              <w:t>.</w:t>
            </w:r>
            <w:r w:rsidRPr="00E927B6">
              <w:rPr>
                <w:lang w:val="en-GB" w:eastAsia="en-GB"/>
              </w:rPr>
              <w:t>80</w:t>
            </w:r>
          </w:p>
        </w:tc>
        <w:tc>
          <w:tcPr>
            <w:tcW w:w="1020" w:type="dxa"/>
            <w:tcBorders>
              <w:bottom w:val="double" w:sz="4" w:space="0" w:color="auto"/>
            </w:tcBorders>
            <w:noWrap/>
            <w:vAlign w:val="center"/>
            <w:hideMark/>
          </w:tcPr>
          <w:p w14:paraId="12B2DB9F" w14:textId="77777777"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Yes</w:t>
            </w:r>
          </w:p>
        </w:tc>
        <w:tc>
          <w:tcPr>
            <w:tcW w:w="964" w:type="dxa"/>
            <w:tcBorders>
              <w:bottom w:val="double" w:sz="4" w:space="0" w:color="auto"/>
            </w:tcBorders>
            <w:noWrap/>
            <w:vAlign w:val="center"/>
            <w:hideMark/>
          </w:tcPr>
          <w:p w14:paraId="72A0245C" w14:textId="37B87F03"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&lt;0</w:t>
            </w:r>
            <w:r w:rsidR="00496E84">
              <w:rPr>
                <w:lang w:val="en-GB" w:eastAsia="en-GB"/>
              </w:rPr>
              <w:t>.</w:t>
            </w:r>
            <w:r w:rsidRPr="00E927B6">
              <w:rPr>
                <w:lang w:val="en-GB" w:eastAsia="en-GB"/>
              </w:rPr>
              <w:t>0001</w:t>
            </w:r>
          </w:p>
        </w:tc>
      </w:tr>
      <w:tr w:rsidR="00CB385A" w:rsidRPr="00CB385A" w14:paraId="18DA81A2" w14:textId="77777777" w:rsidTr="00714A24">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268" w:type="dxa"/>
            <w:tcBorders>
              <w:top w:val="double" w:sz="4" w:space="0" w:color="auto"/>
            </w:tcBorders>
            <w:noWrap/>
            <w:hideMark/>
          </w:tcPr>
          <w:p w14:paraId="014D0446" w14:textId="7CDBAA93" w:rsidR="00CB385A" w:rsidRPr="00E927B6" w:rsidRDefault="00E223D3" w:rsidP="00E927B6">
            <w:pPr>
              <w:pStyle w:val="NoSpacing"/>
              <w:rPr>
                <w:b w:val="0"/>
                <w:lang w:val="en-GB" w:eastAsia="en-GB"/>
              </w:rPr>
            </w:pPr>
            <w:r>
              <w:rPr>
                <w:b w:val="0"/>
                <w:lang w:val="en-GB" w:eastAsia="en-GB"/>
              </w:rPr>
              <w:t>BGF vs. B</w:t>
            </w:r>
            <w:r w:rsidR="00CB385A" w:rsidRPr="00E927B6">
              <w:rPr>
                <w:b w:val="0"/>
                <w:lang w:val="en-GB" w:eastAsia="en-GB"/>
              </w:rPr>
              <w:t>GE</w:t>
            </w:r>
          </w:p>
        </w:tc>
        <w:tc>
          <w:tcPr>
            <w:tcW w:w="1134" w:type="dxa"/>
            <w:tcBorders>
              <w:top w:val="double" w:sz="4" w:space="0" w:color="auto"/>
            </w:tcBorders>
            <w:noWrap/>
            <w:vAlign w:val="center"/>
            <w:hideMark/>
          </w:tcPr>
          <w:p w14:paraId="02A9B0D3" w14:textId="77777777"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-9.836</w:t>
            </w:r>
          </w:p>
        </w:tc>
        <w:tc>
          <w:tcPr>
            <w:tcW w:w="1701" w:type="dxa"/>
            <w:tcBorders>
              <w:top w:val="double" w:sz="4" w:space="0" w:color="auto"/>
            </w:tcBorders>
            <w:noWrap/>
            <w:vAlign w:val="center"/>
            <w:hideMark/>
          </w:tcPr>
          <w:p w14:paraId="42F13564" w14:textId="5536D18D"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-17</w:t>
            </w:r>
            <w:r w:rsidR="00496E84">
              <w:rPr>
                <w:lang w:val="en-GB" w:eastAsia="en-GB"/>
              </w:rPr>
              <w:t>.</w:t>
            </w:r>
            <w:r w:rsidRPr="00E927B6">
              <w:rPr>
                <w:lang w:val="en-GB" w:eastAsia="en-GB"/>
              </w:rPr>
              <w:t>16 to -2</w:t>
            </w:r>
            <w:r w:rsidR="00496E84">
              <w:rPr>
                <w:lang w:val="en-GB" w:eastAsia="en-GB"/>
              </w:rPr>
              <w:t>.</w:t>
            </w:r>
            <w:r w:rsidRPr="00E927B6">
              <w:rPr>
                <w:lang w:val="en-GB" w:eastAsia="en-GB"/>
              </w:rPr>
              <w:t>509</w:t>
            </w:r>
          </w:p>
        </w:tc>
        <w:tc>
          <w:tcPr>
            <w:tcW w:w="1020" w:type="dxa"/>
            <w:tcBorders>
              <w:top w:val="double" w:sz="4" w:space="0" w:color="auto"/>
            </w:tcBorders>
            <w:noWrap/>
            <w:vAlign w:val="center"/>
            <w:hideMark/>
          </w:tcPr>
          <w:p w14:paraId="3A9A1F25" w14:textId="77777777"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Yes</w:t>
            </w:r>
          </w:p>
        </w:tc>
        <w:tc>
          <w:tcPr>
            <w:tcW w:w="964" w:type="dxa"/>
            <w:tcBorders>
              <w:top w:val="double" w:sz="4" w:space="0" w:color="auto"/>
            </w:tcBorders>
            <w:noWrap/>
            <w:vAlign w:val="center"/>
            <w:hideMark/>
          </w:tcPr>
          <w:p w14:paraId="45A9A98E" w14:textId="77777777"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0.0041</w:t>
            </w:r>
          </w:p>
        </w:tc>
      </w:tr>
      <w:tr w:rsidR="00CB385A" w:rsidRPr="00CB385A" w14:paraId="13D3AF02" w14:textId="77777777" w:rsidTr="00714A24">
        <w:trPr>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11ABDD8D" w14:textId="5574A190" w:rsidR="00CB385A" w:rsidRPr="00E927B6" w:rsidRDefault="00E223D3" w:rsidP="00E927B6">
            <w:pPr>
              <w:pStyle w:val="NoSpacing"/>
              <w:rPr>
                <w:b w:val="0"/>
                <w:lang w:val="en-GB" w:eastAsia="en-GB"/>
              </w:rPr>
            </w:pPr>
            <w:r>
              <w:rPr>
                <w:b w:val="0"/>
                <w:lang w:val="en-GB" w:eastAsia="en-GB"/>
              </w:rPr>
              <w:t>BGF vs. B</w:t>
            </w:r>
            <w:r w:rsidR="00CB385A" w:rsidRPr="00E927B6">
              <w:rPr>
                <w:b w:val="0"/>
                <w:lang w:val="en-GB" w:eastAsia="en-GB"/>
              </w:rPr>
              <w:t>GP</w:t>
            </w:r>
          </w:p>
        </w:tc>
        <w:tc>
          <w:tcPr>
            <w:tcW w:w="1134" w:type="dxa"/>
            <w:noWrap/>
            <w:vAlign w:val="center"/>
            <w:hideMark/>
          </w:tcPr>
          <w:p w14:paraId="095F1875" w14:textId="77777777"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-14.29</w:t>
            </w:r>
          </w:p>
        </w:tc>
        <w:tc>
          <w:tcPr>
            <w:tcW w:w="1701" w:type="dxa"/>
            <w:noWrap/>
            <w:vAlign w:val="center"/>
            <w:hideMark/>
          </w:tcPr>
          <w:p w14:paraId="2039F6C1" w14:textId="5FB11B78"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-21</w:t>
            </w:r>
            <w:r w:rsidR="00496E84">
              <w:rPr>
                <w:lang w:val="en-GB" w:eastAsia="en-GB"/>
              </w:rPr>
              <w:t>.</w:t>
            </w:r>
            <w:r w:rsidRPr="00E927B6">
              <w:rPr>
                <w:lang w:val="en-GB" w:eastAsia="en-GB"/>
              </w:rPr>
              <w:t>62 to -6</w:t>
            </w:r>
            <w:r w:rsidR="00496E84">
              <w:rPr>
                <w:lang w:val="en-GB" w:eastAsia="en-GB"/>
              </w:rPr>
              <w:t>.</w:t>
            </w:r>
            <w:r w:rsidRPr="00E927B6">
              <w:rPr>
                <w:lang w:val="en-GB" w:eastAsia="en-GB"/>
              </w:rPr>
              <w:t>960</w:t>
            </w:r>
          </w:p>
        </w:tc>
        <w:tc>
          <w:tcPr>
            <w:tcW w:w="1020" w:type="dxa"/>
            <w:noWrap/>
            <w:vAlign w:val="center"/>
            <w:hideMark/>
          </w:tcPr>
          <w:p w14:paraId="6ABC1111" w14:textId="77777777"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Yes</w:t>
            </w:r>
          </w:p>
        </w:tc>
        <w:tc>
          <w:tcPr>
            <w:tcW w:w="964" w:type="dxa"/>
            <w:noWrap/>
            <w:vAlign w:val="center"/>
            <w:hideMark/>
          </w:tcPr>
          <w:p w14:paraId="4BE7B9E7" w14:textId="13AF282F"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&lt;0</w:t>
            </w:r>
            <w:r w:rsidR="00496E84">
              <w:rPr>
                <w:lang w:val="en-GB" w:eastAsia="en-GB"/>
              </w:rPr>
              <w:t>.</w:t>
            </w:r>
            <w:r w:rsidRPr="00E927B6">
              <w:rPr>
                <w:lang w:val="en-GB" w:eastAsia="en-GB"/>
              </w:rPr>
              <w:t>0001</w:t>
            </w:r>
          </w:p>
        </w:tc>
      </w:tr>
      <w:tr w:rsidR="00CB385A" w:rsidRPr="00CB385A" w14:paraId="5D17EBB2" w14:textId="77777777" w:rsidTr="00714A24">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3AED9C45" w14:textId="117E9C7C" w:rsidR="00CB385A" w:rsidRPr="00E927B6" w:rsidRDefault="00E223D3" w:rsidP="00E927B6">
            <w:pPr>
              <w:pStyle w:val="NoSpacing"/>
              <w:rPr>
                <w:b w:val="0"/>
                <w:lang w:val="en-GB" w:eastAsia="en-GB"/>
              </w:rPr>
            </w:pPr>
            <w:r>
              <w:rPr>
                <w:b w:val="0"/>
                <w:lang w:val="en-GB" w:eastAsia="en-GB"/>
              </w:rPr>
              <w:t>BGF vs. B</w:t>
            </w:r>
            <w:r w:rsidR="00CB385A" w:rsidRPr="00E927B6">
              <w:rPr>
                <w:b w:val="0"/>
                <w:lang w:val="en-GB" w:eastAsia="en-GB"/>
              </w:rPr>
              <w:t>GPesterM</w:t>
            </w:r>
          </w:p>
        </w:tc>
        <w:tc>
          <w:tcPr>
            <w:tcW w:w="1134" w:type="dxa"/>
            <w:noWrap/>
            <w:vAlign w:val="center"/>
            <w:hideMark/>
          </w:tcPr>
          <w:p w14:paraId="4890D3EA" w14:textId="77777777"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-1.503</w:t>
            </w:r>
          </w:p>
        </w:tc>
        <w:tc>
          <w:tcPr>
            <w:tcW w:w="1701" w:type="dxa"/>
            <w:noWrap/>
            <w:vAlign w:val="center"/>
            <w:hideMark/>
          </w:tcPr>
          <w:p w14:paraId="771E9178" w14:textId="3596FED4"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-8</w:t>
            </w:r>
            <w:r w:rsidR="00496E84">
              <w:rPr>
                <w:lang w:val="en-GB" w:eastAsia="en-GB"/>
              </w:rPr>
              <w:t>.</w:t>
            </w:r>
            <w:r w:rsidRPr="00E927B6">
              <w:rPr>
                <w:lang w:val="en-GB" w:eastAsia="en-GB"/>
              </w:rPr>
              <w:t>831 to 5</w:t>
            </w:r>
            <w:r w:rsidR="00496E84">
              <w:rPr>
                <w:lang w:val="en-GB" w:eastAsia="en-GB"/>
              </w:rPr>
              <w:t>.</w:t>
            </w:r>
            <w:r w:rsidRPr="00E927B6">
              <w:rPr>
                <w:lang w:val="en-GB" w:eastAsia="en-GB"/>
              </w:rPr>
              <w:t>824</w:t>
            </w:r>
          </w:p>
        </w:tc>
        <w:tc>
          <w:tcPr>
            <w:tcW w:w="1020" w:type="dxa"/>
            <w:noWrap/>
            <w:vAlign w:val="center"/>
            <w:hideMark/>
          </w:tcPr>
          <w:p w14:paraId="6ABFA426" w14:textId="77777777"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No</w:t>
            </w:r>
          </w:p>
        </w:tc>
        <w:tc>
          <w:tcPr>
            <w:tcW w:w="964" w:type="dxa"/>
            <w:noWrap/>
            <w:vAlign w:val="center"/>
            <w:hideMark/>
          </w:tcPr>
          <w:p w14:paraId="550933E0" w14:textId="77777777"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0.9979</w:t>
            </w:r>
          </w:p>
        </w:tc>
      </w:tr>
      <w:tr w:rsidR="00CB385A" w:rsidRPr="00CB385A" w14:paraId="035DFC5A" w14:textId="77777777" w:rsidTr="00714A24">
        <w:trPr>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79B9E4E7" w14:textId="5BB8DA35" w:rsidR="00CB385A" w:rsidRPr="00E927B6" w:rsidRDefault="00E223D3" w:rsidP="00E927B6">
            <w:pPr>
              <w:pStyle w:val="NoSpacing"/>
              <w:rPr>
                <w:b w:val="0"/>
                <w:lang w:val="en-GB" w:eastAsia="en-GB"/>
              </w:rPr>
            </w:pPr>
            <w:r>
              <w:rPr>
                <w:b w:val="0"/>
                <w:lang w:val="en-GB" w:eastAsia="en-GB"/>
              </w:rPr>
              <w:t>BGF vs. B</w:t>
            </w:r>
            <w:r w:rsidR="00CB385A" w:rsidRPr="00E927B6">
              <w:rPr>
                <w:b w:val="0"/>
                <w:lang w:val="en-GB" w:eastAsia="en-GB"/>
              </w:rPr>
              <w:t>GPacid</w:t>
            </w:r>
          </w:p>
        </w:tc>
        <w:tc>
          <w:tcPr>
            <w:tcW w:w="1134" w:type="dxa"/>
            <w:noWrap/>
            <w:vAlign w:val="center"/>
            <w:hideMark/>
          </w:tcPr>
          <w:p w14:paraId="6B8F5891" w14:textId="77777777"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2.724</w:t>
            </w:r>
          </w:p>
        </w:tc>
        <w:tc>
          <w:tcPr>
            <w:tcW w:w="1701" w:type="dxa"/>
            <w:noWrap/>
            <w:vAlign w:val="center"/>
            <w:hideMark/>
          </w:tcPr>
          <w:p w14:paraId="7545AD2E" w14:textId="110ABB12"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-4</w:t>
            </w:r>
            <w:r w:rsidR="00496E84">
              <w:rPr>
                <w:lang w:val="en-GB" w:eastAsia="en-GB"/>
              </w:rPr>
              <w:t>.</w:t>
            </w:r>
            <w:r w:rsidRPr="00E927B6">
              <w:rPr>
                <w:lang w:val="en-GB" w:eastAsia="en-GB"/>
              </w:rPr>
              <w:t>603 to 10</w:t>
            </w:r>
            <w:r w:rsidR="00496E84">
              <w:rPr>
                <w:lang w:val="en-GB" w:eastAsia="en-GB"/>
              </w:rPr>
              <w:t>.</w:t>
            </w:r>
            <w:r w:rsidRPr="00E927B6">
              <w:rPr>
                <w:lang w:val="en-GB" w:eastAsia="en-GB"/>
              </w:rPr>
              <w:t>05</w:t>
            </w:r>
          </w:p>
        </w:tc>
        <w:tc>
          <w:tcPr>
            <w:tcW w:w="1020" w:type="dxa"/>
            <w:noWrap/>
            <w:vAlign w:val="center"/>
            <w:hideMark/>
          </w:tcPr>
          <w:p w14:paraId="0D11BD51" w14:textId="77777777"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No</w:t>
            </w:r>
          </w:p>
        </w:tc>
        <w:tc>
          <w:tcPr>
            <w:tcW w:w="964" w:type="dxa"/>
            <w:noWrap/>
            <w:vAlign w:val="center"/>
            <w:hideMark/>
          </w:tcPr>
          <w:p w14:paraId="7C988CC9" w14:textId="77777777"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0.9211</w:t>
            </w:r>
          </w:p>
        </w:tc>
      </w:tr>
      <w:tr w:rsidR="00CB385A" w:rsidRPr="00CB385A" w14:paraId="13BFA905" w14:textId="77777777" w:rsidTr="00714A24">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47A6A997" w14:textId="6911ECB2" w:rsidR="00CB385A" w:rsidRPr="00E927B6" w:rsidRDefault="00E223D3" w:rsidP="00E927B6">
            <w:pPr>
              <w:pStyle w:val="NoSpacing"/>
              <w:rPr>
                <w:b w:val="0"/>
                <w:lang w:val="en-GB" w:eastAsia="en-GB"/>
              </w:rPr>
            </w:pPr>
            <w:r>
              <w:rPr>
                <w:b w:val="0"/>
                <w:lang w:val="en-GB" w:eastAsia="en-GB"/>
              </w:rPr>
              <w:t>BGE vs. B</w:t>
            </w:r>
            <w:r w:rsidR="00CB385A" w:rsidRPr="00E927B6">
              <w:rPr>
                <w:b w:val="0"/>
                <w:lang w:val="en-GB" w:eastAsia="en-GB"/>
              </w:rPr>
              <w:t>GP</w:t>
            </w:r>
          </w:p>
        </w:tc>
        <w:tc>
          <w:tcPr>
            <w:tcW w:w="1134" w:type="dxa"/>
            <w:noWrap/>
            <w:vAlign w:val="center"/>
            <w:hideMark/>
          </w:tcPr>
          <w:p w14:paraId="5FC4D5BA" w14:textId="77777777"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-4.452</w:t>
            </w:r>
          </w:p>
        </w:tc>
        <w:tc>
          <w:tcPr>
            <w:tcW w:w="1701" w:type="dxa"/>
            <w:noWrap/>
            <w:vAlign w:val="center"/>
            <w:hideMark/>
          </w:tcPr>
          <w:p w14:paraId="1D48328A" w14:textId="024250D0"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-11</w:t>
            </w:r>
            <w:r w:rsidR="00496E84">
              <w:rPr>
                <w:lang w:val="en-GB" w:eastAsia="en-GB"/>
              </w:rPr>
              <w:t>.</w:t>
            </w:r>
            <w:r w:rsidRPr="00E927B6">
              <w:rPr>
                <w:lang w:val="en-GB" w:eastAsia="en-GB"/>
              </w:rPr>
              <w:t>78 to 2</w:t>
            </w:r>
            <w:r w:rsidR="00496E84">
              <w:rPr>
                <w:lang w:val="en-GB" w:eastAsia="en-GB"/>
              </w:rPr>
              <w:t>.</w:t>
            </w:r>
            <w:r w:rsidRPr="00E927B6">
              <w:rPr>
                <w:lang w:val="en-GB" w:eastAsia="en-GB"/>
              </w:rPr>
              <w:t>876</w:t>
            </w:r>
          </w:p>
        </w:tc>
        <w:tc>
          <w:tcPr>
            <w:tcW w:w="1020" w:type="dxa"/>
            <w:noWrap/>
            <w:vAlign w:val="center"/>
            <w:hideMark/>
          </w:tcPr>
          <w:p w14:paraId="75C7962C" w14:textId="77777777"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No</w:t>
            </w:r>
          </w:p>
        </w:tc>
        <w:tc>
          <w:tcPr>
            <w:tcW w:w="964" w:type="dxa"/>
            <w:noWrap/>
            <w:vAlign w:val="center"/>
            <w:hideMark/>
          </w:tcPr>
          <w:p w14:paraId="04D8FF1D" w14:textId="77777777"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0.4921</w:t>
            </w:r>
          </w:p>
        </w:tc>
      </w:tr>
      <w:tr w:rsidR="00CB385A" w:rsidRPr="00CB385A" w14:paraId="31D08355" w14:textId="77777777" w:rsidTr="00714A24">
        <w:trPr>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3AC3E21C" w14:textId="0FD6CE5B" w:rsidR="00CB385A" w:rsidRPr="00E927B6" w:rsidRDefault="00E223D3" w:rsidP="00E927B6">
            <w:pPr>
              <w:pStyle w:val="NoSpacing"/>
              <w:rPr>
                <w:b w:val="0"/>
                <w:lang w:val="en-GB" w:eastAsia="en-GB"/>
              </w:rPr>
            </w:pPr>
            <w:r>
              <w:rPr>
                <w:b w:val="0"/>
                <w:lang w:val="en-GB" w:eastAsia="en-GB"/>
              </w:rPr>
              <w:t>BGE vs. B</w:t>
            </w:r>
            <w:r w:rsidR="00CB385A" w:rsidRPr="00E927B6">
              <w:rPr>
                <w:b w:val="0"/>
                <w:lang w:val="en-GB" w:eastAsia="en-GB"/>
              </w:rPr>
              <w:t>GPesterM</w:t>
            </w:r>
          </w:p>
        </w:tc>
        <w:tc>
          <w:tcPr>
            <w:tcW w:w="1134" w:type="dxa"/>
            <w:noWrap/>
            <w:vAlign w:val="center"/>
            <w:hideMark/>
          </w:tcPr>
          <w:p w14:paraId="07C615FB" w14:textId="77777777"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8.333</w:t>
            </w:r>
          </w:p>
        </w:tc>
        <w:tc>
          <w:tcPr>
            <w:tcW w:w="1701" w:type="dxa"/>
            <w:noWrap/>
            <w:vAlign w:val="center"/>
            <w:hideMark/>
          </w:tcPr>
          <w:p w14:paraId="5545EE70" w14:textId="08A8A892"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1</w:t>
            </w:r>
            <w:r w:rsidR="00496E84">
              <w:rPr>
                <w:lang w:val="en-GB" w:eastAsia="en-GB"/>
              </w:rPr>
              <w:t>.</w:t>
            </w:r>
            <w:r w:rsidRPr="00E927B6">
              <w:rPr>
                <w:lang w:val="en-GB" w:eastAsia="en-GB"/>
              </w:rPr>
              <w:t>005 to 15</w:t>
            </w:r>
            <w:r w:rsidR="00496E84">
              <w:rPr>
                <w:lang w:val="en-GB" w:eastAsia="en-GB"/>
              </w:rPr>
              <w:t>.</w:t>
            </w:r>
            <w:r w:rsidRPr="00E927B6">
              <w:rPr>
                <w:lang w:val="en-GB" w:eastAsia="en-GB"/>
              </w:rPr>
              <w:t>66</w:t>
            </w:r>
          </w:p>
        </w:tc>
        <w:tc>
          <w:tcPr>
            <w:tcW w:w="1020" w:type="dxa"/>
            <w:noWrap/>
            <w:vAlign w:val="center"/>
            <w:hideMark/>
          </w:tcPr>
          <w:p w14:paraId="76D917A0" w14:textId="77777777"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Yes</w:t>
            </w:r>
          </w:p>
        </w:tc>
        <w:tc>
          <w:tcPr>
            <w:tcW w:w="964" w:type="dxa"/>
            <w:noWrap/>
            <w:vAlign w:val="center"/>
            <w:hideMark/>
          </w:tcPr>
          <w:p w14:paraId="016C4645" w14:textId="77777777"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0.0188</w:t>
            </w:r>
          </w:p>
        </w:tc>
      </w:tr>
      <w:tr w:rsidR="00CB385A" w:rsidRPr="00CB385A" w14:paraId="04756724" w14:textId="77777777" w:rsidTr="00714A24">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274B2B8C" w14:textId="29F48957" w:rsidR="00CB385A" w:rsidRPr="00E927B6" w:rsidRDefault="00E223D3" w:rsidP="00E927B6">
            <w:pPr>
              <w:pStyle w:val="NoSpacing"/>
              <w:rPr>
                <w:b w:val="0"/>
                <w:lang w:val="en-GB" w:eastAsia="en-GB"/>
              </w:rPr>
            </w:pPr>
            <w:r>
              <w:rPr>
                <w:b w:val="0"/>
                <w:lang w:val="en-GB" w:eastAsia="en-GB"/>
              </w:rPr>
              <w:t>BGE vs. B</w:t>
            </w:r>
            <w:r w:rsidR="00CB385A" w:rsidRPr="00E927B6">
              <w:rPr>
                <w:b w:val="0"/>
                <w:lang w:val="en-GB" w:eastAsia="en-GB"/>
              </w:rPr>
              <w:t>GPacid</w:t>
            </w:r>
          </w:p>
        </w:tc>
        <w:tc>
          <w:tcPr>
            <w:tcW w:w="1134" w:type="dxa"/>
            <w:noWrap/>
            <w:vAlign w:val="center"/>
            <w:hideMark/>
          </w:tcPr>
          <w:p w14:paraId="09D26CC5" w14:textId="77777777"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12.56</w:t>
            </w:r>
          </w:p>
        </w:tc>
        <w:tc>
          <w:tcPr>
            <w:tcW w:w="1701" w:type="dxa"/>
            <w:noWrap/>
            <w:vAlign w:val="center"/>
            <w:hideMark/>
          </w:tcPr>
          <w:p w14:paraId="68A387A9" w14:textId="0991C41E"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5</w:t>
            </w:r>
            <w:r w:rsidR="00496E84">
              <w:rPr>
                <w:lang w:val="en-GB" w:eastAsia="en-GB"/>
              </w:rPr>
              <w:t>.</w:t>
            </w:r>
            <w:r w:rsidRPr="00E927B6">
              <w:rPr>
                <w:lang w:val="en-GB" w:eastAsia="en-GB"/>
              </w:rPr>
              <w:t>233 to 19</w:t>
            </w:r>
            <w:r w:rsidR="00496E84">
              <w:rPr>
                <w:lang w:val="en-GB" w:eastAsia="en-GB"/>
              </w:rPr>
              <w:t>.</w:t>
            </w:r>
            <w:r w:rsidRPr="00E927B6">
              <w:rPr>
                <w:lang w:val="en-GB" w:eastAsia="en-GB"/>
              </w:rPr>
              <w:t>89</w:t>
            </w:r>
          </w:p>
        </w:tc>
        <w:tc>
          <w:tcPr>
            <w:tcW w:w="1020" w:type="dxa"/>
            <w:noWrap/>
            <w:vAlign w:val="center"/>
            <w:hideMark/>
          </w:tcPr>
          <w:p w14:paraId="64984887" w14:textId="77777777"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Yes</w:t>
            </w:r>
          </w:p>
        </w:tc>
        <w:tc>
          <w:tcPr>
            <w:tcW w:w="964" w:type="dxa"/>
            <w:noWrap/>
            <w:vAlign w:val="center"/>
            <w:hideMark/>
          </w:tcPr>
          <w:p w14:paraId="41235B61" w14:textId="77777777"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0.0003</w:t>
            </w:r>
          </w:p>
        </w:tc>
      </w:tr>
      <w:tr w:rsidR="00CB385A" w:rsidRPr="00CB385A" w14:paraId="0A89D5A7" w14:textId="77777777" w:rsidTr="00714A24">
        <w:trPr>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27028DD2" w14:textId="59A8BDB8" w:rsidR="00CB385A" w:rsidRPr="00E927B6" w:rsidRDefault="00E223D3" w:rsidP="00E927B6">
            <w:pPr>
              <w:pStyle w:val="NoSpacing"/>
              <w:rPr>
                <w:b w:val="0"/>
                <w:lang w:val="en-GB" w:eastAsia="en-GB"/>
              </w:rPr>
            </w:pPr>
            <w:r>
              <w:rPr>
                <w:b w:val="0"/>
                <w:lang w:val="en-GB" w:eastAsia="en-GB"/>
              </w:rPr>
              <w:t>BGP vs. B</w:t>
            </w:r>
            <w:r w:rsidR="00CB385A" w:rsidRPr="00E927B6">
              <w:rPr>
                <w:b w:val="0"/>
                <w:lang w:val="en-GB" w:eastAsia="en-GB"/>
              </w:rPr>
              <w:t>GPesterM</w:t>
            </w:r>
          </w:p>
        </w:tc>
        <w:tc>
          <w:tcPr>
            <w:tcW w:w="1134" w:type="dxa"/>
            <w:noWrap/>
            <w:vAlign w:val="center"/>
            <w:hideMark/>
          </w:tcPr>
          <w:p w14:paraId="28077E8B" w14:textId="77777777"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12.78</w:t>
            </w:r>
          </w:p>
        </w:tc>
        <w:tc>
          <w:tcPr>
            <w:tcW w:w="1701" w:type="dxa"/>
            <w:noWrap/>
            <w:vAlign w:val="center"/>
            <w:hideMark/>
          </w:tcPr>
          <w:p w14:paraId="428E5863" w14:textId="2B6CD978"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5</w:t>
            </w:r>
            <w:r w:rsidR="00496E84">
              <w:rPr>
                <w:lang w:val="en-GB" w:eastAsia="en-GB"/>
              </w:rPr>
              <w:t>.</w:t>
            </w:r>
            <w:r w:rsidRPr="00E927B6">
              <w:rPr>
                <w:lang w:val="en-GB" w:eastAsia="en-GB"/>
              </w:rPr>
              <w:t>457 to 20</w:t>
            </w:r>
            <w:r w:rsidR="00496E84">
              <w:rPr>
                <w:lang w:val="en-GB" w:eastAsia="en-GB"/>
              </w:rPr>
              <w:t>.</w:t>
            </w:r>
            <w:r w:rsidRPr="00E927B6">
              <w:rPr>
                <w:lang w:val="en-GB" w:eastAsia="en-GB"/>
              </w:rPr>
              <w:t>11</w:t>
            </w:r>
          </w:p>
        </w:tc>
        <w:tc>
          <w:tcPr>
            <w:tcW w:w="1020" w:type="dxa"/>
            <w:noWrap/>
            <w:vAlign w:val="center"/>
            <w:hideMark/>
          </w:tcPr>
          <w:p w14:paraId="69E1A926" w14:textId="77777777"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Yes</w:t>
            </w:r>
          </w:p>
        </w:tc>
        <w:tc>
          <w:tcPr>
            <w:tcW w:w="964" w:type="dxa"/>
            <w:noWrap/>
            <w:vAlign w:val="center"/>
            <w:hideMark/>
          </w:tcPr>
          <w:p w14:paraId="1123192F" w14:textId="77777777"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0.0002</w:t>
            </w:r>
          </w:p>
        </w:tc>
      </w:tr>
      <w:tr w:rsidR="00CB385A" w:rsidRPr="00CB385A" w14:paraId="69B14556" w14:textId="77777777" w:rsidTr="00714A24">
        <w:trPr>
          <w:cnfStyle w:val="000000100000" w:firstRow="0" w:lastRow="0" w:firstColumn="0" w:lastColumn="0" w:oddVBand="0" w:evenVBand="0" w:oddHBand="1" w:evenHBand="0" w:firstRowFirstColumn="0" w:firstRowLastColumn="0" w:lastRowFirstColumn="0" w:lastRowLastColumn="0"/>
          <w:trHeight w:val="227"/>
          <w:jc w:val="center"/>
        </w:trPr>
        <w:tc>
          <w:tcPr>
            <w:cnfStyle w:val="001000000000" w:firstRow="0" w:lastRow="0" w:firstColumn="1" w:lastColumn="0" w:oddVBand="0" w:evenVBand="0" w:oddHBand="0" w:evenHBand="0" w:firstRowFirstColumn="0" w:firstRowLastColumn="0" w:lastRowFirstColumn="0" w:lastRowLastColumn="0"/>
            <w:tcW w:w="2268" w:type="dxa"/>
            <w:noWrap/>
            <w:hideMark/>
          </w:tcPr>
          <w:p w14:paraId="64D61645" w14:textId="3B34B0E0" w:rsidR="00CB385A" w:rsidRPr="00E927B6" w:rsidRDefault="00E223D3" w:rsidP="00E927B6">
            <w:pPr>
              <w:pStyle w:val="NoSpacing"/>
              <w:rPr>
                <w:b w:val="0"/>
                <w:lang w:val="en-GB" w:eastAsia="en-GB"/>
              </w:rPr>
            </w:pPr>
            <w:r>
              <w:rPr>
                <w:b w:val="0"/>
                <w:lang w:val="en-GB" w:eastAsia="en-GB"/>
              </w:rPr>
              <w:t>BGP vs. B</w:t>
            </w:r>
            <w:r w:rsidR="00CB385A" w:rsidRPr="00E927B6">
              <w:rPr>
                <w:b w:val="0"/>
                <w:lang w:val="en-GB" w:eastAsia="en-GB"/>
              </w:rPr>
              <w:t>GPacid</w:t>
            </w:r>
          </w:p>
        </w:tc>
        <w:tc>
          <w:tcPr>
            <w:tcW w:w="1134" w:type="dxa"/>
            <w:noWrap/>
            <w:vAlign w:val="center"/>
            <w:hideMark/>
          </w:tcPr>
          <w:p w14:paraId="04215486" w14:textId="77777777"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17.01</w:t>
            </w:r>
          </w:p>
        </w:tc>
        <w:tc>
          <w:tcPr>
            <w:tcW w:w="1701" w:type="dxa"/>
            <w:noWrap/>
            <w:vAlign w:val="center"/>
            <w:hideMark/>
          </w:tcPr>
          <w:p w14:paraId="0DB44B09" w14:textId="522ACEF9"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9</w:t>
            </w:r>
            <w:r w:rsidR="00496E84">
              <w:rPr>
                <w:lang w:val="en-GB" w:eastAsia="en-GB"/>
              </w:rPr>
              <w:t>.</w:t>
            </w:r>
            <w:r w:rsidRPr="00E927B6">
              <w:rPr>
                <w:lang w:val="en-GB" w:eastAsia="en-GB"/>
              </w:rPr>
              <w:t>685 to 24</w:t>
            </w:r>
            <w:r w:rsidR="00496E84">
              <w:rPr>
                <w:lang w:val="en-GB" w:eastAsia="en-GB"/>
              </w:rPr>
              <w:t>.</w:t>
            </w:r>
            <w:r w:rsidRPr="00E927B6">
              <w:rPr>
                <w:lang w:val="en-GB" w:eastAsia="en-GB"/>
              </w:rPr>
              <w:t>34</w:t>
            </w:r>
          </w:p>
        </w:tc>
        <w:tc>
          <w:tcPr>
            <w:tcW w:w="1020" w:type="dxa"/>
            <w:noWrap/>
            <w:vAlign w:val="center"/>
            <w:hideMark/>
          </w:tcPr>
          <w:p w14:paraId="58AF4E24" w14:textId="77777777"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Yes</w:t>
            </w:r>
          </w:p>
        </w:tc>
        <w:tc>
          <w:tcPr>
            <w:tcW w:w="964" w:type="dxa"/>
            <w:noWrap/>
            <w:vAlign w:val="center"/>
            <w:hideMark/>
          </w:tcPr>
          <w:p w14:paraId="5855ABEB" w14:textId="41A06E5B" w:rsidR="00CB385A" w:rsidRPr="00E927B6" w:rsidRDefault="00CB385A" w:rsidP="00E927B6">
            <w:pPr>
              <w:pStyle w:val="NoSpacing"/>
              <w:jc w:val="center"/>
              <w:cnfStyle w:val="000000100000" w:firstRow="0" w:lastRow="0" w:firstColumn="0" w:lastColumn="0" w:oddVBand="0" w:evenVBand="0" w:oddHBand="1" w:evenHBand="0" w:firstRowFirstColumn="0" w:firstRowLastColumn="0" w:lastRowFirstColumn="0" w:lastRowLastColumn="0"/>
              <w:rPr>
                <w:lang w:val="en-GB" w:eastAsia="en-GB"/>
              </w:rPr>
            </w:pPr>
            <w:r w:rsidRPr="00E927B6">
              <w:rPr>
                <w:lang w:val="en-GB" w:eastAsia="en-GB"/>
              </w:rPr>
              <w:t>&lt;0</w:t>
            </w:r>
            <w:r w:rsidR="00496E84">
              <w:rPr>
                <w:lang w:val="en-GB" w:eastAsia="en-GB"/>
              </w:rPr>
              <w:t>.</w:t>
            </w:r>
            <w:r w:rsidRPr="00E927B6">
              <w:rPr>
                <w:lang w:val="en-GB" w:eastAsia="en-GB"/>
              </w:rPr>
              <w:t>0001</w:t>
            </w:r>
          </w:p>
        </w:tc>
      </w:tr>
      <w:tr w:rsidR="00CB385A" w:rsidRPr="00CB385A" w14:paraId="1E364914" w14:textId="77777777" w:rsidTr="00714A24">
        <w:trPr>
          <w:trHeight w:val="227"/>
          <w:jc w:val="center"/>
        </w:trPr>
        <w:tc>
          <w:tcPr>
            <w:cnfStyle w:val="001000000000" w:firstRow="0" w:lastRow="0" w:firstColumn="1" w:lastColumn="0" w:oddVBand="0" w:evenVBand="0" w:oddHBand="0" w:evenHBand="0" w:firstRowFirstColumn="0" w:firstRowLastColumn="0" w:lastRowFirstColumn="0" w:lastRowLastColumn="0"/>
            <w:tcW w:w="2268" w:type="dxa"/>
            <w:tcBorders>
              <w:bottom w:val="single" w:sz="12" w:space="0" w:color="auto"/>
            </w:tcBorders>
            <w:noWrap/>
            <w:hideMark/>
          </w:tcPr>
          <w:p w14:paraId="50BDF4D2" w14:textId="08AEC85C" w:rsidR="00CB385A" w:rsidRPr="00E927B6" w:rsidRDefault="00E223D3" w:rsidP="00E927B6">
            <w:pPr>
              <w:pStyle w:val="NoSpacing"/>
              <w:rPr>
                <w:b w:val="0"/>
                <w:lang w:val="en-GB" w:eastAsia="en-GB"/>
              </w:rPr>
            </w:pPr>
            <w:r>
              <w:rPr>
                <w:b w:val="0"/>
                <w:lang w:val="en-GB" w:eastAsia="en-GB"/>
              </w:rPr>
              <w:t>BGPesterM vs. B</w:t>
            </w:r>
            <w:r w:rsidR="00CB385A" w:rsidRPr="00E927B6">
              <w:rPr>
                <w:b w:val="0"/>
                <w:lang w:val="en-GB" w:eastAsia="en-GB"/>
              </w:rPr>
              <w:t>GPacid</w:t>
            </w:r>
          </w:p>
        </w:tc>
        <w:tc>
          <w:tcPr>
            <w:tcW w:w="1134" w:type="dxa"/>
            <w:tcBorders>
              <w:bottom w:val="single" w:sz="12" w:space="0" w:color="auto"/>
            </w:tcBorders>
            <w:noWrap/>
            <w:vAlign w:val="center"/>
            <w:hideMark/>
          </w:tcPr>
          <w:p w14:paraId="2265EA71" w14:textId="77777777"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4.228</w:t>
            </w:r>
          </w:p>
        </w:tc>
        <w:tc>
          <w:tcPr>
            <w:tcW w:w="1701" w:type="dxa"/>
            <w:tcBorders>
              <w:bottom w:val="single" w:sz="12" w:space="0" w:color="auto"/>
            </w:tcBorders>
            <w:noWrap/>
            <w:vAlign w:val="center"/>
            <w:hideMark/>
          </w:tcPr>
          <w:p w14:paraId="3ADFB5D6" w14:textId="614FB633"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-3</w:t>
            </w:r>
            <w:r w:rsidR="00496E84">
              <w:rPr>
                <w:lang w:val="en-GB" w:eastAsia="en-GB"/>
              </w:rPr>
              <w:t>.</w:t>
            </w:r>
            <w:r w:rsidRPr="00E927B6">
              <w:rPr>
                <w:lang w:val="en-GB" w:eastAsia="en-GB"/>
              </w:rPr>
              <w:t>100 to 11</w:t>
            </w:r>
            <w:r w:rsidR="00496E84">
              <w:rPr>
                <w:lang w:val="en-GB" w:eastAsia="en-GB"/>
              </w:rPr>
              <w:t>.</w:t>
            </w:r>
            <w:r w:rsidRPr="00E927B6">
              <w:rPr>
                <w:lang w:val="en-GB" w:eastAsia="en-GB"/>
              </w:rPr>
              <w:t>56</w:t>
            </w:r>
          </w:p>
        </w:tc>
        <w:tc>
          <w:tcPr>
            <w:tcW w:w="1020" w:type="dxa"/>
            <w:tcBorders>
              <w:bottom w:val="single" w:sz="12" w:space="0" w:color="auto"/>
            </w:tcBorders>
            <w:noWrap/>
            <w:vAlign w:val="center"/>
            <w:hideMark/>
          </w:tcPr>
          <w:p w14:paraId="334FA2D7" w14:textId="77777777"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No</w:t>
            </w:r>
          </w:p>
        </w:tc>
        <w:tc>
          <w:tcPr>
            <w:tcW w:w="964" w:type="dxa"/>
            <w:tcBorders>
              <w:bottom w:val="single" w:sz="12" w:space="0" w:color="auto"/>
            </w:tcBorders>
            <w:noWrap/>
            <w:vAlign w:val="center"/>
            <w:hideMark/>
          </w:tcPr>
          <w:p w14:paraId="1126F29E" w14:textId="77777777" w:rsidR="00CB385A" w:rsidRPr="00E927B6" w:rsidRDefault="00CB385A" w:rsidP="00E927B6">
            <w:pPr>
              <w:pStyle w:val="NoSpacing"/>
              <w:jc w:val="center"/>
              <w:cnfStyle w:val="000000000000" w:firstRow="0" w:lastRow="0" w:firstColumn="0" w:lastColumn="0" w:oddVBand="0" w:evenVBand="0" w:oddHBand="0" w:evenHBand="0" w:firstRowFirstColumn="0" w:firstRowLastColumn="0" w:lastRowFirstColumn="0" w:lastRowLastColumn="0"/>
              <w:rPr>
                <w:lang w:val="en-GB" w:eastAsia="en-GB"/>
              </w:rPr>
            </w:pPr>
            <w:r w:rsidRPr="00E927B6">
              <w:rPr>
                <w:lang w:val="en-GB" w:eastAsia="en-GB"/>
              </w:rPr>
              <w:t>0.5557</w:t>
            </w:r>
          </w:p>
        </w:tc>
      </w:tr>
    </w:tbl>
    <w:p w14:paraId="4FB35EB7" w14:textId="77777777" w:rsidR="00871ECA" w:rsidRPr="00787D5B" w:rsidRDefault="00871ECA">
      <w:pPr>
        <w:rPr>
          <w:rFonts w:cs="Times New Roman"/>
          <w:b/>
          <w:sz w:val="22"/>
        </w:rPr>
      </w:pPr>
      <w:r>
        <w:rPr>
          <w:rFonts w:cs="Times New Roman"/>
          <w:b/>
          <w:sz w:val="28"/>
        </w:rPr>
        <w:br w:type="page"/>
      </w:r>
    </w:p>
    <w:p w14:paraId="2F4580A0" w14:textId="0AE4308C" w:rsidR="0091381F" w:rsidRPr="00787D5B" w:rsidRDefault="00787D5B" w:rsidP="0091381F">
      <w:pPr>
        <w:spacing w:line="240" w:lineRule="auto"/>
        <w:rPr>
          <w:rFonts w:cs="Times New Roman"/>
          <w:b/>
          <w:sz w:val="24"/>
          <w:szCs w:val="24"/>
        </w:rPr>
      </w:pPr>
      <w:r w:rsidRPr="00787D5B">
        <w:rPr>
          <w:rFonts w:cs="Times New Roman"/>
          <w:b/>
          <w:sz w:val="24"/>
          <w:szCs w:val="24"/>
        </w:rPr>
        <w:lastRenderedPageBreak/>
        <w:t xml:space="preserve">IV. </w:t>
      </w:r>
      <w:r w:rsidR="0091381F" w:rsidRPr="00787D5B">
        <w:rPr>
          <w:rFonts w:cs="Times New Roman"/>
          <w:b/>
          <w:sz w:val="24"/>
          <w:szCs w:val="24"/>
        </w:rPr>
        <w:t>References</w:t>
      </w:r>
    </w:p>
    <w:p w14:paraId="5736622D" w14:textId="49678144" w:rsidR="003E4D7A" w:rsidRPr="003E4D7A" w:rsidRDefault="00312AD0" w:rsidP="003E4D7A">
      <w:pPr>
        <w:pStyle w:val="Bibliography"/>
        <w:spacing w:line="240" w:lineRule="auto"/>
        <w:rPr>
          <w:rFonts w:ascii="Calibri" w:hAnsi="Calibri" w:cs="Calibri"/>
          <w:sz w:val="16"/>
          <w:szCs w:val="16"/>
        </w:rPr>
      </w:pPr>
      <w:r w:rsidRPr="003E4D7A">
        <w:rPr>
          <w:sz w:val="16"/>
          <w:szCs w:val="16"/>
          <w:lang w:val="en-GB"/>
        </w:rPr>
        <w:fldChar w:fldCharType="begin"/>
      </w:r>
      <w:r w:rsidR="003E4D7A" w:rsidRPr="003E4D7A">
        <w:rPr>
          <w:sz w:val="16"/>
          <w:szCs w:val="16"/>
          <w:lang w:val="en-GB"/>
        </w:rPr>
        <w:instrText xml:space="preserve"> ADDIN ZOTERO_BIBL {"uncited":[],"omitted":[],"custom":[]} CSL_BIBLIOGRAPHY </w:instrText>
      </w:r>
      <w:r w:rsidRPr="003E4D7A">
        <w:rPr>
          <w:sz w:val="16"/>
          <w:szCs w:val="16"/>
          <w:lang w:val="en-GB"/>
        </w:rPr>
        <w:fldChar w:fldCharType="separate"/>
      </w:r>
      <w:r w:rsidR="003E4D7A">
        <w:rPr>
          <w:rFonts w:ascii="Calibri" w:hAnsi="Calibri" w:cs="Calibri"/>
          <w:sz w:val="16"/>
          <w:szCs w:val="16"/>
        </w:rPr>
        <w:t>1.</w:t>
      </w:r>
      <w:r w:rsidR="003E4D7A" w:rsidRPr="003E4D7A">
        <w:rPr>
          <w:rFonts w:ascii="Calibri" w:hAnsi="Calibri" w:cs="Calibri"/>
          <w:sz w:val="16"/>
          <w:szCs w:val="16"/>
        </w:rPr>
        <w:t xml:space="preserve">Holm, T. Aspects of the mechanism of the flame ionization detector. </w:t>
      </w:r>
      <w:r w:rsidR="003E4D7A" w:rsidRPr="003E4D7A">
        <w:rPr>
          <w:rFonts w:ascii="Calibri" w:hAnsi="Calibri" w:cs="Calibri"/>
          <w:i/>
          <w:iCs/>
          <w:sz w:val="16"/>
          <w:szCs w:val="16"/>
        </w:rPr>
        <w:t>J. Chromatogr. A</w:t>
      </w:r>
      <w:r w:rsidR="003E4D7A" w:rsidRPr="003E4D7A">
        <w:rPr>
          <w:rFonts w:ascii="Calibri" w:hAnsi="Calibri" w:cs="Calibri"/>
          <w:sz w:val="16"/>
          <w:szCs w:val="16"/>
        </w:rPr>
        <w:t xml:space="preserve"> </w:t>
      </w:r>
      <w:r w:rsidR="003E4D7A" w:rsidRPr="003E4D7A">
        <w:rPr>
          <w:rFonts w:ascii="Calibri" w:hAnsi="Calibri" w:cs="Calibri"/>
          <w:b/>
          <w:bCs/>
          <w:sz w:val="16"/>
          <w:szCs w:val="16"/>
        </w:rPr>
        <w:t>842,</w:t>
      </w:r>
      <w:r w:rsidR="003E4D7A" w:rsidRPr="003E4D7A">
        <w:rPr>
          <w:rFonts w:ascii="Calibri" w:hAnsi="Calibri" w:cs="Calibri"/>
          <w:sz w:val="16"/>
          <w:szCs w:val="16"/>
        </w:rPr>
        <w:t xml:space="preserve"> 221–227 (1999).</w:t>
      </w:r>
    </w:p>
    <w:p w14:paraId="5C613ED9" w14:textId="60991B3B" w:rsidR="003E4D7A" w:rsidRPr="003E4D7A" w:rsidRDefault="003E4D7A" w:rsidP="003E4D7A">
      <w:pPr>
        <w:pStyle w:val="Bibliography"/>
        <w:spacing w:line="240" w:lineRule="auto"/>
        <w:rPr>
          <w:rFonts w:ascii="Calibri" w:hAnsi="Calibri" w:cs="Calibri"/>
          <w:sz w:val="16"/>
          <w:szCs w:val="16"/>
        </w:rPr>
      </w:pPr>
      <w:r>
        <w:rPr>
          <w:rFonts w:ascii="Calibri" w:hAnsi="Calibri" w:cs="Calibri"/>
          <w:sz w:val="16"/>
          <w:szCs w:val="16"/>
        </w:rPr>
        <w:t>2.</w:t>
      </w:r>
      <w:r w:rsidRPr="003E4D7A">
        <w:rPr>
          <w:rFonts w:ascii="Calibri" w:hAnsi="Calibri" w:cs="Calibri"/>
          <w:sz w:val="16"/>
          <w:szCs w:val="16"/>
        </w:rPr>
        <w:t xml:space="preserve">Balaguer, P., François, F., Comunale, F., Fenet, H., Boussioux, A.-M., Pons, M., Nicolas, J.-C. &amp; Casellas, C. Reporter cell lines to study the estrogenic effects of xenoestrogens. </w:t>
      </w:r>
      <w:r w:rsidRPr="003E4D7A">
        <w:rPr>
          <w:rFonts w:ascii="Calibri" w:hAnsi="Calibri" w:cs="Calibri"/>
          <w:i/>
          <w:iCs/>
          <w:sz w:val="16"/>
          <w:szCs w:val="16"/>
        </w:rPr>
        <w:t>Sci. Total Environ.</w:t>
      </w:r>
      <w:r w:rsidRPr="003E4D7A">
        <w:rPr>
          <w:rFonts w:ascii="Calibri" w:hAnsi="Calibri" w:cs="Calibri"/>
          <w:sz w:val="16"/>
          <w:szCs w:val="16"/>
        </w:rPr>
        <w:t xml:space="preserve"> </w:t>
      </w:r>
      <w:r w:rsidRPr="003E4D7A">
        <w:rPr>
          <w:rFonts w:ascii="Calibri" w:hAnsi="Calibri" w:cs="Calibri"/>
          <w:b/>
          <w:bCs/>
          <w:sz w:val="16"/>
          <w:szCs w:val="16"/>
        </w:rPr>
        <w:t>233,</w:t>
      </w:r>
      <w:r w:rsidRPr="003E4D7A">
        <w:rPr>
          <w:rFonts w:ascii="Calibri" w:hAnsi="Calibri" w:cs="Calibri"/>
          <w:sz w:val="16"/>
          <w:szCs w:val="16"/>
        </w:rPr>
        <w:t xml:space="preserve"> 47–56 (1999).</w:t>
      </w:r>
    </w:p>
    <w:p w14:paraId="19B4F742" w14:textId="4FBB6C21" w:rsidR="003E4D7A" w:rsidRPr="003E4D7A" w:rsidRDefault="003E4D7A" w:rsidP="003E4D7A">
      <w:pPr>
        <w:pStyle w:val="Bibliography"/>
        <w:spacing w:line="240" w:lineRule="auto"/>
        <w:rPr>
          <w:rFonts w:ascii="Calibri" w:hAnsi="Calibri" w:cs="Calibri"/>
          <w:sz w:val="16"/>
          <w:szCs w:val="16"/>
        </w:rPr>
      </w:pPr>
      <w:r>
        <w:rPr>
          <w:rFonts w:ascii="Calibri" w:hAnsi="Calibri" w:cs="Calibri"/>
          <w:sz w:val="16"/>
          <w:szCs w:val="16"/>
        </w:rPr>
        <w:t>3.</w:t>
      </w:r>
      <w:r w:rsidRPr="003E4D7A">
        <w:rPr>
          <w:rFonts w:ascii="Calibri" w:hAnsi="Calibri" w:cs="Calibri"/>
          <w:sz w:val="16"/>
          <w:szCs w:val="16"/>
        </w:rPr>
        <w:t xml:space="preserve">Berckmans, P., Leppens, H., Vangenechten, C. &amp; Witters, H. Screening of endocrine disrupting chemicals with MELN cells, an ER-transactivation assay combined with cytotoxicity assessment. </w:t>
      </w:r>
      <w:r w:rsidRPr="003E4D7A">
        <w:rPr>
          <w:rFonts w:ascii="Calibri" w:hAnsi="Calibri" w:cs="Calibri"/>
          <w:i/>
          <w:iCs/>
          <w:sz w:val="16"/>
          <w:szCs w:val="16"/>
        </w:rPr>
        <w:t>Toxicology in Vitro</w:t>
      </w:r>
      <w:r w:rsidRPr="003E4D7A">
        <w:rPr>
          <w:rFonts w:ascii="Calibri" w:hAnsi="Calibri" w:cs="Calibri"/>
          <w:sz w:val="16"/>
          <w:szCs w:val="16"/>
        </w:rPr>
        <w:t xml:space="preserve"> </w:t>
      </w:r>
      <w:r w:rsidRPr="003E4D7A">
        <w:rPr>
          <w:rFonts w:ascii="Calibri" w:hAnsi="Calibri" w:cs="Calibri"/>
          <w:b/>
          <w:bCs/>
          <w:sz w:val="16"/>
          <w:szCs w:val="16"/>
        </w:rPr>
        <w:t>21,</w:t>
      </w:r>
      <w:r w:rsidRPr="003E4D7A">
        <w:rPr>
          <w:rFonts w:ascii="Calibri" w:hAnsi="Calibri" w:cs="Calibri"/>
          <w:sz w:val="16"/>
          <w:szCs w:val="16"/>
        </w:rPr>
        <w:t xml:space="preserve"> 1262–1267 (2007).</w:t>
      </w:r>
    </w:p>
    <w:p w14:paraId="4E7E4C15" w14:textId="24CD1F80" w:rsidR="003E4D7A" w:rsidRPr="003E4D7A" w:rsidRDefault="003E4D7A" w:rsidP="003E4D7A">
      <w:pPr>
        <w:pStyle w:val="Bibliography"/>
        <w:spacing w:line="240" w:lineRule="auto"/>
        <w:rPr>
          <w:rFonts w:ascii="Calibri" w:hAnsi="Calibri" w:cs="Calibri"/>
          <w:sz w:val="16"/>
          <w:szCs w:val="16"/>
        </w:rPr>
      </w:pPr>
      <w:r>
        <w:rPr>
          <w:rFonts w:ascii="Calibri" w:hAnsi="Calibri" w:cs="Calibri"/>
          <w:sz w:val="16"/>
          <w:szCs w:val="16"/>
        </w:rPr>
        <w:t>4.</w:t>
      </w:r>
      <w:r w:rsidRPr="003E4D7A">
        <w:rPr>
          <w:rFonts w:ascii="Calibri" w:hAnsi="Calibri" w:cs="Calibri"/>
          <w:sz w:val="16"/>
          <w:szCs w:val="16"/>
        </w:rPr>
        <w:t xml:space="preserve">Croes, K., Debaillie, P., Van den Bril, B., Staelens, J., Vandermarken, T., Van Langenhove, K., Denison, M. S., Leermakers, M. &amp; Elskens, M. Assessment of estrogenic activity in PM10 air samples with the ERE-CALUX bioassay: Method optimization and implementation at an urban location in Flanders (Belgium). </w:t>
      </w:r>
      <w:r w:rsidRPr="003E4D7A">
        <w:rPr>
          <w:rFonts w:ascii="Calibri" w:hAnsi="Calibri" w:cs="Calibri"/>
          <w:i/>
          <w:iCs/>
          <w:sz w:val="16"/>
          <w:szCs w:val="16"/>
        </w:rPr>
        <w:t>Chemosphere</w:t>
      </w:r>
      <w:r w:rsidRPr="003E4D7A">
        <w:rPr>
          <w:rFonts w:ascii="Calibri" w:hAnsi="Calibri" w:cs="Calibri"/>
          <w:sz w:val="16"/>
          <w:szCs w:val="16"/>
        </w:rPr>
        <w:t xml:space="preserve"> </w:t>
      </w:r>
      <w:r w:rsidRPr="003E4D7A">
        <w:rPr>
          <w:rFonts w:ascii="Calibri" w:hAnsi="Calibri" w:cs="Calibri"/>
          <w:b/>
          <w:bCs/>
          <w:sz w:val="16"/>
          <w:szCs w:val="16"/>
        </w:rPr>
        <w:t>144,</w:t>
      </w:r>
      <w:r w:rsidRPr="003E4D7A">
        <w:rPr>
          <w:rFonts w:ascii="Calibri" w:hAnsi="Calibri" w:cs="Calibri"/>
          <w:sz w:val="16"/>
          <w:szCs w:val="16"/>
        </w:rPr>
        <w:t xml:space="preserve"> 392–398 (2016).</w:t>
      </w:r>
    </w:p>
    <w:p w14:paraId="5E39A8CE" w14:textId="65B61C63" w:rsidR="003E4D7A" w:rsidRPr="003E4D7A" w:rsidRDefault="003E4D7A" w:rsidP="003E4D7A">
      <w:pPr>
        <w:pStyle w:val="Bibliography"/>
        <w:spacing w:line="240" w:lineRule="auto"/>
        <w:rPr>
          <w:rFonts w:ascii="Calibri" w:hAnsi="Calibri" w:cs="Calibri"/>
          <w:sz w:val="16"/>
          <w:szCs w:val="16"/>
        </w:rPr>
      </w:pPr>
      <w:r>
        <w:rPr>
          <w:rFonts w:ascii="Calibri" w:hAnsi="Calibri" w:cs="Calibri"/>
          <w:sz w:val="16"/>
          <w:szCs w:val="16"/>
        </w:rPr>
        <w:t>5.</w:t>
      </w:r>
      <w:r w:rsidRPr="003E4D7A">
        <w:rPr>
          <w:rFonts w:ascii="Calibri" w:hAnsi="Calibri" w:cs="Calibri"/>
          <w:sz w:val="16"/>
          <w:szCs w:val="16"/>
        </w:rPr>
        <w:t xml:space="preserve">Rogers, J. M. &amp; Denison, M. S. Recombinant Cell Bioassays for Endocrine Disruptors: Development of Stably Transfected Human Ovarian Cell Line for the Detection of Estrogenic and Anti-Estrogenic Chemicals. </w:t>
      </w:r>
      <w:r w:rsidRPr="003E4D7A">
        <w:rPr>
          <w:rFonts w:ascii="Calibri" w:hAnsi="Calibri" w:cs="Calibri"/>
          <w:i/>
          <w:iCs/>
          <w:sz w:val="16"/>
          <w:szCs w:val="16"/>
        </w:rPr>
        <w:t>In Vitr. Mol. Toxicol.</w:t>
      </w:r>
      <w:r w:rsidRPr="003E4D7A">
        <w:rPr>
          <w:rFonts w:ascii="Calibri" w:hAnsi="Calibri" w:cs="Calibri"/>
          <w:sz w:val="16"/>
          <w:szCs w:val="16"/>
        </w:rPr>
        <w:t xml:space="preserve"> </w:t>
      </w:r>
      <w:r w:rsidRPr="003E4D7A">
        <w:rPr>
          <w:rFonts w:ascii="Calibri" w:hAnsi="Calibri" w:cs="Calibri"/>
          <w:b/>
          <w:bCs/>
          <w:sz w:val="16"/>
          <w:szCs w:val="16"/>
        </w:rPr>
        <w:t>13,</w:t>
      </w:r>
      <w:r w:rsidRPr="003E4D7A">
        <w:rPr>
          <w:rFonts w:ascii="Calibri" w:hAnsi="Calibri" w:cs="Calibri"/>
          <w:sz w:val="16"/>
          <w:szCs w:val="16"/>
        </w:rPr>
        <w:t xml:space="preserve"> (2000).</w:t>
      </w:r>
    </w:p>
    <w:p w14:paraId="650DC53E" w14:textId="01AF7523" w:rsidR="003E4D7A" w:rsidRPr="003E4D7A" w:rsidRDefault="003E4D7A" w:rsidP="003E4D7A">
      <w:pPr>
        <w:pStyle w:val="Bibliography"/>
        <w:spacing w:line="240" w:lineRule="auto"/>
        <w:rPr>
          <w:rFonts w:ascii="Calibri" w:hAnsi="Calibri" w:cs="Calibri"/>
          <w:sz w:val="16"/>
          <w:szCs w:val="16"/>
        </w:rPr>
      </w:pPr>
      <w:r>
        <w:rPr>
          <w:rFonts w:ascii="Calibri" w:hAnsi="Calibri" w:cs="Calibri"/>
          <w:sz w:val="16"/>
          <w:szCs w:val="16"/>
        </w:rPr>
        <w:t>6.</w:t>
      </w:r>
      <w:r w:rsidRPr="003E4D7A">
        <w:rPr>
          <w:rFonts w:ascii="Calibri" w:hAnsi="Calibri" w:cs="Calibri"/>
          <w:sz w:val="16"/>
          <w:szCs w:val="16"/>
        </w:rPr>
        <w:t xml:space="preserve">Vandermarken, T., De Galan, S., Croes, K., Van Langenhove, K., Vercammen, J., Sanctorum, H., Denison, M. S., Goeyens, L., Elskens, M. &amp; Baeyens, W. Characterisation and implementation of the ERE-CALUX bioassay on indoor dust samples of kindergartens to assess estrogenic potencies. </w:t>
      </w:r>
      <w:r w:rsidRPr="003E4D7A">
        <w:rPr>
          <w:rFonts w:ascii="Calibri" w:hAnsi="Calibri" w:cs="Calibri"/>
          <w:i/>
          <w:iCs/>
          <w:sz w:val="16"/>
          <w:szCs w:val="16"/>
        </w:rPr>
        <w:t>J. Steroid Biochem. Mol. Biol.</w:t>
      </w:r>
      <w:r w:rsidRPr="003E4D7A">
        <w:rPr>
          <w:rFonts w:ascii="Calibri" w:hAnsi="Calibri" w:cs="Calibri"/>
          <w:sz w:val="16"/>
          <w:szCs w:val="16"/>
        </w:rPr>
        <w:t xml:space="preserve"> </w:t>
      </w:r>
      <w:r w:rsidRPr="003E4D7A">
        <w:rPr>
          <w:rFonts w:ascii="Calibri" w:hAnsi="Calibri" w:cs="Calibri"/>
          <w:b/>
          <w:bCs/>
          <w:sz w:val="16"/>
          <w:szCs w:val="16"/>
        </w:rPr>
        <w:t>155,</w:t>
      </w:r>
      <w:r w:rsidRPr="003E4D7A">
        <w:rPr>
          <w:rFonts w:ascii="Calibri" w:hAnsi="Calibri" w:cs="Calibri"/>
          <w:sz w:val="16"/>
          <w:szCs w:val="16"/>
        </w:rPr>
        <w:t xml:space="preserve"> 182–189 (2016).</w:t>
      </w:r>
    </w:p>
    <w:p w14:paraId="5C54D6A1" w14:textId="624909A0" w:rsidR="003E4D7A" w:rsidRPr="003E4D7A" w:rsidRDefault="003E4D7A" w:rsidP="003E4D7A">
      <w:pPr>
        <w:pStyle w:val="Bibliography"/>
        <w:spacing w:line="240" w:lineRule="auto"/>
        <w:rPr>
          <w:rFonts w:ascii="Calibri" w:hAnsi="Calibri" w:cs="Calibri"/>
          <w:sz w:val="16"/>
          <w:szCs w:val="16"/>
        </w:rPr>
      </w:pPr>
      <w:r>
        <w:rPr>
          <w:rFonts w:ascii="Calibri" w:hAnsi="Calibri" w:cs="Calibri"/>
          <w:sz w:val="16"/>
          <w:szCs w:val="16"/>
        </w:rPr>
        <w:t>7.</w:t>
      </w:r>
      <w:r w:rsidRPr="003E4D7A">
        <w:rPr>
          <w:rFonts w:ascii="Calibri" w:hAnsi="Calibri" w:cs="Calibri"/>
          <w:sz w:val="16"/>
          <w:szCs w:val="16"/>
        </w:rPr>
        <w:t xml:space="preserve">Wettey, F. R. &amp; Jackson, A. P. </w:t>
      </w:r>
      <w:r w:rsidRPr="003E4D7A">
        <w:rPr>
          <w:rFonts w:ascii="Calibri" w:hAnsi="Calibri" w:cs="Calibri"/>
          <w:i/>
          <w:iCs/>
          <w:sz w:val="16"/>
          <w:szCs w:val="16"/>
        </w:rPr>
        <w:t>Reviews and Protocols in DT40 Research, Luciferase reporter assay.</w:t>
      </w:r>
      <w:r w:rsidRPr="003E4D7A">
        <w:rPr>
          <w:rFonts w:ascii="Calibri" w:hAnsi="Calibri" w:cs="Calibri"/>
          <w:sz w:val="16"/>
          <w:szCs w:val="16"/>
        </w:rPr>
        <w:t xml:space="preserve"> </w:t>
      </w:r>
      <w:r w:rsidRPr="003E4D7A">
        <w:rPr>
          <w:rFonts w:ascii="Calibri" w:hAnsi="Calibri" w:cs="Calibri"/>
          <w:b/>
          <w:bCs/>
          <w:sz w:val="16"/>
          <w:szCs w:val="16"/>
        </w:rPr>
        <w:t>40,</w:t>
      </w:r>
      <w:r w:rsidRPr="003E4D7A">
        <w:rPr>
          <w:rFonts w:ascii="Calibri" w:hAnsi="Calibri" w:cs="Calibri"/>
          <w:sz w:val="16"/>
          <w:szCs w:val="16"/>
        </w:rPr>
        <w:t xml:space="preserve"> (Springer, 2006).</w:t>
      </w:r>
    </w:p>
    <w:p w14:paraId="3DBAC909" w14:textId="23A30E57" w:rsidR="003E4D7A" w:rsidRPr="003E4D7A" w:rsidRDefault="003E4D7A" w:rsidP="003E4D7A">
      <w:pPr>
        <w:pStyle w:val="Bibliography"/>
        <w:spacing w:line="240" w:lineRule="auto"/>
        <w:rPr>
          <w:rFonts w:ascii="Calibri" w:hAnsi="Calibri" w:cs="Calibri"/>
          <w:sz w:val="16"/>
          <w:szCs w:val="16"/>
        </w:rPr>
      </w:pPr>
      <w:r>
        <w:rPr>
          <w:rFonts w:ascii="Calibri" w:hAnsi="Calibri" w:cs="Calibri"/>
          <w:sz w:val="16"/>
          <w:szCs w:val="16"/>
        </w:rPr>
        <w:t>8.</w:t>
      </w:r>
      <w:r w:rsidRPr="003E4D7A">
        <w:rPr>
          <w:rFonts w:ascii="Calibri" w:hAnsi="Calibri" w:cs="Calibri"/>
          <w:sz w:val="16"/>
          <w:szCs w:val="16"/>
        </w:rPr>
        <w:t xml:space="preserve">Dence, C. W. in </w:t>
      </w:r>
      <w:r w:rsidRPr="003E4D7A">
        <w:rPr>
          <w:rFonts w:ascii="Calibri" w:hAnsi="Calibri" w:cs="Calibri"/>
          <w:i/>
          <w:iCs/>
          <w:sz w:val="16"/>
          <w:szCs w:val="16"/>
        </w:rPr>
        <w:t>Methods of Lingin Chemistry, The Determination of Lignin</w:t>
      </w:r>
      <w:r w:rsidRPr="003E4D7A">
        <w:rPr>
          <w:rFonts w:ascii="Calibri" w:hAnsi="Calibri" w:cs="Calibri"/>
          <w:sz w:val="16"/>
          <w:szCs w:val="16"/>
        </w:rPr>
        <w:t xml:space="preserve"> (Springer, 1992).</w:t>
      </w:r>
    </w:p>
    <w:p w14:paraId="41BF4359" w14:textId="58D3922B" w:rsidR="003E4D7A" w:rsidRPr="003E4D7A" w:rsidRDefault="003E4D7A" w:rsidP="003E4D7A">
      <w:pPr>
        <w:pStyle w:val="Bibliography"/>
        <w:spacing w:line="240" w:lineRule="auto"/>
        <w:rPr>
          <w:rFonts w:ascii="Calibri" w:hAnsi="Calibri" w:cs="Calibri"/>
          <w:sz w:val="16"/>
          <w:szCs w:val="16"/>
        </w:rPr>
      </w:pPr>
      <w:r>
        <w:rPr>
          <w:rFonts w:ascii="Calibri" w:hAnsi="Calibri" w:cs="Calibri"/>
          <w:sz w:val="16"/>
          <w:szCs w:val="16"/>
        </w:rPr>
        <w:t>9.</w:t>
      </w:r>
      <w:r w:rsidRPr="003E4D7A">
        <w:rPr>
          <w:rFonts w:ascii="Calibri" w:hAnsi="Calibri" w:cs="Calibri"/>
          <w:sz w:val="16"/>
          <w:szCs w:val="16"/>
        </w:rPr>
        <w:t xml:space="preserve">Morita, N., Mashiko, R., Hakuta, D., Eguchi, D., Ban, S., Hashimoto, Y., Okamoto, I. &amp; Tamura, O. Gold-Catalyzed Dimeric Cyclization of Isoeugenol and Related 1-Phenylpropenes in Ionic Liquid: Environmentally Friendly and Stereoselective Synthesis of 1,2,3-Trisubstituted 2,3-Dihydro-1H-indenes. </w:t>
      </w:r>
      <w:r w:rsidRPr="003E4D7A">
        <w:rPr>
          <w:rFonts w:ascii="Calibri" w:hAnsi="Calibri" w:cs="Calibri"/>
          <w:i/>
          <w:iCs/>
          <w:sz w:val="16"/>
          <w:szCs w:val="16"/>
        </w:rPr>
        <w:t>Synthesis</w:t>
      </w:r>
      <w:r w:rsidRPr="003E4D7A">
        <w:rPr>
          <w:rFonts w:ascii="Calibri" w:hAnsi="Calibri" w:cs="Calibri"/>
          <w:sz w:val="16"/>
          <w:szCs w:val="16"/>
        </w:rPr>
        <w:t xml:space="preserve"> </w:t>
      </w:r>
      <w:r w:rsidRPr="003E4D7A">
        <w:rPr>
          <w:rFonts w:ascii="Calibri" w:hAnsi="Calibri" w:cs="Calibri"/>
          <w:b/>
          <w:bCs/>
          <w:sz w:val="16"/>
          <w:szCs w:val="16"/>
        </w:rPr>
        <w:t>48,</w:t>
      </w:r>
      <w:r w:rsidRPr="003E4D7A">
        <w:rPr>
          <w:rFonts w:ascii="Calibri" w:hAnsi="Calibri" w:cs="Calibri"/>
          <w:sz w:val="16"/>
          <w:szCs w:val="16"/>
        </w:rPr>
        <w:t xml:space="preserve"> 1927–1933 (2016).</w:t>
      </w:r>
    </w:p>
    <w:p w14:paraId="61878871" w14:textId="3D9BA864" w:rsidR="003E4D7A" w:rsidRPr="003E4D7A" w:rsidRDefault="003E4D7A" w:rsidP="003E4D7A">
      <w:pPr>
        <w:pStyle w:val="Bibliography"/>
        <w:spacing w:line="240" w:lineRule="auto"/>
        <w:rPr>
          <w:rFonts w:ascii="Calibri" w:hAnsi="Calibri" w:cs="Calibri"/>
          <w:sz w:val="16"/>
          <w:szCs w:val="16"/>
        </w:rPr>
      </w:pPr>
      <w:r>
        <w:rPr>
          <w:rFonts w:ascii="Calibri" w:hAnsi="Calibri" w:cs="Calibri"/>
          <w:sz w:val="16"/>
          <w:szCs w:val="16"/>
        </w:rPr>
        <w:t>10.</w:t>
      </w:r>
      <w:r w:rsidRPr="003E4D7A">
        <w:rPr>
          <w:rFonts w:ascii="Calibri" w:hAnsi="Calibri" w:cs="Calibri"/>
          <w:sz w:val="16"/>
          <w:szCs w:val="16"/>
        </w:rPr>
        <w:t xml:space="preserve">Alesso, E., Torviso, R., Lantaño, B., Erlich, M., Finkielsztein, L. M., Moltrasio, G., Aguirre, J. M. &amp; Brunet, E. Synthesis of 1-ethyl-2-methyl-3-arylindanes. Stereochemistry of five-membered ring formation. </w:t>
      </w:r>
      <w:r w:rsidRPr="003E4D7A">
        <w:rPr>
          <w:rFonts w:ascii="Calibri" w:hAnsi="Calibri" w:cs="Calibri"/>
          <w:i/>
          <w:iCs/>
          <w:sz w:val="16"/>
          <w:szCs w:val="16"/>
        </w:rPr>
        <w:t>Arkivoc</w:t>
      </w:r>
      <w:r w:rsidRPr="003E4D7A">
        <w:rPr>
          <w:rFonts w:ascii="Calibri" w:hAnsi="Calibri" w:cs="Calibri"/>
          <w:sz w:val="16"/>
          <w:szCs w:val="16"/>
        </w:rPr>
        <w:t xml:space="preserve"> </w:t>
      </w:r>
      <w:r w:rsidRPr="003E4D7A">
        <w:rPr>
          <w:rFonts w:ascii="Calibri" w:hAnsi="Calibri" w:cs="Calibri"/>
          <w:b/>
          <w:bCs/>
          <w:sz w:val="16"/>
          <w:szCs w:val="16"/>
        </w:rPr>
        <w:t>2003,</w:t>
      </w:r>
      <w:r w:rsidRPr="003E4D7A">
        <w:rPr>
          <w:rFonts w:ascii="Calibri" w:hAnsi="Calibri" w:cs="Calibri"/>
          <w:sz w:val="16"/>
          <w:szCs w:val="16"/>
        </w:rPr>
        <w:t xml:space="preserve"> 283–297 (2003).</w:t>
      </w:r>
    </w:p>
    <w:p w14:paraId="278A5276" w14:textId="06D08E00" w:rsidR="003E4D7A" w:rsidRPr="003E4D7A" w:rsidRDefault="003E4D7A" w:rsidP="003E4D7A">
      <w:pPr>
        <w:pStyle w:val="Bibliography"/>
        <w:spacing w:line="240" w:lineRule="auto"/>
        <w:rPr>
          <w:rFonts w:ascii="Calibri" w:hAnsi="Calibri" w:cs="Calibri"/>
          <w:sz w:val="16"/>
          <w:szCs w:val="16"/>
        </w:rPr>
      </w:pPr>
      <w:r>
        <w:rPr>
          <w:rFonts w:ascii="Calibri" w:hAnsi="Calibri" w:cs="Calibri"/>
          <w:sz w:val="16"/>
          <w:szCs w:val="16"/>
        </w:rPr>
        <w:t>11.</w:t>
      </w:r>
      <w:r w:rsidRPr="003E4D7A">
        <w:rPr>
          <w:rFonts w:ascii="Calibri" w:hAnsi="Calibri" w:cs="Calibri"/>
          <w:sz w:val="16"/>
          <w:szCs w:val="16"/>
        </w:rPr>
        <w:t xml:space="preserve">Doyle, P. J., Savara, A. &amp; Raiman, S. S. Extracting meaningful standard enthalpies and entropies of activation for surface reactions from kinetic rates. </w:t>
      </w:r>
      <w:r w:rsidRPr="003E4D7A">
        <w:rPr>
          <w:rFonts w:ascii="Calibri" w:hAnsi="Calibri" w:cs="Calibri"/>
          <w:i/>
          <w:iCs/>
          <w:sz w:val="16"/>
          <w:szCs w:val="16"/>
        </w:rPr>
        <w:t>React. Kinet. Mech. Catal.</w:t>
      </w:r>
      <w:r w:rsidRPr="003E4D7A">
        <w:rPr>
          <w:rFonts w:ascii="Calibri" w:hAnsi="Calibri" w:cs="Calibri"/>
          <w:sz w:val="16"/>
          <w:szCs w:val="16"/>
        </w:rPr>
        <w:t xml:space="preserve"> </w:t>
      </w:r>
      <w:r w:rsidRPr="003E4D7A">
        <w:rPr>
          <w:rFonts w:ascii="Calibri" w:hAnsi="Calibri" w:cs="Calibri"/>
          <w:b/>
          <w:bCs/>
          <w:sz w:val="16"/>
          <w:szCs w:val="16"/>
        </w:rPr>
        <w:t>129,</w:t>
      </w:r>
      <w:r w:rsidRPr="003E4D7A">
        <w:rPr>
          <w:rFonts w:ascii="Calibri" w:hAnsi="Calibri" w:cs="Calibri"/>
          <w:sz w:val="16"/>
          <w:szCs w:val="16"/>
        </w:rPr>
        <w:t xml:space="preserve"> 551–581 (2020).</w:t>
      </w:r>
    </w:p>
    <w:p w14:paraId="008A3291" w14:textId="23207195" w:rsidR="003E4D7A" w:rsidRPr="003E4D7A" w:rsidRDefault="003E4D7A" w:rsidP="003E4D7A">
      <w:pPr>
        <w:pStyle w:val="Bibliography"/>
        <w:spacing w:line="240" w:lineRule="auto"/>
        <w:rPr>
          <w:rFonts w:ascii="Calibri" w:hAnsi="Calibri" w:cs="Calibri"/>
          <w:sz w:val="16"/>
          <w:szCs w:val="16"/>
        </w:rPr>
      </w:pPr>
      <w:r>
        <w:rPr>
          <w:rFonts w:ascii="Calibri" w:hAnsi="Calibri" w:cs="Calibri"/>
          <w:sz w:val="16"/>
          <w:szCs w:val="16"/>
        </w:rPr>
        <w:t>12.</w:t>
      </w:r>
      <w:r w:rsidRPr="003E4D7A">
        <w:rPr>
          <w:rFonts w:ascii="Calibri" w:hAnsi="Calibri" w:cs="Calibri"/>
          <w:sz w:val="16"/>
          <w:szCs w:val="16"/>
        </w:rPr>
        <w:t xml:space="preserve">Avendaño Villarreal, J. A., Granato, A. V., Delolo, F. G. &amp; dos Santos, E. N. Efficient synthesis of styrene derivatives through ethenolysis of renewable propenylbenzenes. </w:t>
      </w:r>
      <w:r w:rsidRPr="003E4D7A">
        <w:rPr>
          <w:rFonts w:ascii="Calibri" w:hAnsi="Calibri" w:cs="Calibri"/>
          <w:i/>
          <w:iCs/>
          <w:sz w:val="16"/>
          <w:szCs w:val="16"/>
        </w:rPr>
        <w:t>J. Mol. Catal.</w:t>
      </w:r>
      <w:r w:rsidRPr="003E4D7A">
        <w:rPr>
          <w:rFonts w:ascii="Calibri" w:hAnsi="Calibri" w:cs="Calibri"/>
          <w:sz w:val="16"/>
          <w:szCs w:val="16"/>
        </w:rPr>
        <w:t xml:space="preserve"> </w:t>
      </w:r>
      <w:r w:rsidRPr="003E4D7A">
        <w:rPr>
          <w:rFonts w:ascii="Calibri" w:hAnsi="Calibri" w:cs="Calibri"/>
          <w:b/>
          <w:bCs/>
          <w:sz w:val="16"/>
          <w:szCs w:val="16"/>
        </w:rPr>
        <w:t>509,</w:t>
      </w:r>
      <w:r w:rsidRPr="003E4D7A">
        <w:rPr>
          <w:rFonts w:ascii="Calibri" w:hAnsi="Calibri" w:cs="Calibri"/>
          <w:sz w:val="16"/>
          <w:szCs w:val="16"/>
        </w:rPr>
        <w:t xml:space="preserve"> 111631 (2021).</w:t>
      </w:r>
    </w:p>
    <w:p w14:paraId="50C292E8" w14:textId="28E5A8B4" w:rsidR="003E4D7A" w:rsidRPr="003E4D7A" w:rsidRDefault="003E4D7A" w:rsidP="003E4D7A">
      <w:pPr>
        <w:pStyle w:val="Bibliography"/>
        <w:spacing w:line="240" w:lineRule="auto"/>
        <w:rPr>
          <w:rFonts w:ascii="Calibri" w:hAnsi="Calibri" w:cs="Calibri"/>
          <w:sz w:val="16"/>
          <w:szCs w:val="16"/>
        </w:rPr>
      </w:pPr>
      <w:r>
        <w:rPr>
          <w:rFonts w:ascii="Calibri" w:hAnsi="Calibri" w:cs="Calibri"/>
          <w:sz w:val="16"/>
          <w:szCs w:val="16"/>
        </w:rPr>
        <w:t>13.</w:t>
      </w:r>
      <w:r w:rsidRPr="003E4D7A">
        <w:rPr>
          <w:rFonts w:ascii="Calibri" w:hAnsi="Calibri" w:cs="Calibri"/>
          <w:sz w:val="16"/>
          <w:szCs w:val="16"/>
        </w:rPr>
        <w:t xml:space="preserve">Takemoto, M. &amp; Achiwa, K. Synthesis of styrenes through the decarboxylation of trans-cinnamic acids by plant cell cultures. </w:t>
      </w:r>
      <w:r w:rsidRPr="003E4D7A">
        <w:rPr>
          <w:rFonts w:ascii="Calibri" w:hAnsi="Calibri" w:cs="Calibri"/>
          <w:i/>
          <w:iCs/>
          <w:sz w:val="16"/>
          <w:szCs w:val="16"/>
        </w:rPr>
        <w:t>Tetrahedron Lett.</w:t>
      </w:r>
      <w:r w:rsidRPr="003E4D7A">
        <w:rPr>
          <w:rFonts w:ascii="Calibri" w:hAnsi="Calibri" w:cs="Calibri"/>
          <w:sz w:val="16"/>
          <w:szCs w:val="16"/>
        </w:rPr>
        <w:t xml:space="preserve"> </w:t>
      </w:r>
      <w:r w:rsidRPr="003E4D7A">
        <w:rPr>
          <w:rFonts w:ascii="Calibri" w:hAnsi="Calibri" w:cs="Calibri"/>
          <w:b/>
          <w:bCs/>
          <w:sz w:val="16"/>
          <w:szCs w:val="16"/>
        </w:rPr>
        <w:t>40,</w:t>
      </w:r>
      <w:r w:rsidRPr="003E4D7A">
        <w:rPr>
          <w:rFonts w:ascii="Calibri" w:hAnsi="Calibri" w:cs="Calibri"/>
          <w:sz w:val="16"/>
          <w:szCs w:val="16"/>
        </w:rPr>
        <w:t xml:space="preserve"> 6595–6598 (1999).</w:t>
      </w:r>
    </w:p>
    <w:p w14:paraId="538AAAE5" w14:textId="1E05FF9A" w:rsidR="003E4D7A" w:rsidRPr="003E4D7A" w:rsidRDefault="003E4D7A" w:rsidP="003E4D7A">
      <w:pPr>
        <w:pStyle w:val="Bibliography"/>
        <w:spacing w:line="240" w:lineRule="auto"/>
        <w:rPr>
          <w:rFonts w:ascii="Calibri" w:hAnsi="Calibri" w:cs="Calibri"/>
          <w:sz w:val="16"/>
          <w:szCs w:val="16"/>
        </w:rPr>
      </w:pPr>
      <w:r>
        <w:rPr>
          <w:rFonts w:ascii="Calibri" w:hAnsi="Calibri" w:cs="Calibri"/>
          <w:sz w:val="16"/>
          <w:szCs w:val="16"/>
        </w:rPr>
        <w:t>14.</w:t>
      </w:r>
      <w:r w:rsidRPr="003E4D7A">
        <w:rPr>
          <w:rFonts w:ascii="Calibri" w:hAnsi="Calibri" w:cs="Calibri"/>
          <w:sz w:val="16"/>
          <w:szCs w:val="16"/>
        </w:rPr>
        <w:t xml:space="preserve">Leisch, H., Grosse, S., Morley, K., Abokitse, K., Perrin, F., Denault, J. &amp; Lau, P. C. K. Chemicals from agricultural biomass: chemoenzymatic approach for production of vinylphenols and polyvinylphenols from phenolic acids. </w:t>
      </w:r>
      <w:r w:rsidRPr="003E4D7A">
        <w:rPr>
          <w:rFonts w:ascii="Calibri" w:hAnsi="Calibri" w:cs="Calibri"/>
          <w:i/>
          <w:iCs/>
          <w:sz w:val="16"/>
          <w:szCs w:val="16"/>
        </w:rPr>
        <w:t>Green. Process. Synth.</w:t>
      </w:r>
      <w:r w:rsidRPr="003E4D7A">
        <w:rPr>
          <w:rFonts w:ascii="Calibri" w:hAnsi="Calibri" w:cs="Calibri"/>
          <w:sz w:val="16"/>
          <w:szCs w:val="16"/>
        </w:rPr>
        <w:t xml:space="preserve"> </w:t>
      </w:r>
      <w:r w:rsidRPr="003E4D7A">
        <w:rPr>
          <w:rFonts w:ascii="Calibri" w:hAnsi="Calibri" w:cs="Calibri"/>
          <w:b/>
          <w:bCs/>
          <w:sz w:val="16"/>
          <w:szCs w:val="16"/>
        </w:rPr>
        <w:t>2,</w:t>
      </w:r>
      <w:r w:rsidRPr="003E4D7A">
        <w:rPr>
          <w:rFonts w:ascii="Calibri" w:hAnsi="Calibri" w:cs="Calibri"/>
          <w:sz w:val="16"/>
          <w:szCs w:val="16"/>
        </w:rPr>
        <w:t xml:space="preserve"> 7–17 (2013).</w:t>
      </w:r>
    </w:p>
    <w:p w14:paraId="09CAE59E" w14:textId="2EE0656E" w:rsidR="003E4D7A" w:rsidRPr="003E4D7A" w:rsidRDefault="003E4D7A" w:rsidP="003E4D7A">
      <w:pPr>
        <w:pStyle w:val="Bibliography"/>
        <w:spacing w:line="240" w:lineRule="auto"/>
        <w:rPr>
          <w:rFonts w:ascii="Calibri" w:hAnsi="Calibri" w:cs="Calibri"/>
          <w:sz w:val="16"/>
          <w:szCs w:val="16"/>
        </w:rPr>
      </w:pPr>
      <w:r>
        <w:rPr>
          <w:rFonts w:ascii="Calibri" w:hAnsi="Calibri" w:cs="Calibri"/>
          <w:sz w:val="16"/>
          <w:szCs w:val="16"/>
        </w:rPr>
        <w:t>15.</w:t>
      </w:r>
      <w:r w:rsidRPr="003E4D7A">
        <w:rPr>
          <w:rFonts w:ascii="Calibri" w:hAnsi="Calibri" w:cs="Calibri"/>
          <w:sz w:val="16"/>
          <w:szCs w:val="16"/>
        </w:rPr>
        <w:t xml:space="preserve">L. Morley, K., Grosse, S., Leisch, H. &amp; K. Lau, P. C. Antioxidant canolol production from a renewable feedstock via an engineered decarboxylase. </w:t>
      </w:r>
      <w:r w:rsidRPr="003E4D7A">
        <w:rPr>
          <w:rFonts w:ascii="Calibri" w:hAnsi="Calibri" w:cs="Calibri"/>
          <w:i/>
          <w:iCs/>
          <w:sz w:val="16"/>
          <w:szCs w:val="16"/>
        </w:rPr>
        <w:t>Green Chem.</w:t>
      </w:r>
      <w:r w:rsidRPr="003E4D7A">
        <w:rPr>
          <w:rFonts w:ascii="Calibri" w:hAnsi="Calibri" w:cs="Calibri"/>
          <w:sz w:val="16"/>
          <w:szCs w:val="16"/>
        </w:rPr>
        <w:t xml:space="preserve"> </w:t>
      </w:r>
      <w:r w:rsidRPr="003E4D7A">
        <w:rPr>
          <w:rFonts w:ascii="Calibri" w:hAnsi="Calibri" w:cs="Calibri"/>
          <w:b/>
          <w:bCs/>
          <w:sz w:val="16"/>
          <w:szCs w:val="16"/>
        </w:rPr>
        <w:t>15,</w:t>
      </w:r>
      <w:r w:rsidRPr="003E4D7A">
        <w:rPr>
          <w:rFonts w:ascii="Calibri" w:hAnsi="Calibri" w:cs="Calibri"/>
          <w:sz w:val="16"/>
          <w:szCs w:val="16"/>
        </w:rPr>
        <w:t xml:space="preserve"> 3312–3317 (2013).</w:t>
      </w:r>
    </w:p>
    <w:p w14:paraId="47D78A62" w14:textId="3AF975C8" w:rsidR="003E4D7A" w:rsidRPr="003E4D7A" w:rsidRDefault="003E4D7A" w:rsidP="003E4D7A">
      <w:pPr>
        <w:pStyle w:val="Bibliography"/>
        <w:spacing w:line="240" w:lineRule="auto"/>
        <w:rPr>
          <w:rFonts w:ascii="Calibri" w:hAnsi="Calibri" w:cs="Calibri"/>
          <w:sz w:val="16"/>
          <w:szCs w:val="16"/>
        </w:rPr>
      </w:pPr>
      <w:r>
        <w:rPr>
          <w:rFonts w:ascii="Calibri" w:hAnsi="Calibri" w:cs="Calibri"/>
          <w:sz w:val="16"/>
          <w:szCs w:val="16"/>
        </w:rPr>
        <w:t>16.</w:t>
      </w:r>
      <w:r w:rsidRPr="003E4D7A">
        <w:rPr>
          <w:rFonts w:ascii="Calibri" w:hAnsi="Calibri" w:cs="Calibri"/>
          <w:sz w:val="16"/>
          <w:szCs w:val="16"/>
        </w:rPr>
        <w:t xml:space="preserve">Kunitsky, K., Shah, M. C., Shuey, S. W., Trost, B. M. &amp; Wagman, M. Method for preparing hydroxystyrenes and acetylated derivatives thereof. (US7586013) (2009). </w:t>
      </w:r>
    </w:p>
    <w:p w14:paraId="32E49CFB" w14:textId="2416D7A2" w:rsidR="003E4D7A" w:rsidRPr="003E4D7A" w:rsidRDefault="003E4D7A" w:rsidP="003E4D7A">
      <w:pPr>
        <w:pStyle w:val="Bibliography"/>
        <w:spacing w:line="240" w:lineRule="auto"/>
        <w:rPr>
          <w:rFonts w:ascii="Calibri" w:hAnsi="Calibri" w:cs="Calibri"/>
          <w:sz w:val="16"/>
          <w:szCs w:val="16"/>
        </w:rPr>
      </w:pPr>
      <w:r>
        <w:rPr>
          <w:rFonts w:ascii="Calibri" w:hAnsi="Calibri" w:cs="Calibri"/>
          <w:sz w:val="16"/>
          <w:szCs w:val="16"/>
        </w:rPr>
        <w:t>17.</w:t>
      </w:r>
      <w:r w:rsidRPr="003E4D7A">
        <w:rPr>
          <w:rFonts w:ascii="Calibri" w:hAnsi="Calibri" w:cs="Calibri"/>
          <w:sz w:val="16"/>
          <w:szCs w:val="16"/>
        </w:rPr>
        <w:t xml:space="preserve">Simpson, C. J., Fitzhenry, M. J. &amp; Stamford, N. P. J. Preparation of vinylphenols from 2- and 4-hydroxybenzaldehydes. </w:t>
      </w:r>
      <w:r w:rsidRPr="003E4D7A">
        <w:rPr>
          <w:rFonts w:ascii="Calibri" w:hAnsi="Calibri" w:cs="Calibri"/>
          <w:i/>
          <w:iCs/>
          <w:sz w:val="16"/>
          <w:szCs w:val="16"/>
        </w:rPr>
        <w:t>Tetrahedron Lett.</w:t>
      </w:r>
      <w:r w:rsidRPr="003E4D7A">
        <w:rPr>
          <w:rFonts w:ascii="Calibri" w:hAnsi="Calibri" w:cs="Calibri"/>
          <w:sz w:val="16"/>
          <w:szCs w:val="16"/>
        </w:rPr>
        <w:t xml:space="preserve"> </w:t>
      </w:r>
      <w:r w:rsidRPr="003E4D7A">
        <w:rPr>
          <w:rFonts w:ascii="Calibri" w:hAnsi="Calibri" w:cs="Calibri"/>
          <w:b/>
          <w:bCs/>
          <w:sz w:val="16"/>
          <w:szCs w:val="16"/>
        </w:rPr>
        <w:t>46,</w:t>
      </w:r>
      <w:r w:rsidRPr="003E4D7A">
        <w:rPr>
          <w:rFonts w:ascii="Calibri" w:hAnsi="Calibri" w:cs="Calibri"/>
          <w:sz w:val="16"/>
          <w:szCs w:val="16"/>
        </w:rPr>
        <w:t xml:space="preserve"> 6893–6896 (2005).</w:t>
      </w:r>
    </w:p>
    <w:p w14:paraId="076718B0" w14:textId="50A87174" w:rsidR="003E4D7A" w:rsidRPr="003E4D7A" w:rsidRDefault="003E4D7A" w:rsidP="003E4D7A">
      <w:pPr>
        <w:pStyle w:val="Bibliography"/>
        <w:spacing w:line="240" w:lineRule="auto"/>
        <w:rPr>
          <w:rFonts w:ascii="Calibri" w:hAnsi="Calibri" w:cs="Calibri"/>
          <w:sz w:val="16"/>
          <w:szCs w:val="16"/>
        </w:rPr>
      </w:pPr>
      <w:r>
        <w:rPr>
          <w:rFonts w:ascii="Calibri" w:hAnsi="Calibri" w:cs="Calibri"/>
          <w:sz w:val="16"/>
          <w:szCs w:val="16"/>
        </w:rPr>
        <w:t>18.</w:t>
      </w:r>
      <w:r w:rsidRPr="003E4D7A">
        <w:rPr>
          <w:rFonts w:ascii="Calibri" w:hAnsi="Calibri" w:cs="Calibri"/>
          <w:sz w:val="16"/>
          <w:szCs w:val="16"/>
        </w:rPr>
        <w:t xml:space="preserve">Valkute, T. R., Aratikatla, E. K. &amp; Bhattacharya, A. K. Efficient synthesis of functionalized olefins by Wittig reaction using Amberlite resin as a mild base. </w:t>
      </w:r>
      <w:r w:rsidRPr="003E4D7A">
        <w:rPr>
          <w:rFonts w:ascii="Calibri" w:hAnsi="Calibri" w:cs="Calibri"/>
          <w:i/>
          <w:iCs/>
          <w:sz w:val="16"/>
          <w:szCs w:val="16"/>
        </w:rPr>
        <w:t>Synth. Commun.</w:t>
      </w:r>
      <w:r w:rsidRPr="003E4D7A">
        <w:rPr>
          <w:rFonts w:ascii="Calibri" w:hAnsi="Calibri" w:cs="Calibri"/>
          <w:sz w:val="16"/>
          <w:szCs w:val="16"/>
        </w:rPr>
        <w:t xml:space="preserve"> </w:t>
      </w:r>
      <w:r w:rsidRPr="003E4D7A">
        <w:rPr>
          <w:rFonts w:ascii="Calibri" w:hAnsi="Calibri" w:cs="Calibri"/>
          <w:b/>
          <w:bCs/>
          <w:sz w:val="16"/>
          <w:szCs w:val="16"/>
        </w:rPr>
        <w:t>47,</w:t>
      </w:r>
      <w:r w:rsidRPr="003E4D7A">
        <w:rPr>
          <w:rFonts w:ascii="Calibri" w:hAnsi="Calibri" w:cs="Calibri"/>
          <w:sz w:val="16"/>
          <w:szCs w:val="16"/>
        </w:rPr>
        <w:t xml:space="preserve"> 581–589 (2017).</w:t>
      </w:r>
    </w:p>
    <w:p w14:paraId="192AC0B4" w14:textId="3A32F369" w:rsidR="003E4D7A" w:rsidRPr="003E4D7A" w:rsidRDefault="003E4D7A" w:rsidP="003E4D7A">
      <w:pPr>
        <w:pStyle w:val="Bibliography"/>
        <w:spacing w:line="240" w:lineRule="auto"/>
        <w:rPr>
          <w:rFonts w:ascii="Calibri" w:hAnsi="Calibri" w:cs="Calibri"/>
          <w:sz w:val="16"/>
          <w:szCs w:val="16"/>
        </w:rPr>
      </w:pPr>
      <w:r>
        <w:rPr>
          <w:rFonts w:ascii="Calibri" w:hAnsi="Calibri" w:cs="Calibri"/>
          <w:sz w:val="16"/>
          <w:szCs w:val="16"/>
        </w:rPr>
        <w:t>19.</w:t>
      </w:r>
      <w:r w:rsidRPr="003E4D7A">
        <w:rPr>
          <w:rFonts w:ascii="Calibri" w:hAnsi="Calibri" w:cs="Calibri"/>
          <w:sz w:val="16"/>
          <w:szCs w:val="16"/>
        </w:rPr>
        <w:t xml:space="preserve">Mouterde, L. M. M. &amp; Allais, F. Microwave-Assisted Knoevenagel-Doebner Reaction: An Efficient Method for Naturally Occurring Phenolic Acids Synthesis. </w:t>
      </w:r>
      <w:r w:rsidRPr="003E4D7A">
        <w:rPr>
          <w:rFonts w:ascii="Calibri" w:hAnsi="Calibri" w:cs="Calibri"/>
          <w:i/>
          <w:iCs/>
          <w:sz w:val="16"/>
          <w:szCs w:val="16"/>
        </w:rPr>
        <w:t>Front. Chem.</w:t>
      </w:r>
      <w:r w:rsidRPr="003E4D7A">
        <w:rPr>
          <w:rFonts w:ascii="Calibri" w:hAnsi="Calibri" w:cs="Calibri"/>
          <w:sz w:val="16"/>
          <w:szCs w:val="16"/>
        </w:rPr>
        <w:t xml:space="preserve"> </w:t>
      </w:r>
      <w:r w:rsidRPr="003E4D7A">
        <w:rPr>
          <w:rFonts w:ascii="Calibri" w:hAnsi="Calibri" w:cs="Calibri"/>
          <w:b/>
          <w:bCs/>
          <w:sz w:val="16"/>
          <w:szCs w:val="16"/>
        </w:rPr>
        <w:t>6,</w:t>
      </w:r>
      <w:r w:rsidRPr="003E4D7A">
        <w:rPr>
          <w:rFonts w:ascii="Calibri" w:hAnsi="Calibri" w:cs="Calibri"/>
          <w:sz w:val="16"/>
          <w:szCs w:val="16"/>
        </w:rPr>
        <w:t xml:space="preserve"> (2018).</w:t>
      </w:r>
    </w:p>
    <w:p w14:paraId="182F65AD" w14:textId="16BBBBB3" w:rsidR="003E4D7A" w:rsidRPr="003E4D7A" w:rsidRDefault="003E4D7A" w:rsidP="003E4D7A">
      <w:pPr>
        <w:pStyle w:val="Bibliography"/>
        <w:spacing w:line="240" w:lineRule="auto"/>
        <w:rPr>
          <w:rFonts w:ascii="Calibri" w:hAnsi="Calibri" w:cs="Calibri"/>
          <w:sz w:val="16"/>
          <w:szCs w:val="16"/>
        </w:rPr>
      </w:pPr>
      <w:r>
        <w:rPr>
          <w:rFonts w:ascii="Calibri" w:hAnsi="Calibri" w:cs="Calibri"/>
          <w:sz w:val="16"/>
          <w:szCs w:val="16"/>
        </w:rPr>
        <w:t>20.</w:t>
      </w:r>
      <w:r w:rsidRPr="003E4D7A">
        <w:rPr>
          <w:rFonts w:ascii="Calibri" w:hAnsi="Calibri" w:cs="Calibri"/>
          <w:sz w:val="16"/>
          <w:szCs w:val="16"/>
        </w:rPr>
        <w:t xml:space="preserve">Peng, Y. &amp; Song, G. Combined microwave and ultrasound accelerated Knoevenagel–Doebner reaction in aqueous media: a green route to 3-aryl acrylic acids. </w:t>
      </w:r>
      <w:r w:rsidRPr="003E4D7A">
        <w:rPr>
          <w:rFonts w:ascii="Calibri" w:hAnsi="Calibri" w:cs="Calibri"/>
          <w:i/>
          <w:iCs/>
          <w:sz w:val="16"/>
          <w:szCs w:val="16"/>
        </w:rPr>
        <w:t>Green Chem.</w:t>
      </w:r>
      <w:r w:rsidRPr="003E4D7A">
        <w:rPr>
          <w:rFonts w:ascii="Calibri" w:hAnsi="Calibri" w:cs="Calibri"/>
          <w:sz w:val="16"/>
          <w:szCs w:val="16"/>
        </w:rPr>
        <w:t xml:space="preserve"> </w:t>
      </w:r>
      <w:r w:rsidRPr="003E4D7A">
        <w:rPr>
          <w:rFonts w:ascii="Calibri" w:hAnsi="Calibri" w:cs="Calibri"/>
          <w:b/>
          <w:bCs/>
          <w:sz w:val="16"/>
          <w:szCs w:val="16"/>
        </w:rPr>
        <w:t>5,</w:t>
      </w:r>
      <w:r w:rsidRPr="003E4D7A">
        <w:rPr>
          <w:rFonts w:ascii="Calibri" w:hAnsi="Calibri" w:cs="Calibri"/>
          <w:sz w:val="16"/>
          <w:szCs w:val="16"/>
        </w:rPr>
        <w:t xml:space="preserve"> 704–706 (2003).</w:t>
      </w:r>
    </w:p>
    <w:p w14:paraId="6D5C5EBC" w14:textId="549695A1" w:rsidR="003E4D7A" w:rsidRPr="003E4D7A" w:rsidRDefault="003E4D7A" w:rsidP="003E4D7A">
      <w:pPr>
        <w:pStyle w:val="Bibliography"/>
        <w:spacing w:line="240" w:lineRule="auto"/>
        <w:rPr>
          <w:rFonts w:ascii="Calibri" w:hAnsi="Calibri" w:cs="Calibri"/>
          <w:sz w:val="16"/>
          <w:szCs w:val="16"/>
        </w:rPr>
      </w:pPr>
      <w:r>
        <w:rPr>
          <w:rFonts w:ascii="Calibri" w:hAnsi="Calibri" w:cs="Calibri"/>
          <w:sz w:val="16"/>
          <w:szCs w:val="16"/>
        </w:rPr>
        <w:t>21.</w:t>
      </w:r>
      <w:r w:rsidRPr="003E4D7A">
        <w:rPr>
          <w:rFonts w:ascii="Calibri" w:hAnsi="Calibri" w:cs="Calibri"/>
          <w:sz w:val="16"/>
          <w:szCs w:val="16"/>
        </w:rPr>
        <w:t xml:space="preserve">Yepez, R., García, S., Schachat, P., Sánchez-Sánchez, M., H. González-Estefan, J., González-Zamora, E., A. Ibarra, I. &amp; Aguilar-Pliego, J. Catalytic activity of HKUST-1 in the oxidation of trans -ferulic acid to vanillin. </w:t>
      </w:r>
      <w:r w:rsidRPr="003E4D7A">
        <w:rPr>
          <w:rFonts w:ascii="Calibri" w:hAnsi="Calibri" w:cs="Calibri"/>
          <w:i/>
          <w:iCs/>
          <w:sz w:val="16"/>
          <w:szCs w:val="16"/>
        </w:rPr>
        <w:t>New J. Chem.</w:t>
      </w:r>
      <w:r w:rsidRPr="003E4D7A">
        <w:rPr>
          <w:rFonts w:ascii="Calibri" w:hAnsi="Calibri" w:cs="Calibri"/>
          <w:sz w:val="16"/>
          <w:szCs w:val="16"/>
        </w:rPr>
        <w:t xml:space="preserve"> </w:t>
      </w:r>
      <w:r w:rsidRPr="003E4D7A">
        <w:rPr>
          <w:rFonts w:ascii="Calibri" w:hAnsi="Calibri" w:cs="Calibri"/>
          <w:b/>
          <w:bCs/>
          <w:sz w:val="16"/>
          <w:szCs w:val="16"/>
        </w:rPr>
        <w:t>39,</w:t>
      </w:r>
      <w:r w:rsidRPr="003E4D7A">
        <w:rPr>
          <w:rFonts w:ascii="Calibri" w:hAnsi="Calibri" w:cs="Calibri"/>
          <w:sz w:val="16"/>
          <w:szCs w:val="16"/>
        </w:rPr>
        <w:t xml:space="preserve"> 5112–5115 (2015).</w:t>
      </w:r>
    </w:p>
    <w:p w14:paraId="0BAB37AE" w14:textId="51C3E9DE" w:rsidR="003E4D7A" w:rsidRPr="003E4D7A" w:rsidRDefault="003E4D7A" w:rsidP="003E4D7A">
      <w:pPr>
        <w:pStyle w:val="Bibliography"/>
        <w:spacing w:line="240" w:lineRule="auto"/>
        <w:rPr>
          <w:rFonts w:ascii="Calibri" w:hAnsi="Calibri" w:cs="Calibri"/>
          <w:sz w:val="16"/>
          <w:szCs w:val="16"/>
        </w:rPr>
      </w:pPr>
      <w:r>
        <w:rPr>
          <w:rFonts w:ascii="Calibri" w:hAnsi="Calibri" w:cs="Calibri"/>
          <w:sz w:val="16"/>
          <w:szCs w:val="16"/>
        </w:rPr>
        <w:t>22.</w:t>
      </w:r>
      <w:r w:rsidRPr="003E4D7A">
        <w:rPr>
          <w:rFonts w:ascii="Calibri" w:hAnsi="Calibri" w:cs="Calibri"/>
          <w:sz w:val="16"/>
          <w:szCs w:val="16"/>
        </w:rPr>
        <w:t xml:space="preserve">Takeshima, H., Satoh, K. &amp; Kamigaito, M. Bio-Based Functional Styrene Monomers Derived from Naturally Occurring Ferulic Acid for Poly(vinylcatechol) and Poly(vinylguaiacol) via Controlled Radical Polymerization. </w:t>
      </w:r>
      <w:r w:rsidRPr="003E4D7A">
        <w:rPr>
          <w:rFonts w:ascii="Calibri" w:hAnsi="Calibri" w:cs="Calibri"/>
          <w:i/>
          <w:iCs/>
          <w:sz w:val="16"/>
          <w:szCs w:val="16"/>
        </w:rPr>
        <w:t>Macromolecules</w:t>
      </w:r>
      <w:r w:rsidRPr="003E4D7A">
        <w:rPr>
          <w:rFonts w:ascii="Calibri" w:hAnsi="Calibri" w:cs="Calibri"/>
          <w:sz w:val="16"/>
          <w:szCs w:val="16"/>
        </w:rPr>
        <w:t xml:space="preserve"> </w:t>
      </w:r>
      <w:r w:rsidRPr="003E4D7A">
        <w:rPr>
          <w:rFonts w:ascii="Calibri" w:hAnsi="Calibri" w:cs="Calibri"/>
          <w:b/>
          <w:bCs/>
          <w:sz w:val="16"/>
          <w:szCs w:val="16"/>
        </w:rPr>
        <w:t>50,</w:t>
      </w:r>
      <w:r w:rsidRPr="003E4D7A">
        <w:rPr>
          <w:rFonts w:ascii="Calibri" w:hAnsi="Calibri" w:cs="Calibri"/>
          <w:sz w:val="16"/>
          <w:szCs w:val="16"/>
        </w:rPr>
        <w:t xml:space="preserve"> 4206–4216 (2017).</w:t>
      </w:r>
    </w:p>
    <w:p w14:paraId="1C875027" w14:textId="783E90EC" w:rsidR="009F7164" w:rsidRPr="00EE330D" w:rsidRDefault="00312AD0" w:rsidP="003E4D7A">
      <w:pPr>
        <w:spacing w:line="240" w:lineRule="auto"/>
      </w:pPr>
      <w:r w:rsidRPr="003E4D7A">
        <w:rPr>
          <w:sz w:val="16"/>
          <w:szCs w:val="16"/>
          <w:lang w:val="en-GB"/>
        </w:rPr>
        <w:fldChar w:fldCharType="end"/>
      </w:r>
    </w:p>
    <w:sectPr w:rsidR="009F7164" w:rsidRPr="00EE330D" w:rsidSect="00C0221F">
      <w:pgSz w:w="12240" w:h="15840"/>
      <w:pgMar w:top="1440" w:right="1440" w:bottom="1440" w:left="1440" w:header="709" w:footer="709"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D3AA07" w16cex:dateUtc="2022-03-08T14:25:00Z"/>
  <w16cex:commentExtensible w16cex:durableId="25D3AFE6" w16cex:dateUtc="2022-03-09T21:59:00Z"/>
  <w16cex:commentExtensible w16cex:durableId="25D3B041" w16cex:dateUtc="2022-03-09T22:01:00Z"/>
  <w16cex:commentExtensible w16cex:durableId="25D3AE76" w16cex:dateUtc="2022-03-09T21:5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604ABB76" w16cid:durableId="25D3AA07"/>
  <w16cid:commentId w16cid:paraId="40CFE7D2" w16cid:durableId="25D3AFE6"/>
  <w16cid:commentId w16cid:paraId="7437E5D7" w16cid:durableId="25D3B041"/>
  <w16cid:commentId w16cid:paraId="6893C7AC" w16cid:durableId="25D3AE76"/>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2474CDF" w14:textId="77777777" w:rsidR="00B60CD7" w:rsidRDefault="00B60CD7" w:rsidP="00C95494">
      <w:pPr>
        <w:spacing w:after="0" w:line="240" w:lineRule="auto"/>
      </w:pPr>
      <w:r>
        <w:separator/>
      </w:r>
    </w:p>
  </w:endnote>
  <w:endnote w:type="continuationSeparator" w:id="0">
    <w:p w14:paraId="034E8BE4" w14:textId="77777777" w:rsidR="00B60CD7" w:rsidRDefault="00B60CD7" w:rsidP="00C95494">
      <w:pPr>
        <w:spacing w:after="0" w:line="240" w:lineRule="auto"/>
      </w:pPr>
      <w:r>
        <w:continuationSeparator/>
      </w:r>
    </w:p>
  </w:endnote>
  <w:endnote w:type="continuationNotice" w:id="1">
    <w:p w14:paraId="383283F9" w14:textId="77777777" w:rsidR="00B60CD7" w:rsidRDefault="00B60CD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Baskerville Old Face">
    <w:panose1 w:val="02020602080505020303"/>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25889174"/>
      <w:docPartObj>
        <w:docPartGallery w:val="Page Numbers (Bottom of Page)"/>
        <w:docPartUnique/>
      </w:docPartObj>
    </w:sdtPr>
    <w:sdtEndPr>
      <w:rPr>
        <w:noProof/>
      </w:rPr>
    </w:sdtEndPr>
    <w:sdtContent>
      <w:p w14:paraId="4EC166B2" w14:textId="76B22099" w:rsidR="00F42CB9" w:rsidRDefault="00F42CB9">
        <w:pPr>
          <w:pStyle w:val="Footer"/>
          <w:jc w:val="right"/>
        </w:pPr>
        <w:r>
          <w:t>S</w:t>
        </w:r>
        <w:r>
          <w:fldChar w:fldCharType="begin"/>
        </w:r>
        <w:r>
          <w:instrText xml:space="preserve"> PAGE   \* MERGEFORMAT </w:instrText>
        </w:r>
        <w:r>
          <w:fldChar w:fldCharType="separate"/>
        </w:r>
        <w:r w:rsidR="00662420">
          <w:rPr>
            <w:noProof/>
          </w:rPr>
          <w:t>20</w:t>
        </w:r>
        <w:r>
          <w:rPr>
            <w:noProof/>
          </w:rPr>
          <w:fldChar w:fldCharType="end"/>
        </w:r>
      </w:p>
    </w:sdtContent>
  </w:sdt>
  <w:p w14:paraId="6C8DA4D6" w14:textId="77777777" w:rsidR="00F42CB9" w:rsidRDefault="00F42CB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E80474C" w14:textId="77777777" w:rsidR="00B60CD7" w:rsidRDefault="00B60CD7" w:rsidP="00C95494">
      <w:pPr>
        <w:spacing w:after="0" w:line="240" w:lineRule="auto"/>
      </w:pPr>
      <w:r>
        <w:separator/>
      </w:r>
    </w:p>
  </w:footnote>
  <w:footnote w:type="continuationSeparator" w:id="0">
    <w:p w14:paraId="4CACAEFC" w14:textId="77777777" w:rsidR="00B60CD7" w:rsidRDefault="00B60CD7" w:rsidP="00C95494">
      <w:pPr>
        <w:spacing w:after="0" w:line="240" w:lineRule="auto"/>
      </w:pPr>
      <w:r>
        <w:continuationSeparator/>
      </w:r>
    </w:p>
  </w:footnote>
  <w:footnote w:type="continuationNotice" w:id="1">
    <w:p w14:paraId="7FA3E7FB" w14:textId="77777777" w:rsidR="00B60CD7" w:rsidRDefault="00B60CD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C17C629" w14:textId="77777777" w:rsidR="00F42CB9" w:rsidRDefault="00F42CB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BD62D8"/>
    <w:multiLevelType w:val="hybridMultilevel"/>
    <w:tmpl w:val="756C4B76"/>
    <w:lvl w:ilvl="0" w:tplc="B9F0A2D0">
      <w:start w:val="10"/>
      <w:numFmt w:val="bullet"/>
      <w:lvlText w:val=""/>
      <w:lvlJc w:val="left"/>
      <w:pPr>
        <w:ind w:left="720" w:hanging="360"/>
      </w:pPr>
      <w:rPr>
        <w:rFonts w:ascii="Wingdings" w:eastAsiaTheme="minorHAnsi" w:hAnsi="Wingdings"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DD5747"/>
    <w:multiLevelType w:val="hybridMultilevel"/>
    <w:tmpl w:val="D7102C04"/>
    <w:lvl w:ilvl="0" w:tplc="65DAC50C">
      <w:start w:val="7"/>
      <w:numFmt w:val="bullet"/>
      <w:lvlText w:val=""/>
      <w:lvlJc w:val="left"/>
      <w:pPr>
        <w:ind w:left="720" w:hanging="360"/>
      </w:pPr>
      <w:rPr>
        <w:rFonts w:ascii="Wingdings" w:eastAsiaTheme="minorHAnsi" w:hAnsi="Wingdings"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AC42C2E"/>
    <w:multiLevelType w:val="hybridMultilevel"/>
    <w:tmpl w:val="230837EC"/>
    <w:lvl w:ilvl="0" w:tplc="928810CE">
      <w:start w:val="10"/>
      <w:numFmt w:val="bullet"/>
      <w:lvlText w:val=""/>
      <w:lvlJc w:val="left"/>
      <w:pPr>
        <w:ind w:left="720" w:hanging="360"/>
      </w:pPr>
      <w:rPr>
        <w:rFonts w:ascii="Wingdings" w:eastAsiaTheme="minorHAnsi" w:hAnsi="Wingdings"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40851EE"/>
    <w:multiLevelType w:val="hybridMultilevel"/>
    <w:tmpl w:val="33A48042"/>
    <w:lvl w:ilvl="0" w:tplc="08130013">
      <w:start w:val="1"/>
      <w:numFmt w:val="upperRoman"/>
      <w:lvlText w:val="%1."/>
      <w:lvlJc w:val="right"/>
      <w:pPr>
        <w:ind w:left="72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4" w15:restartNumberingAfterBreak="0">
    <w:nsid w:val="51E163A9"/>
    <w:multiLevelType w:val="hybridMultilevel"/>
    <w:tmpl w:val="B2F88644"/>
    <w:lvl w:ilvl="0" w:tplc="83C6AFEE">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6ED36C35"/>
    <w:multiLevelType w:val="hybridMultilevel"/>
    <w:tmpl w:val="C486D5F6"/>
    <w:lvl w:ilvl="0" w:tplc="7E90B6EA">
      <w:start w:val="10"/>
      <w:numFmt w:val="bullet"/>
      <w:lvlText w:val=""/>
      <w:lvlJc w:val="left"/>
      <w:pPr>
        <w:ind w:left="720" w:hanging="360"/>
      </w:pPr>
      <w:rPr>
        <w:rFonts w:ascii="Wingdings" w:eastAsiaTheme="minorHAnsi" w:hAnsi="Wingdings" w:cstheme="min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2"/>
  </w:num>
  <w:num w:numId="4">
    <w:abstractNumId w:val="0"/>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efaultTabStop w:val="720"/>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C2224"/>
    <w:rsid w:val="00000A60"/>
    <w:rsid w:val="00000B98"/>
    <w:rsid w:val="00000D99"/>
    <w:rsid w:val="000026C1"/>
    <w:rsid w:val="00002E83"/>
    <w:rsid w:val="000041CE"/>
    <w:rsid w:val="000104D7"/>
    <w:rsid w:val="00010709"/>
    <w:rsid w:val="00010B6C"/>
    <w:rsid w:val="0001224E"/>
    <w:rsid w:val="0001325D"/>
    <w:rsid w:val="0001758D"/>
    <w:rsid w:val="0002249A"/>
    <w:rsid w:val="00022C44"/>
    <w:rsid w:val="00026934"/>
    <w:rsid w:val="00027784"/>
    <w:rsid w:val="00027B7F"/>
    <w:rsid w:val="00031F8B"/>
    <w:rsid w:val="0003223A"/>
    <w:rsid w:val="00033B45"/>
    <w:rsid w:val="000343C0"/>
    <w:rsid w:val="00034CF0"/>
    <w:rsid w:val="0003702C"/>
    <w:rsid w:val="00041EC9"/>
    <w:rsid w:val="00042463"/>
    <w:rsid w:val="00043F6F"/>
    <w:rsid w:val="0004416B"/>
    <w:rsid w:val="00046C61"/>
    <w:rsid w:val="00047A9A"/>
    <w:rsid w:val="00050B2A"/>
    <w:rsid w:val="00052C4A"/>
    <w:rsid w:val="0005317B"/>
    <w:rsid w:val="00053B81"/>
    <w:rsid w:val="00053F0B"/>
    <w:rsid w:val="00054BDE"/>
    <w:rsid w:val="00054F1B"/>
    <w:rsid w:val="000578DE"/>
    <w:rsid w:val="0006024A"/>
    <w:rsid w:val="00062E6F"/>
    <w:rsid w:val="00064894"/>
    <w:rsid w:val="000677DE"/>
    <w:rsid w:val="00070064"/>
    <w:rsid w:val="000703D9"/>
    <w:rsid w:val="00073111"/>
    <w:rsid w:val="00073957"/>
    <w:rsid w:val="00073B2E"/>
    <w:rsid w:val="0007420B"/>
    <w:rsid w:val="000768BF"/>
    <w:rsid w:val="00076C59"/>
    <w:rsid w:val="000772FB"/>
    <w:rsid w:val="00080E2F"/>
    <w:rsid w:val="00083702"/>
    <w:rsid w:val="000865D5"/>
    <w:rsid w:val="00096785"/>
    <w:rsid w:val="000A3CD1"/>
    <w:rsid w:val="000A434B"/>
    <w:rsid w:val="000A5482"/>
    <w:rsid w:val="000A5B86"/>
    <w:rsid w:val="000B080F"/>
    <w:rsid w:val="000B2E3D"/>
    <w:rsid w:val="000B30CB"/>
    <w:rsid w:val="000B3D5F"/>
    <w:rsid w:val="000B5620"/>
    <w:rsid w:val="000C2DF2"/>
    <w:rsid w:val="000C4485"/>
    <w:rsid w:val="000C5267"/>
    <w:rsid w:val="000C7354"/>
    <w:rsid w:val="000D39F9"/>
    <w:rsid w:val="000D4594"/>
    <w:rsid w:val="000D733F"/>
    <w:rsid w:val="000E1866"/>
    <w:rsid w:val="000E1EB5"/>
    <w:rsid w:val="000E1F9E"/>
    <w:rsid w:val="000E344D"/>
    <w:rsid w:val="000F00D7"/>
    <w:rsid w:val="000F31A8"/>
    <w:rsid w:val="000F33E2"/>
    <w:rsid w:val="000F427D"/>
    <w:rsid w:val="000F58BF"/>
    <w:rsid w:val="000F6563"/>
    <w:rsid w:val="000F6BAF"/>
    <w:rsid w:val="00101B53"/>
    <w:rsid w:val="00105FA3"/>
    <w:rsid w:val="00106A9D"/>
    <w:rsid w:val="001109AA"/>
    <w:rsid w:val="00110F65"/>
    <w:rsid w:val="0011293C"/>
    <w:rsid w:val="00116287"/>
    <w:rsid w:val="0011701A"/>
    <w:rsid w:val="001170E2"/>
    <w:rsid w:val="00120284"/>
    <w:rsid w:val="00120389"/>
    <w:rsid w:val="00121A6F"/>
    <w:rsid w:val="00121FFA"/>
    <w:rsid w:val="0012385B"/>
    <w:rsid w:val="0012403A"/>
    <w:rsid w:val="001248A5"/>
    <w:rsid w:val="00124AC8"/>
    <w:rsid w:val="00124D41"/>
    <w:rsid w:val="00125E93"/>
    <w:rsid w:val="00126E7A"/>
    <w:rsid w:val="00130027"/>
    <w:rsid w:val="0013132A"/>
    <w:rsid w:val="001314F5"/>
    <w:rsid w:val="00132C94"/>
    <w:rsid w:val="001337E6"/>
    <w:rsid w:val="00134B0B"/>
    <w:rsid w:val="0014051B"/>
    <w:rsid w:val="001422F7"/>
    <w:rsid w:val="00143476"/>
    <w:rsid w:val="00143DA1"/>
    <w:rsid w:val="0015399B"/>
    <w:rsid w:val="001563FF"/>
    <w:rsid w:val="00162B4E"/>
    <w:rsid w:val="001631B4"/>
    <w:rsid w:val="0016321B"/>
    <w:rsid w:val="00163783"/>
    <w:rsid w:val="001638DA"/>
    <w:rsid w:val="00163CD1"/>
    <w:rsid w:val="00163FEE"/>
    <w:rsid w:val="001670C5"/>
    <w:rsid w:val="00171378"/>
    <w:rsid w:val="00171777"/>
    <w:rsid w:val="00172CDC"/>
    <w:rsid w:val="00175090"/>
    <w:rsid w:val="00175147"/>
    <w:rsid w:val="00176EF2"/>
    <w:rsid w:val="00180266"/>
    <w:rsid w:val="00180ED9"/>
    <w:rsid w:val="0018132F"/>
    <w:rsid w:val="0018371B"/>
    <w:rsid w:val="00184469"/>
    <w:rsid w:val="00187C99"/>
    <w:rsid w:val="00192038"/>
    <w:rsid w:val="001927E8"/>
    <w:rsid w:val="00193966"/>
    <w:rsid w:val="0019526B"/>
    <w:rsid w:val="00195F1A"/>
    <w:rsid w:val="00196B1E"/>
    <w:rsid w:val="00197911"/>
    <w:rsid w:val="00197AA0"/>
    <w:rsid w:val="001A4D41"/>
    <w:rsid w:val="001A5707"/>
    <w:rsid w:val="001A69CD"/>
    <w:rsid w:val="001A78C6"/>
    <w:rsid w:val="001A7E80"/>
    <w:rsid w:val="001B002C"/>
    <w:rsid w:val="001B0126"/>
    <w:rsid w:val="001B1251"/>
    <w:rsid w:val="001B4685"/>
    <w:rsid w:val="001B7EB9"/>
    <w:rsid w:val="001C2EAF"/>
    <w:rsid w:val="001C4212"/>
    <w:rsid w:val="001C4AB6"/>
    <w:rsid w:val="001C5A3B"/>
    <w:rsid w:val="001C5BA1"/>
    <w:rsid w:val="001D0AD4"/>
    <w:rsid w:val="001D20B1"/>
    <w:rsid w:val="001D56A3"/>
    <w:rsid w:val="001D5F88"/>
    <w:rsid w:val="001D642C"/>
    <w:rsid w:val="001D746B"/>
    <w:rsid w:val="001D7A17"/>
    <w:rsid w:val="001E1A98"/>
    <w:rsid w:val="001E2AB1"/>
    <w:rsid w:val="001E6A18"/>
    <w:rsid w:val="001F1A3E"/>
    <w:rsid w:val="001F4618"/>
    <w:rsid w:val="001F4C81"/>
    <w:rsid w:val="001F4EE0"/>
    <w:rsid w:val="001F7538"/>
    <w:rsid w:val="001F7DE0"/>
    <w:rsid w:val="00200037"/>
    <w:rsid w:val="00205864"/>
    <w:rsid w:val="00205D93"/>
    <w:rsid w:val="00211812"/>
    <w:rsid w:val="00213F6F"/>
    <w:rsid w:val="00216234"/>
    <w:rsid w:val="0021624A"/>
    <w:rsid w:val="00217759"/>
    <w:rsid w:val="00217E20"/>
    <w:rsid w:val="002200FC"/>
    <w:rsid w:val="00220443"/>
    <w:rsid w:val="002205D9"/>
    <w:rsid w:val="00220FDD"/>
    <w:rsid w:val="0022297D"/>
    <w:rsid w:val="00223D3B"/>
    <w:rsid w:val="00226F6E"/>
    <w:rsid w:val="0023311E"/>
    <w:rsid w:val="00234E1E"/>
    <w:rsid w:val="0023566E"/>
    <w:rsid w:val="0023718E"/>
    <w:rsid w:val="00243812"/>
    <w:rsid w:val="00244A1E"/>
    <w:rsid w:val="002458A6"/>
    <w:rsid w:val="00246138"/>
    <w:rsid w:val="00246F76"/>
    <w:rsid w:val="002500B2"/>
    <w:rsid w:val="00252974"/>
    <w:rsid w:val="0026069E"/>
    <w:rsid w:val="00260A21"/>
    <w:rsid w:val="00260BE8"/>
    <w:rsid w:val="00261071"/>
    <w:rsid w:val="002641BE"/>
    <w:rsid w:val="00264BEA"/>
    <w:rsid w:val="00264FA8"/>
    <w:rsid w:val="0026517A"/>
    <w:rsid w:val="0026541D"/>
    <w:rsid w:val="00265471"/>
    <w:rsid w:val="0026561D"/>
    <w:rsid w:val="00266A03"/>
    <w:rsid w:val="00273842"/>
    <w:rsid w:val="00273B71"/>
    <w:rsid w:val="00274250"/>
    <w:rsid w:val="00277E65"/>
    <w:rsid w:val="00280B45"/>
    <w:rsid w:val="00280EDF"/>
    <w:rsid w:val="00282074"/>
    <w:rsid w:val="00282649"/>
    <w:rsid w:val="00283DBA"/>
    <w:rsid w:val="00287F05"/>
    <w:rsid w:val="00290C43"/>
    <w:rsid w:val="00291D95"/>
    <w:rsid w:val="00292537"/>
    <w:rsid w:val="00295B6C"/>
    <w:rsid w:val="0029658B"/>
    <w:rsid w:val="002A28D9"/>
    <w:rsid w:val="002A2B3F"/>
    <w:rsid w:val="002A4D5E"/>
    <w:rsid w:val="002A577D"/>
    <w:rsid w:val="002A598E"/>
    <w:rsid w:val="002A6486"/>
    <w:rsid w:val="002B0B2D"/>
    <w:rsid w:val="002B18BC"/>
    <w:rsid w:val="002B4E24"/>
    <w:rsid w:val="002B66A8"/>
    <w:rsid w:val="002B6A5D"/>
    <w:rsid w:val="002B7436"/>
    <w:rsid w:val="002C0B01"/>
    <w:rsid w:val="002C15DC"/>
    <w:rsid w:val="002C3581"/>
    <w:rsid w:val="002C35AC"/>
    <w:rsid w:val="002C486C"/>
    <w:rsid w:val="002C51D3"/>
    <w:rsid w:val="002D32F0"/>
    <w:rsid w:val="002D45ED"/>
    <w:rsid w:val="002D658A"/>
    <w:rsid w:val="002D7C80"/>
    <w:rsid w:val="002E0090"/>
    <w:rsid w:val="002E0AE3"/>
    <w:rsid w:val="002E2F66"/>
    <w:rsid w:val="002E3B86"/>
    <w:rsid w:val="002E4628"/>
    <w:rsid w:val="002E484C"/>
    <w:rsid w:val="002E553B"/>
    <w:rsid w:val="002E618D"/>
    <w:rsid w:val="002E6482"/>
    <w:rsid w:val="002E683E"/>
    <w:rsid w:val="002E705B"/>
    <w:rsid w:val="002E70DA"/>
    <w:rsid w:val="002F1060"/>
    <w:rsid w:val="002F3D11"/>
    <w:rsid w:val="002F75FB"/>
    <w:rsid w:val="002F7F6F"/>
    <w:rsid w:val="003006B0"/>
    <w:rsid w:val="00304A0B"/>
    <w:rsid w:val="003054B3"/>
    <w:rsid w:val="00312385"/>
    <w:rsid w:val="00312AD0"/>
    <w:rsid w:val="00312FA9"/>
    <w:rsid w:val="0031578C"/>
    <w:rsid w:val="00316738"/>
    <w:rsid w:val="0031720A"/>
    <w:rsid w:val="003176C5"/>
    <w:rsid w:val="00320999"/>
    <w:rsid w:val="00320E9D"/>
    <w:rsid w:val="00324A40"/>
    <w:rsid w:val="00325184"/>
    <w:rsid w:val="003252AB"/>
    <w:rsid w:val="0032568B"/>
    <w:rsid w:val="003257C0"/>
    <w:rsid w:val="00330C73"/>
    <w:rsid w:val="00332592"/>
    <w:rsid w:val="00334EAF"/>
    <w:rsid w:val="0033514C"/>
    <w:rsid w:val="003355A8"/>
    <w:rsid w:val="003355C7"/>
    <w:rsid w:val="0033565A"/>
    <w:rsid w:val="003434B7"/>
    <w:rsid w:val="00344282"/>
    <w:rsid w:val="00344CC0"/>
    <w:rsid w:val="00344DAC"/>
    <w:rsid w:val="00345DF0"/>
    <w:rsid w:val="00346C46"/>
    <w:rsid w:val="00346D08"/>
    <w:rsid w:val="00346E77"/>
    <w:rsid w:val="00346FB9"/>
    <w:rsid w:val="0034712D"/>
    <w:rsid w:val="003505D3"/>
    <w:rsid w:val="00350FA2"/>
    <w:rsid w:val="00351675"/>
    <w:rsid w:val="00351A9A"/>
    <w:rsid w:val="003540E6"/>
    <w:rsid w:val="003602C0"/>
    <w:rsid w:val="00361CBC"/>
    <w:rsid w:val="003662C5"/>
    <w:rsid w:val="0036700F"/>
    <w:rsid w:val="003706A4"/>
    <w:rsid w:val="003721A8"/>
    <w:rsid w:val="00373F4F"/>
    <w:rsid w:val="00373FD2"/>
    <w:rsid w:val="00374917"/>
    <w:rsid w:val="00374F0C"/>
    <w:rsid w:val="00376255"/>
    <w:rsid w:val="00376529"/>
    <w:rsid w:val="003808A7"/>
    <w:rsid w:val="00380F7D"/>
    <w:rsid w:val="00381694"/>
    <w:rsid w:val="00381BB7"/>
    <w:rsid w:val="00381DDF"/>
    <w:rsid w:val="0038221D"/>
    <w:rsid w:val="00382B07"/>
    <w:rsid w:val="003830B9"/>
    <w:rsid w:val="00384A05"/>
    <w:rsid w:val="00385231"/>
    <w:rsid w:val="00385ABB"/>
    <w:rsid w:val="00390591"/>
    <w:rsid w:val="00390643"/>
    <w:rsid w:val="00392481"/>
    <w:rsid w:val="003971EE"/>
    <w:rsid w:val="003973AB"/>
    <w:rsid w:val="00397BD1"/>
    <w:rsid w:val="00397C04"/>
    <w:rsid w:val="003A05A3"/>
    <w:rsid w:val="003A0CC0"/>
    <w:rsid w:val="003A1FAD"/>
    <w:rsid w:val="003A21D0"/>
    <w:rsid w:val="003A3EF4"/>
    <w:rsid w:val="003A411E"/>
    <w:rsid w:val="003A534D"/>
    <w:rsid w:val="003B01ED"/>
    <w:rsid w:val="003B1BED"/>
    <w:rsid w:val="003B2FC5"/>
    <w:rsid w:val="003C02EA"/>
    <w:rsid w:val="003C0323"/>
    <w:rsid w:val="003C0DFB"/>
    <w:rsid w:val="003C1BBE"/>
    <w:rsid w:val="003C2474"/>
    <w:rsid w:val="003C2B9D"/>
    <w:rsid w:val="003C3098"/>
    <w:rsid w:val="003C4FB4"/>
    <w:rsid w:val="003C751B"/>
    <w:rsid w:val="003D0B11"/>
    <w:rsid w:val="003D1F3B"/>
    <w:rsid w:val="003D2834"/>
    <w:rsid w:val="003D39CA"/>
    <w:rsid w:val="003D411A"/>
    <w:rsid w:val="003D6519"/>
    <w:rsid w:val="003D6747"/>
    <w:rsid w:val="003D6E44"/>
    <w:rsid w:val="003D7D29"/>
    <w:rsid w:val="003E162D"/>
    <w:rsid w:val="003E1E0A"/>
    <w:rsid w:val="003E2D5E"/>
    <w:rsid w:val="003E3855"/>
    <w:rsid w:val="003E4D7A"/>
    <w:rsid w:val="003E5563"/>
    <w:rsid w:val="003E5FF7"/>
    <w:rsid w:val="003E79CB"/>
    <w:rsid w:val="003F013B"/>
    <w:rsid w:val="003F10F6"/>
    <w:rsid w:val="003F237E"/>
    <w:rsid w:val="003F32A3"/>
    <w:rsid w:val="003F476F"/>
    <w:rsid w:val="003F4CD6"/>
    <w:rsid w:val="003F5285"/>
    <w:rsid w:val="003F77F9"/>
    <w:rsid w:val="004019D6"/>
    <w:rsid w:val="004023F2"/>
    <w:rsid w:val="00403955"/>
    <w:rsid w:val="0040571B"/>
    <w:rsid w:val="00407662"/>
    <w:rsid w:val="00410BA9"/>
    <w:rsid w:val="004129DD"/>
    <w:rsid w:val="00415A0F"/>
    <w:rsid w:val="00415A6F"/>
    <w:rsid w:val="00415F89"/>
    <w:rsid w:val="00417511"/>
    <w:rsid w:val="00421902"/>
    <w:rsid w:val="00421E43"/>
    <w:rsid w:val="00421FE5"/>
    <w:rsid w:val="00425F0B"/>
    <w:rsid w:val="00426745"/>
    <w:rsid w:val="00433685"/>
    <w:rsid w:val="00433C75"/>
    <w:rsid w:val="00434CF3"/>
    <w:rsid w:val="00434D6D"/>
    <w:rsid w:val="00434F6A"/>
    <w:rsid w:val="00436378"/>
    <w:rsid w:val="00437AB2"/>
    <w:rsid w:val="00440F64"/>
    <w:rsid w:val="00442F6D"/>
    <w:rsid w:val="00443337"/>
    <w:rsid w:val="00443ADC"/>
    <w:rsid w:val="00444065"/>
    <w:rsid w:val="004447CF"/>
    <w:rsid w:val="00444B2A"/>
    <w:rsid w:val="00445589"/>
    <w:rsid w:val="00451432"/>
    <w:rsid w:val="004515C1"/>
    <w:rsid w:val="00451D30"/>
    <w:rsid w:val="00452267"/>
    <w:rsid w:val="00452F2D"/>
    <w:rsid w:val="00454347"/>
    <w:rsid w:val="00455B12"/>
    <w:rsid w:val="00457278"/>
    <w:rsid w:val="004573C5"/>
    <w:rsid w:val="00457876"/>
    <w:rsid w:val="0046197E"/>
    <w:rsid w:val="00464FFF"/>
    <w:rsid w:val="0046554E"/>
    <w:rsid w:val="004656CA"/>
    <w:rsid w:val="00465949"/>
    <w:rsid w:val="00465B4C"/>
    <w:rsid w:val="00472CF3"/>
    <w:rsid w:val="00472E23"/>
    <w:rsid w:val="00473C99"/>
    <w:rsid w:val="00476E99"/>
    <w:rsid w:val="004810DD"/>
    <w:rsid w:val="0048381A"/>
    <w:rsid w:val="00483FC6"/>
    <w:rsid w:val="00484AD0"/>
    <w:rsid w:val="004872CA"/>
    <w:rsid w:val="00492AD4"/>
    <w:rsid w:val="00493C4F"/>
    <w:rsid w:val="00493E62"/>
    <w:rsid w:val="00493F40"/>
    <w:rsid w:val="00494DE6"/>
    <w:rsid w:val="00496E10"/>
    <w:rsid w:val="00496E84"/>
    <w:rsid w:val="004A0632"/>
    <w:rsid w:val="004A1992"/>
    <w:rsid w:val="004A2CB0"/>
    <w:rsid w:val="004A2CF2"/>
    <w:rsid w:val="004A376B"/>
    <w:rsid w:val="004A3BE9"/>
    <w:rsid w:val="004A402E"/>
    <w:rsid w:val="004A4221"/>
    <w:rsid w:val="004A5D5C"/>
    <w:rsid w:val="004A74FC"/>
    <w:rsid w:val="004B0ADF"/>
    <w:rsid w:val="004B0EFB"/>
    <w:rsid w:val="004B126C"/>
    <w:rsid w:val="004B23ED"/>
    <w:rsid w:val="004B5705"/>
    <w:rsid w:val="004B5930"/>
    <w:rsid w:val="004B63D8"/>
    <w:rsid w:val="004B661E"/>
    <w:rsid w:val="004C00EF"/>
    <w:rsid w:val="004C586A"/>
    <w:rsid w:val="004C589F"/>
    <w:rsid w:val="004C6872"/>
    <w:rsid w:val="004C7D13"/>
    <w:rsid w:val="004C7D86"/>
    <w:rsid w:val="004D42E2"/>
    <w:rsid w:val="004D4AA3"/>
    <w:rsid w:val="004D4D00"/>
    <w:rsid w:val="004D579C"/>
    <w:rsid w:val="004D7360"/>
    <w:rsid w:val="004D794E"/>
    <w:rsid w:val="004E5599"/>
    <w:rsid w:val="004E6048"/>
    <w:rsid w:val="004E7209"/>
    <w:rsid w:val="004E728B"/>
    <w:rsid w:val="004F1D45"/>
    <w:rsid w:val="004F3511"/>
    <w:rsid w:val="004F48D0"/>
    <w:rsid w:val="004F4B3B"/>
    <w:rsid w:val="004F5465"/>
    <w:rsid w:val="004F77AB"/>
    <w:rsid w:val="0050144D"/>
    <w:rsid w:val="00501BFF"/>
    <w:rsid w:val="00504692"/>
    <w:rsid w:val="00510830"/>
    <w:rsid w:val="00510FEC"/>
    <w:rsid w:val="00511D25"/>
    <w:rsid w:val="005132E6"/>
    <w:rsid w:val="00517AF3"/>
    <w:rsid w:val="00517C14"/>
    <w:rsid w:val="005207BA"/>
    <w:rsid w:val="00522041"/>
    <w:rsid w:val="00522304"/>
    <w:rsid w:val="005263A3"/>
    <w:rsid w:val="00526F8F"/>
    <w:rsid w:val="00531DCE"/>
    <w:rsid w:val="00532A76"/>
    <w:rsid w:val="005330C9"/>
    <w:rsid w:val="00535E56"/>
    <w:rsid w:val="005374F1"/>
    <w:rsid w:val="00542B36"/>
    <w:rsid w:val="00554E3C"/>
    <w:rsid w:val="005605AF"/>
    <w:rsid w:val="00561D5B"/>
    <w:rsid w:val="00562BC2"/>
    <w:rsid w:val="005632BE"/>
    <w:rsid w:val="00563EFD"/>
    <w:rsid w:val="005645D4"/>
    <w:rsid w:val="00564AA2"/>
    <w:rsid w:val="00567387"/>
    <w:rsid w:val="00567C06"/>
    <w:rsid w:val="00570CD7"/>
    <w:rsid w:val="005716C1"/>
    <w:rsid w:val="005735AF"/>
    <w:rsid w:val="0057414C"/>
    <w:rsid w:val="00574B17"/>
    <w:rsid w:val="00574D9C"/>
    <w:rsid w:val="00574FE1"/>
    <w:rsid w:val="00576F09"/>
    <w:rsid w:val="0057713C"/>
    <w:rsid w:val="00580428"/>
    <w:rsid w:val="00583DE3"/>
    <w:rsid w:val="005912B2"/>
    <w:rsid w:val="00591AD2"/>
    <w:rsid w:val="00595628"/>
    <w:rsid w:val="005A5672"/>
    <w:rsid w:val="005B0ECD"/>
    <w:rsid w:val="005B19B3"/>
    <w:rsid w:val="005B3984"/>
    <w:rsid w:val="005B3B1A"/>
    <w:rsid w:val="005B4966"/>
    <w:rsid w:val="005B4C7B"/>
    <w:rsid w:val="005B5DB1"/>
    <w:rsid w:val="005C122D"/>
    <w:rsid w:val="005C44E8"/>
    <w:rsid w:val="005C4836"/>
    <w:rsid w:val="005D0AC1"/>
    <w:rsid w:val="005D0E7F"/>
    <w:rsid w:val="005D0F2F"/>
    <w:rsid w:val="005D1196"/>
    <w:rsid w:val="005D5739"/>
    <w:rsid w:val="005E02DD"/>
    <w:rsid w:val="005E31E6"/>
    <w:rsid w:val="005E3219"/>
    <w:rsid w:val="005E3D30"/>
    <w:rsid w:val="005E49B3"/>
    <w:rsid w:val="005E4D38"/>
    <w:rsid w:val="005E54DE"/>
    <w:rsid w:val="005E6329"/>
    <w:rsid w:val="005F0D26"/>
    <w:rsid w:val="005F4E83"/>
    <w:rsid w:val="005F5CF3"/>
    <w:rsid w:val="00601983"/>
    <w:rsid w:val="00601EAE"/>
    <w:rsid w:val="00604043"/>
    <w:rsid w:val="00604F73"/>
    <w:rsid w:val="006059B1"/>
    <w:rsid w:val="00605F88"/>
    <w:rsid w:val="00606443"/>
    <w:rsid w:val="006068FA"/>
    <w:rsid w:val="00612F14"/>
    <w:rsid w:val="00620C7B"/>
    <w:rsid w:val="006230A5"/>
    <w:rsid w:val="00626D1E"/>
    <w:rsid w:val="006300C8"/>
    <w:rsid w:val="006304FE"/>
    <w:rsid w:val="0063504E"/>
    <w:rsid w:val="00636072"/>
    <w:rsid w:val="00636EFC"/>
    <w:rsid w:val="006406D6"/>
    <w:rsid w:val="00640D36"/>
    <w:rsid w:val="0064153B"/>
    <w:rsid w:val="00641824"/>
    <w:rsid w:val="0064339D"/>
    <w:rsid w:val="0064542F"/>
    <w:rsid w:val="00646D9E"/>
    <w:rsid w:val="00651697"/>
    <w:rsid w:val="00651F5D"/>
    <w:rsid w:val="0065285C"/>
    <w:rsid w:val="00655092"/>
    <w:rsid w:val="00655693"/>
    <w:rsid w:val="00655B5F"/>
    <w:rsid w:val="00656B14"/>
    <w:rsid w:val="00661658"/>
    <w:rsid w:val="006620EA"/>
    <w:rsid w:val="00662420"/>
    <w:rsid w:val="00662DB2"/>
    <w:rsid w:val="00663512"/>
    <w:rsid w:val="00663A2E"/>
    <w:rsid w:val="00663F6E"/>
    <w:rsid w:val="00664DA1"/>
    <w:rsid w:val="0066635D"/>
    <w:rsid w:val="0066667A"/>
    <w:rsid w:val="006667D7"/>
    <w:rsid w:val="00667CFB"/>
    <w:rsid w:val="00674FCF"/>
    <w:rsid w:val="0067590E"/>
    <w:rsid w:val="00677A21"/>
    <w:rsid w:val="00677B53"/>
    <w:rsid w:val="00680973"/>
    <w:rsid w:val="00682655"/>
    <w:rsid w:val="006855A1"/>
    <w:rsid w:val="006869E6"/>
    <w:rsid w:val="00687289"/>
    <w:rsid w:val="006909FB"/>
    <w:rsid w:val="00691D6B"/>
    <w:rsid w:val="0069281C"/>
    <w:rsid w:val="00693264"/>
    <w:rsid w:val="00694E34"/>
    <w:rsid w:val="00695C17"/>
    <w:rsid w:val="006962E4"/>
    <w:rsid w:val="006968A7"/>
    <w:rsid w:val="006974BA"/>
    <w:rsid w:val="006A0074"/>
    <w:rsid w:val="006A2785"/>
    <w:rsid w:val="006A6C35"/>
    <w:rsid w:val="006A7A49"/>
    <w:rsid w:val="006B336A"/>
    <w:rsid w:val="006C57B9"/>
    <w:rsid w:val="006C7531"/>
    <w:rsid w:val="006C76C5"/>
    <w:rsid w:val="006C7C97"/>
    <w:rsid w:val="006D2D28"/>
    <w:rsid w:val="006D37FB"/>
    <w:rsid w:val="006D3942"/>
    <w:rsid w:val="006D42CB"/>
    <w:rsid w:val="006D46F7"/>
    <w:rsid w:val="006D67A0"/>
    <w:rsid w:val="006E089B"/>
    <w:rsid w:val="006E12D5"/>
    <w:rsid w:val="006E1AA9"/>
    <w:rsid w:val="006E2BB4"/>
    <w:rsid w:val="006E4C5C"/>
    <w:rsid w:val="006E51C9"/>
    <w:rsid w:val="006E539C"/>
    <w:rsid w:val="006E65FD"/>
    <w:rsid w:val="006E6D73"/>
    <w:rsid w:val="006E74CF"/>
    <w:rsid w:val="006F1693"/>
    <w:rsid w:val="006F1AD2"/>
    <w:rsid w:val="006F2B3D"/>
    <w:rsid w:val="006F6CE7"/>
    <w:rsid w:val="006F71EB"/>
    <w:rsid w:val="00700F9D"/>
    <w:rsid w:val="007050E1"/>
    <w:rsid w:val="007104E6"/>
    <w:rsid w:val="007117A5"/>
    <w:rsid w:val="00712ABB"/>
    <w:rsid w:val="00714972"/>
    <w:rsid w:val="00714A24"/>
    <w:rsid w:val="00715C56"/>
    <w:rsid w:val="00716FC5"/>
    <w:rsid w:val="00720ADE"/>
    <w:rsid w:val="00723684"/>
    <w:rsid w:val="00723B09"/>
    <w:rsid w:val="00725164"/>
    <w:rsid w:val="007267DC"/>
    <w:rsid w:val="00727D94"/>
    <w:rsid w:val="007339CF"/>
    <w:rsid w:val="007351B2"/>
    <w:rsid w:val="00735294"/>
    <w:rsid w:val="00735CB5"/>
    <w:rsid w:val="00737003"/>
    <w:rsid w:val="00741F7A"/>
    <w:rsid w:val="00742052"/>
    <w:rsid w:val="007429FB"/>
    <w:rsid w:val="00742CCF"/>
    <w:rsid w:val="00744D86"/>
    <w:rsid w:val="0074749D"/>
    <w:rsid w:val="00747D5D"/>
    <w:rsid w:val="007528BF"/>
    <w:rsid w:val="00753913"/>
    <w:rsid w:val="00754AF5"/>
    <w:rsid w:val="00754D2D"/>
    <w:rsid w:val="00763702"/>
    <w:rsid w:val="00764CC9"/>
    <w:rsid w:val="007715B0"/>
    <w:rsid w:val="00771A5D"/>
    <w:rsid w:val="0077275D"/>
    <w:rsid w:val="00773E68"/>
    <w:rsid w:val="007747D8"/>
    <w:rsid w:val="00774AF4"/>
    <w:rsid w:val="007760FD"/>
    <w:rsid w:val="00776D09"/>
    <w:rsid w:val="00781641"/>
    <w:rsid w:val="00781AAD"/>
    <w:rsid w:val="00784BAA"/>
    <w:rsid w:val="00785B5C"/>
    <w:rsid w:val="00785FE5"/>
    <w:rsid w:val="00787A0D"/>
    <w:rsid w:val="00787D5B"/>
    <w:rsid w:val="00791BCE"/>
    <w:rsid w:val="00791CEE"/>
    <w:rsid w:val="00791E3B"/>
    <w:rsid w:val="00792048"/>
    <w:rsid w:val="00792100"/>
    <w:rsid w:val="00792856"/>
    <w:rsid w:val="007931F2"/>
    <w:rsid w:val="00796ABD"/>
    <w:rsid w:val="00797822"/>
    <w:rsid w:val="007A054E"/>
    <w:rsid w:val="007A0F01"/>
    <w:rsid w:val="007A39C2"/>
    <w:rsid w:val="007A40A9"/>
    <w:rsid w:val="007A56FF"/>
    <w:rsid w:val="007A5B98"/>
    <w:rsid w:val="007A604B"/>
    <w:rsid w:val="007A607D"/>
    <w:rsid w:val="007A7949"/>
    <w:rsid w:val="007A7F9D"/>
    <w:rsid w:val="007B22D4"/>
    <w:rsid w:val="007B2CF5"/>
    <w:rsid w:val="007C04D3"/>
    <w:rsid w:val="007C11B0"/>
    <w:rsid w:val="007C5B5C"/>
    <w:rsid w:val="007D255F"/>
    <w:rsid w:val="007D436B"/>
    <w:rsid w:val="007D4BAB"/>
    <w:rsid w:val="007D7332"/>
    <w:rsid w:val="007E4D58"/>
    <w:rsid w:val="007E5D23"/>
    <w:rsid w:val="007E7F9B"/>
    <w:rsid w:val="007F0BFC"/>
    <w:rsid w:val="007F2024"/>
    <w:rsid w:val="007F3307"/>
    <w:rsid w:val="007F3347"/>
    <w:rsid w:val="007F4181"/>
    <w:rsid w:val="007F4752"/>
    <w:rsid w:val="007F49C3"/>
    <w:rsid w:val="007F7319"/>
    <w:rsid w:val="007F77E1"/>
    <w:rsid w:val="0080181A"/>
    <w:rsid w:val="00803970"/>
    <w:rsid w:val="00804893"/>
    <w:rsid w:val="0080509B"/>
    <w:rsid w:val="0080569D"/>
    <w:rsid w:val="0080687C"/>
    <w:rsid w:val="0080761D"/>
    <w:rsid w:val="00813D2F"/>
    <w:rsid w:val="0081441A"/>
    <w:rsid w:val="0081506D"/>
    <w:rsid w:val="008237FB"/>
    <w:rsid w:val="0082463B"/>
    <w:rsid w:val="00826C92"/>
    <w:rsid w:val="00826DF2"/>
    <w:rsid w:val="00826E02"/>
    <w:rsid w:val="0083076C"/>
    <w:rsid w:val="008321D1"/>
    <w:rsid w:val="008329D5"/>
    <w:rsid w:val="0083338B"/>
    <w:rsid w:val="00834D80"/>
    <w:rsid w:val="00837EAF"/>
    <w:rsid w:val="00841B17"/>
    <w:rsid w:val="0084479C"/>
    <w:rsid w:val="0084760A"/>
    <w:rsid w:val="00850398"/>
    <w:rsid w:val="008525DE"/>
    <w:rsid w:val="00852C62"/>
    <w:rsid w:val="00852DF0"/>
    <w:rsid w:val="008552C1"/>
    <w:rsid w:val="00855A09"/>
    <w:rsid w:val="00855BFA"/>
    <w:rsid w:val="0086185B"/>
    <w:rsid w:val="00861D97"/>
    <w:rsid w:val="008637AB"/>
    <w:rsid w:val="00864E48"/>
    <w:rsid w:val="0086736D"/>
    <w:rsid w:val="0086791A"/>
    <w:rsid w:val="008700CC"/>
    <w:rsid w:val="00870681"/>
    <w:rsid w:val="00870ACF"/>
    <w:rsid w:val="00870FDB"/>
    <w:rsid w:val="00871ECA"/>
    <w:rsid w:val="0087237A"/>
    <w:rsid w:val="00873C56"/>
    <w:rsid w:val="008745DD"/>
    <w:rsid w:val="008763BE"/>
    <w:rsid w:val="00876EAF"/>
    <w:rsid w:val="00877AA9"/>
    <w:rsid w:val="00881138"/>
    <w:rsid w:val="00882AE8"/>
    <w:rsid w:val="00882E3F"/>
    <w:rsid w:val="008841D8"/>
    <w:rsid w:val="00886323"/>
    <w:rsid w:val="00887031"/>
    <w:rsid w:val="0088704D"/>
    <w:rsid w:val="00887E44"/>
    <w:rsid w:val="00891CD9"/>
    <w:rsid w:val="008920D3"/>
    <w:rsid w:val="00894356"/>
    <w:rsid w:val="008A1D9F"/>
    <w:rsid w:val="008A1DC2"/>
    <w:rsid w:val="008A20ED"/>
    <w:rsid w:val="008A2C0E"/>
    <w:rsid w:val="008A2E7A"/>
    <w:rsid w:val="008A358D"/>
    <w:rsid w:val="008A5F0D"/>
    <w:rsid w:val="008A6ABE"/>
    <w:rsid w:val="008A7C12"/>
    <w:rsid w:val="008A7C60"/>
    <w:rsid w:val="008B0AF2"/>
    <w:rsid w:val="008B3F80"/>
    <w:rsid w:val="008B54C0"/>
    <w:rsid w:val="008B744D"/>
    <w:rsid w:val="008C1EB0"/>
    <w:rsid w:val="008C3588"/>
    <w:rsid w:val="008C527F"/>
    <w:rsid w:val="008C6E41"/>
    <w:rsid w:val="008D2255"/>
    <w:rsid w:val="008D4F06"/>
    <w:rsid w:val="008D4F0A"/>
    <w:rsid w:val="008D5DCA"/>
    <w:rsid w:val="008D5F7E"/>
    <w:rsid w:val="008D7F2F"/>
    <w:rsid w:val="008E6742"/>
    <w:rsid w:val="008E6D46"/>
    <w:rsid w:val="008F100D"/>
    <w:rsid w:val="008F190D"/>
    <w:rsid w:val="008F2F00"/>
    <w:rsid w:val="008F36F4"/>
    <w:rsid w:val="008F3C59"/>
    <w:rsid w:val="008F42EC"/>
    <w:rsid w:val="008F564D"/>
    <w:rsid w:val="008F6000"/>
    <w:rsid w:val="009010F3"/>
    <w:rsid w:val="0090110E"/>
    <w:rsid w:val="0090263C"/>
    <w:rsid w:val="00904942"/>
    <w:rsid w:val="009129F2"/>
    <w:rsid w:val="00912C29"/>
    <w:rsid w:val="0091381F"/>
    <w:rsid w:val="0091397F"/>
    <w:rsid w:val="009143BF"/>
    <w:rsid w:val="0091496A"/>
    <w:rsid w:val="00914E03"/>
    <w:rsid w:val="0092132E"/>
    <w:rsid w:val="009240FD"/>
    <w:rsid w:val="00924165"/>
    <w:rsid w:val="00931CB8"/>
    <w:rsid w:val="00935182"/>
    <w:rsid w:val="00935828"/>
    <w:rsid w:val="0093617C"/>
    <w:rsid w:val="009405A1"/>
    <w:rsid w:val="00942C65"/>
    <w:rsid w:val="00943CFB"/>
    <w:rsid w:val="00945220"/>
    <w:rsid w:val="00946192"/>
    <w:rsid w:val="00946580"/>
    <w:rsid w:val="0094658F"/>
    <w:rsid w:val="00947F7D"/>
    <w:rsid w:val="0095059F"/>
    <w:rsid w:val="009512FF"/>
    <w:rsid w:val="00960A78"/>
    <w:rsid w:val="00961349"/>
    <w:rsid w:val="00963971"/>
    <w:rsid w:val="00964D1A"/>
    <w:rsid w:val="00966CBF"/>
    <w:rsid w:val="0096754F"/>
    <w:rsid w:val="0097135F"/>
    <w:rsid w:val="00971A1F"/>
    <w:rsid w:val="00973288"/>
    <w:rsid w:val="00974392"/>
    <w:rsid w:val="009769D2"/>
    <w:rsid w:val="009772E2"/>
    <w:rsid w:val="009814F6"/>
    <w:rsid w:val="0098646F"/>
    <w:rsid w:val="00986EA0"/>
    <w:rsid w:val="00987504"/>
    <w:rsid w:val="009904DE"/>
    <w:rsid w:val="0099255F"/>
    <w:rsid w:val="00995131"/>
    <w:rsid w:val="009957B6"/>
    <w:rsid w:val="00997E6B"/>
    <w:rsid w:val="009A02CC"/>
    <w:rsid w:val="009A039F"/>
    <w:rsid w:val="009A1608"/>
    <w:rsid w:val="009A2C32"/>
    <w:rsid w:val="009A32D0"/>
    <w:rsid w:val="009A4874"/>
    <w:rsid w:val="009A4CAF"/>
    <w:rsid w:val="009A531C"/>
    <w:rsid w:val="009A5433"/>
    <w:rsid w:val="009A664C"/>
    <w:rsid w:val="009A6A9E"/>
    <w:rsid w:val="009B0161"/>
    <w:rsid w:val="009B1611"/>
    <w:rsid w:val="009B169E"/>
    <w:rsid w:val="009B1894"/>
    <w:rsid w:val="009B2F24"/>
    <w:rsid w:val="009B376D"/>
    <w:rsid w:val="009B3C53"/>
    <w:rsid w:val="009B5DC7"/>
    <w:rsid w:val="009B723E"/>
    <w:rsid w:val="009B7352"/>
    <w:rsid w:val="009C427C"/>
    <w:rsid w:val="009C451C"/>
    <w:rsid w:val="009C4800"/>
    <w:rsid w:val="009C5E03"/>
    <w:rsid w:val="009C5E26"/>
    <w:rsid w:val="009C795D"/>
    <w:rsid w:val="009D01FC"/>
    <w:rsid w:val="009D5119"/>
    <w:rsid w:val="009D587F"/>
    <w:rsid w:val="009D5FE6"/>
    <w:rsid w:val="009E2A1C"/>
    <w:rsid w:val="009E3793"/>
    <w:rsid w:val="009E539D"/>
    <w:rsid w:val="009F0F12"/>
    <w:rsid w:val="009F107B"/>
    <w:rsid w:val="009F1AE8"/>
    <w:rsid w:val="009F2D44"/>
    <w:rsid w:val="009F472A"/>
    <w:rsid w:val="009F6973"/>
    <w:rsid w:val="009F6D6C"/>
    <w:rsid w:val="009F7164"/>
    <w:rsid w:val="009F7369"/>
    <w:rsid w:val="00A01888"/>
    <w:rsid w:val="00A0229F"/>
    <w:rsid w:val="00A02F35"/>
    <w:rsid w:val="00A03139"/>
    <w:rsid w:val="00A04862"/>
    <w:rsid w:val="00A05625"/>
    <w:rsid w:val="00A110E8"/>
    <w:rsid w:val="00A12309"/>
    <w:rsid w:val="00A12D96"/>
    <w:rsid w:val="00A13BEF"/>
    <w:rsid w:val="00A15462"/>
    <w:rsid w:val="00A1580B"/>
    <w:rsid w:val="00A20AD2"/>
    <w:rsid w:val="00A2396E"/>
    <w:rsid w:val="00A23B8C"/>
    <w:rsid w:val="00A25F54"/>
    <w:rsid w:val="00A26166"/>
    <w:rsid w:val="00A270B3"/>
    <w:rsid w:val="00A27382"/>
    <w:rsid w:val="00A32260"/>
    <w:rsid w:val="00A32924"/>
    <w:rsid w:val="00A33382"/>
    <w:rsid w:val="00A367F8"/>
    <w:rsid w:val="00A36AC6"/>
    <w:rsid w:val="00A37076"/>
    <w:rsid w:val="00A372B9"/>
    <w:rsid w:val="00A374B3"/>
    <w:rsid w:val="00A37F76"/>
    <w:rsid w:val="00A419FD"/>
    <w:rsid w:val="00A44523"/>
    <w:rsid w:val="00A5077E"/>
    <w:rsid w:val="00A52133"/>
    <w:rsid w:val="00A5345C"/>
    <w:rsid w:val="00A5395B"/>
    <w:rsid w:val="00A53C73"/>
    <w:rsid w:val="00A56607"/>
    <w:rsid w:val="00A574E8"/>
    <w:rsid w:val="00A60AC9"/>
    <w:rsid w:val="00A633C5"/>
    <w:rsid w:val="00A6539F"/>
    <w:rsid w:val="00A65429"/>
    <w:rsid w:val="00A66FD4"/>
    <w:rsid w:val="00A67278"/>
    <w:rsid w:val="00A72375"/>
    <w:rsid w:val="00A72FE8"/>
    <w:rsid w:val="00A73913"/>
    <w:rsid w:val="00A76F50"/>
    <w:rsid w:val="00A82C0C"/>
    <w:rsid w:val="00A8373A"/>
    <w:rsid w:val="00A83915"/>
    <w:rsid w:val="00A84233"/>
    <w:rsid w:val="00A848E9"/>
    <w:rsid w:val="00A8534C"/>
    <w:rsid w:val="00A86C87"/>
    <w:rsid w:val="00A8764F"/>
    <w:rsid w:val="00A878FD"/>
    <w:rsid w:val="00A90AE3"/>
    <w:rsid w:val="00A90CBA"/>
    <w:rsid w:val="00A91275"/>
    <w:rsid w:val="00A93D24"/>
    <w:rsid w:val="00A967C0"/>
    <w:rsid w:val="00A97269"/>
    <w:rsid w:val="00AA260F"/>
    <w:rsid w:val="00AA2A02"/>
    <w:rsid w:val="00AA4565"/>
    <w:rsid w:val="00AA4C33"/>
    <w:rsid w:val="00AA4DD0"/>
    <w:rsid w:val="00AA5FAA"/>
    <w:rsid w:val="00AA714B"/>
    <w:rsid w:val="00AA750E"/>
    <w:rsid w:val="00AA770A"/>
    <w:rsid w:val="00AB31AC"/>
    <w:rsid w:val="00AB4A0F"/>
    <w:rsid w:val="00AB5C89"/>
    <w:rsid w:val="00AC0813"/>
    <w:rsid w:val="00AC2961"/>
    <w:rsid w:val="00AC39B8"/>
    <w:rsid w:val="00AC427A"/>
    <w:rsid w:val="00AC43A3"/>
    <w:rsid w:val="00AC4420"/>
    <w:rsid w:val="00AC5F31"/>
    <w:rsid w:val="00AC620B"/>
    <w:rsid w:val="00AC7800"/>
    <w:rsid w:val="00AD3181"/>
    <w:rsid w:val="00AD5B85"/>
    <w:rsid w:val="00AD6589"/>
    <w:rsid w:val="00AD7096"/>
    <w:rsid w:val="00AE0486"/>
    <w:rsid w:val="00AE0A36"/>
    <w:rsid w:val="00AE21D7"/>
    <w:rsid w:val="00AE51CE"/>
    <w:rsid w:val="00AE528F"/>
    <w:rsid w:val="00AE732B"/>
    <w:rsid w:val="00AF084F"/>
    <w:rsid w:val="00AF27AA"/>
    <w:rsid w:val="00AF5C15"/>
    <w:rsid w:val="00AF6FA6"/>
    <w:rsid w:val="00B0192C"/>
    <w:rsid w:val="00B04D88"/>
    <w:rsid w:val="00B10FB3"/>
    <w:rsid w:val="00B11DF7"/>
    <w:rsid w:val="00B13341"/>
    <w:rsid w:val="00B1364C"/>
    <w:rsid w:val="00B13C11"/>
    <w:rsid w:val="00B13D0F"/>
    <w:rsid w:val="00B15077"/>
    <w:rsid w:val="00B15EF8"/>
    <w:rsid w:val="00B16ACC"/>
    <w:rsid w:val="00B22397"/>
    <w:rsid w:val="00B25AC5"/>
    <w:rsid w:val="00B27CF1"/>
    <w:rsid w:val="00B3120F"/>
    <w:rsid w:val="00B329BD"/>
    <w:rsid w:val="00B36BE8"/>
    <w:rsid w:val="00B412A4"/>
    <w:rsid w:val="00B41481"/>
    <w:rsid w:val="00B41C47"/>
    <w:rsid w:val="00B4239A"/>
    <w:rsid w:val="00B4267C"/>
    <w:rsid w:val="00B44680"/>
    <w:rsid w:val="00B50E41"/>
    <w:rsid w:val="00B518EE"/>
    <w:rsid w:val="00B519BE"/>
    <w:rsid w:val="00B527B9"/>
    <w:rsid w:val="00B53A88"/>
    <w:rsid w:val="00B54AAF"/>
    <w:rsid w:val="00B54C0E"/>
    <w:rsid w:val="00B60CD7"/>
    <w:rsid w:val="00B72A02"/>
    <w:rsid w:val="00B74223"/>
    <w:rsid w:val="00B754A1"/>
    <w:rsid w:val="00B760C6"/>
    <w:rsid w:val="00B76F31"/>
    <w:rsid w:val="00B8011F"/>
    <w:rsid w:val="00B823C4"/>
    <w:rsid w:val="00B83702"/>
    <w:rsid w:val="00B83C5E"/>
    <w:rsid w:val="00B86B66"/>
    <w:rsid w:val="00B86DC0"/>
    <w:rsid w:val="00B908F9"/>
    <w:rsid w:val="00B90A14"/>
    <w:rsid w:val="00B90FF1"/>
    <w:rsid w:val="00B92258"/>
    <w:rsid w:val="00B92FCE"/>
    <w:rsid w:val="00B96948"/>
    <w:rsid w:val="00BA054D"/>
    <w:rsid w:val="00BA0994"/>
    <w:rsid w:val="00BA0B55"/>
    <w:rsid w:val="00BA1A3F"/>
    <w:rsid w:val="00BA5D04"/>
    <w:rsid w:val="00BA5E3D"/>
    <w:rsid w:val="00BA726D"/>
    <w:rsid w:val="00BA79FC"/>
    <w:rsid w:val="00BB048C"/>
    <w:rsid w:val="00BB0D15"/>
    <w:rsid w:val="00BB0E62"/>
    <w:rsid w:val="00BB2DB6"/>
    <w:rsid w:val="00BB4977"/>
    <w:rsid w:val="00BB6B57"/>
    <w:rsid w:val="00BB7884"/>
    <w:rsid w:val="00BC0075"/>
    <w:rsid w:val="00BC3578"/>
    <w:rsid w:val="00BC4434"/>
    <w:rsid w:val="00BC70AB"/>
    <w:rsid w:val="00BD04D0"/>
    <w:rsid w:val="00BD09D6"/>
    <w:rsid w:val="00BD0BB5"/>
    <w:rsid w:val="00BD13A6"/>
    <w:rsid w:val="00BD2B92"/>
    <w:rsid w:val="00BD6490"/>
    <w:rsid w:val="00BE0108"/>
    <w:rsid w:val="00BE26E3"/>
    <w:rsid w:val="00BE607C"/>
    <w:rsid w:val="00BF00D0"/>
    <w:rsid w:val="00BF194F"/>
    <w:rsid w:val="00BF21AC"/>
    <w:rsid w:val="00BF7CF2"/>
    <w:rsid w:val="00C00CD1"/>
    <w:rsid w:val="00C01297"/>
    <w:rsid w:val="00C0221F"/>
    <w:rsid w:val="00C0374B"/>
    <w:rsid w:val="00C0512E"/>
    <w:rsid w:val="00C067C4"/>
    <w:rsid w:val="00C07D0C"/>
    <w:rsid w:val="00C102DD"/>
    <w:rsid w:val="00C14655"/>
    <w:rsid w:val="00C15443"/>
    <w:rsid w:val="00C16D47"/>
    <w:rsid w:val="00C170AF"/>
    <w:rsid w:val="00C21058"/>
    <w:rsid w:val="00C21472"/>
    <w:rsid w:val="00C222B8"/>
    <w:rsid w:val="00C2656A"/>
    <w:rsid w:val="00C27D3E"/>
    <w:rsid w:val="00C312F6"/>
    <w:rsid w:val="00C31F6C"/>
    <w:rsid w:val="00C33B3A"/>
    <w:rsid w:val="00C344CE"/>
    <w:rsid w:val="00C356F4"/>
    <w:rsid w:val="00C40BA8"/>
    <w:rsid w:val="00C41F44"/>
    <w:rsid w:val="00C441ED"/>
    <w:rsid w:val="00C46074"/>
    <w:rsid w:val="00C5026A"/>
    <w:rsid w:val="00C5233F"/>
    <w:rsid w:val="00C53AA5"/>
    <w:rsid w:val="00C53DEF"/>
    <w:rsid w:val="00C5692A"/>
    <w:rsid w:val="00C57A28"/>
    <w:rsid w:val="00C57EC4"/>
    <w:rsid w:val="00C61453"/>
    <w:rsid w:val="00C6191D"/>
    <w:rsid w:val="00C620E6"/>
    <w:rsid w:val="00C65219"/>
    <w:rsid w:val="00C65DE4"/>
    <w:rsid w:val="00C718B5"/>
    <w:rsid w:val="00C72501"/>
    <w:rsid w:val="00C750F2"/>
    <w:rsid w:val="00C75208"/>
    <w:rsid w:val="00C7531B"/>
    <w:rsid w:val="00C766BF"/>
    <w:rsid w:val="00C77AA6"/>
    <w:rsid w:val="00C8079D"/>
    <w:rsid w:val="00C808AF"/>
    <w:rsid w:val="00C82060"/>
    <w:rsid w:val="00C8262E"/>
    <w:rsid w:val="00C83C08"/>
    <w:rsid w:val="00C83E23"/>
    <w:rsid w:val="00C84076"/>
    <w:rsid w:val="00C84524"/>
    <w:rsid w:val="00C85260"/>
    <w:rsid w:val="00C86608"/>
    <w:rsid w:val="00C868F8"/>
    <w:rsid w:val="00C872E0"/>
    <w:rsid w:val="00C874DC"/>
    <w:rsid w:val="00C94256"/>
    <w:rsid w:val="00C94DE4"/>
    <w:rsid w:val="00C95494"/>
    <w:rsid w:val="00C95758"/>
    <w:rsid w:val="00CA092E"/>
    <w:rsid w:val="00CA103F"/>
    <w:rsid w:val="00CA15A6"/>
    <w:rsid w:val="00CA1F38"/>
    <w:rsid w:val="00CA1F4F"/>
    <w:rsid w:val="00CA4739"/>
    <w:rsid w:val="00CA5D44"/>
    <w:rsid w:val="00CA6107"/>
    <w:rsid w:val="00CB173A"/>
    <w:rsid w:val="00CB385A"/>
    <w:rsid w:val="00CB3BE1"/>
    <w:rsid w:val="00CB45F9"/>
    <w:rsid w:val="00CB5BC7"/>
    <w:rsid w:val="00CB6524"/>
    <w:rsid w:val="00CB6CF5"/>
    <w:rsid w:val="00CB7169"/>
    <w:rsid w:val="00CB77B8"/>
    <w:rsid w:val="00CB7A22"/>
    <w:rsid w:val="00CB7C6E"/>
    <w:rsid w:val="00CC46D3"/>
    <w:rsid w:val="00CC4C3F"/>
    <w:rsid w:val="00CC7AB1"/>
    <w:rsid w:val="00CC7D97"/>
    <w:rsid w:val="00CD012B"/>
    <w:rsid w:val="00CD1EB9"/>
    <w:rsid w:val="00CD2027"/>
    <w:rsid w:val="00CD32AE"/>
    <w:rsid w:val="00CD3F6B"/>
    <w:rsid w:val="00CD4104"/>
    <w:rsid w:val="00CD4CC3"/>
    <w:rsid w:val="00CE0B9B"/>
    <w:rsid w:val="00CE1AF0"/>
    <w:rsid w:val="00CE2567"/>
    <w:rsid w:val="00CE26D3"/>
    <w:rsid w:val="00CE364F"/>
    <w:rsid w:val="00CE47F4"/>
    <w:rsid w:val="00CE5EA6"/>
    <w:rsid w:val="00CE6761"/>
    <w:rsid w:val="00CF00A1"/>
    <w:rsid w:val="00CF02D5"/>
    <w:rsid w:val="00CF0C50"/>
    <w:rsid w:val="00CF3DF7"/>
    <w:rsid w:val="00D0240A"/>
    <w:rsid w:val="00D1041D"/>
    <w:rsid w:val="00D10BE9"/>
    <w:rsid w:val="00D1568E"/>
    <w:rsid w:val="00D16D9C"/>
    <w:rsid w:val="00D17696"/>
    <w:rsid w:val="00D206BE"/>
    <w:rsid w:val="00D20775"/>
    <w:rsid w:val="00D22BF7"/>
    <w:rsid w:val="00D23653"/>
    <w:rsid w:val="00D279FF"/>
    <w:rsid w:val="00D30CC4"/>
    <w:rsid w:val="00D32998"/>
    <w:rsid w:val="00D32CE4"/>
    <w:rsid w:val="00D33419"/>
    <w:rsid w:val="00D336A6"/>
    <w:rsid w:val="00D33F4C"/>
    <w:rsid w:val="00D351E8"/>
    <w:rsid w:val="00D4006C"/>
    <w:rsid w:val="00D40527"/>
    <w:rsid w:val="00D43165"/>
    <w:rsid w:val="00D451CD"/>
    <w:rsid w:val="00D47D5D"/>
    <w:rsid w:val="00D5505C"/>
    <w:rsid w:val="00D60282"/>
    <w:rsid w:val="00D6100A"/>
    <w:rsid w:val="00D618BD"/>
    <w:rsid w:val="00D62369"/>
    <w:rsid w:val="00D63F77"/>
    <w:rsid w:val="00D6576C"/>
    <w:rsid w:val="00D701BF"/>
    <w:rsid w:val="00D721E2"/>
    <w:rsid w:val="00D76D96"/>
    <w:rsid w:val="00D80A6F"/>
    <w:rsid w:val="00D80DD8"/>
    <w:rsid w:val="00D80EA2"/>
    <w:rsid w:val="00D81043"/>
    <w:rsid w:val="00D81447"/>
    <w:rsid w:val="00D81A3E"/>
    <w:rsid w:val="00D83C18"/>
    <w:rsid w:val="00D84D4D"/>
    <w:rsid w:val="00D85A99"/>
    <w:rsid w:val="00D85C91"/>
    <w:rsid w:val="00D909BB"/>
    <w:rsid w:val="00D92100"/>
    <w:rsid w:val="00D92711"/>
    <w:rsid w:val="00D96D86"/>
    <w:rsid w:val="00DA20EC"/>
    <w:rsid w:val="00DA3BD2"/>
    <w:rsid w:val="00DA4F87"/>
    <w:rsid w:val="00DA741B"/>
    <w:rsid w:val="00DB2FF3"/>
    <w:rsid w:val="00DB3603"/>
    <w:rsid w:val="00DB6FE6"/>
    <w:rsid w:val="00DC02FF"/>
    <w:rsid w:val="00DC2224"/>
    <w:rsid w:val="00DC225A"/>
    <w:rsid w:val="00DC2623"/>
    <w:rsid w:val="00DC2786"/>
    <w:rsid w:val="00DC30E6"/>
    <w:rsid w:val="00DC324C"/>
    <w:rsid w:val="00DC35B6"/>
    <w:rsid w:val="00DC4113"/>
    <w:rsid w:val="00DC5010"/>
    <w:rsid w:val="00DC6216"/>
    <w:rsid w:val="00DC7152"/>
    <w:rsid w:val="00DC7728"/>
    <w:rsid w:val="00DC7971"/>
    <w:rsid w:val="00DD0C30"/>
    <w:rsid w:val="00DD226C"/>
    <w:rsid w:val="00DD28E4"/>
    <w:rsid w:val="00DD370D"/>
    <w:rsid w:val="00DD65F7"/>
    <w:rsid w:val="00DD6B1C"/>
    <w:rsid w:val="00DE15BD"/>
    <w:rsid w:val="00DE21DF"/>
    <w:rsid w:val="00DE3434"/>
    <w:rsid w:val="00DE3445"/>
    <w:rsid w:val="00DE374A"/>
    <w:rsid w:val="00DE3D41"/>
    <w:rsid w:val="00DE42CF"/>
    <w:rsid w:val="00DE4662"/>
    <w:rsid w:val="00DE47CA"/>
    <w:rsid w:val="00DE5CF4"/>
    <w:rsid w:val="00DE743F"/>
    <w:rsid w:val="00DE74A9"/>
    <w:rsid w:val="00DE7586"/>
    <w:rsid w:val="00DF3B29"/>
    <w:rsid w:val="00DF4AB8"/>
    <w:rsid w:val="00DF6775"/>
    <w:rsid w:val="00E00446"/>
    <w:rsid w:val="00E04C01"/>
    <w:rsid w:val="00E07DD7"/>
    <w:rsid w:val="00E120B0"/>
    <w:rsid w:val="00E143D0"/>
    <w:rsid w:val="00E146D7"/>
    <w:rsid w:val="00E148BF"/>
    <w:rsid w:val="00E17B3F"/>
    <w:rsid w:val="00E2031D"/>
    <w:rsid w:val="00E20D4E"/>
    <w:rsid w:val="00E223D3"/>
    <w:rsid w:val="00E22ECA"/>
    <w:rsid w:val="00E24A2B"/>
    <w:rsid w:val="00E308AA"/>
    <w:rsid w:val="00E323A6"/>
    <w:rsid w:val="00E329DC"/>
    <w:rsid w:val="00E32C05"/>
    <w:rsid w:val="00E3420D"/>
    <w:rsid w:val="00E35250"/>
    <w:rsid w:val="00E370A0"/>
    <w:rsid w:val="00E4264E"/>
    <w:rsid w:val="00E427D2"/>
    <w:rsid w:val="00E4526C"/>
    <w:rsid w:val="00E470D9"/>
    <w:rsid w:val="00E5037E"/>
    <w:rsid w:val="00E51BFE"/>
    <w:rsid w:val="00E51C23"/>
    <w:rsid w:val="00E521B2"/>
    <w:rsid w:val="00E538F5"/>
    <w:rsid w:val="00E540B8"/>
    <w:rsid w:val="00E56625"/>
    <w:rsid w:val="00E62470"/>
    <w:rsid w:val="00E64643"/>
    <w:rsid w:val="00E64B92"/>
    <w:rsid w:val="00E704A1"/>
    <w:rsid w:val="00E70C9F"/>
    <w:rsid w:val="00E71DB6"/>
    <w:rsid w:val="00E72845"/>
    <w:rsid w:val="00E74219"/>
    <w:rsid w:val="00E7492F"/>
    <w:rsid w:val="00E749C7"/>
    <w:rsid w:val="00E77364"/>
    <w:rsid w:val="00E77638"/>
    <w:rsid w:val="00E777B6"/>
    <w:rsid w:val="00E801AD"/>
    <w:rsid w:val="00E804C5"/>
    <w:rsid w:val="00E806B1"/>
    <w:rsid w:val="00E82F2C"/>
    <w:rsid w:val="00E83C30"/>
    <w:rsid w:val="00E8455A"/>
    <w:rsid w:val="00E867FC"/>
    <w:rsid w:val="00E90554"/>
    <w:rsid w:val="00E92147"/>
    <w:rsid w:val="00E927B6"/>
    <w:rsid w:val="00E93ADC"/>
    <w:rsid w:val="00E95C6F"/>
    <w:rsid w:val="00E96E07"/>
    <w:rsid w:val="00EA0CDE"/>
    <w:rsid w:val="00EA0EF2"/>
    <w:rsid w:val="00EA289B"/>
    <w:rsid w:val="00EA4EEF"/>
    <w:rsid w:val="00EA5158"/>
    <w:rsid w:val="00EA7732"/>
    <w:rsid w:val="00EA786D"/>
    <w:rsid w:val="00EB0C25"/>
    <w:rsid w:val="00EB1A6E"/>
    <w:rsid w:val="00EB30DD"/>
    <w:rsid w:val="00EB3456"/>
    <w:rsid w:val="00EB4218"/>
    <w:rsid w:val="00EB5238"/>
    <w:rsid w:val="00EB6282"/>
    <w:rsid w:val="00EC0079"/>
    <w:rsid w:val="00EC0AF5"/>
    <w:rsid w:val="00EC134D"/>
    <w:rsid w:val="00EC13DF"/>
    <w:rsid w:val="00EC1B14"/>
    <w:rsid w:val="00EC28F1"/>
    <w:rsid w:val="00EC3632"/>
    <w:rsid w:val="00EC3E3D"/>
    <w:rsid w:val="00EC4BDB"/>
    <w:rsid w:val="00EC507C"/>
    <w:rsid w:val="00EC5968"/>
    <w:rsid w:val="00EC61B2"/>
    <w:rsid w:val="00EC7D8A"/>
    <w:rsid w:val="00ED38DF"/>
    <w:rsid w:val="00ED4121"/>
    <w:rsid w:val="00ED4207"/>
    <w:rsid w:val="00ED53F7"/>
    <w:rsid w:val="00ED691B"/>
    <w:rsid w:val="00ED7840"/>
    <w:rsid w:val="00EE0D5D"/>
    <w:rsid w:val="00EE0F24"/>
    <w:rsid w:val="00EE330D"/>
    <w:rsid w:val="00EE40A1"/>
    <w:rsid w:val="00EE448B"/>
    <w:rsid w:val="00EE46D0"/>
    <w:rsid w:val="00EE511C"/>
    <w:rsid w:val="00EE5CE3"/>
    <w:rsid w:val="00EE62E2"/>
    <w:rsid w:val="00EF07FF"/>
    <w:rsid w:val="00EF22BE"/>
    <w:rsid w:val="00EF4168"/>
    <w:rsid w:val="00EF5624"/>
    <w:rsid w:val="00EF57F7"/>
    <w:rsid w:val="00EF6089"/>
    <w:rsid w:val="00EF7891"/>
    <w:rsid w:val="00F01D57"/>
    <w:rsid w:val="00F0370B"/>
    <w:rsid w:val="00F03D8B"/>
    <w:rsid w:val="00F04158"/>
    <w:rsid w:val="00F046A3"/>
    <w:rsid w:val="00F0598E"/>
    <w:rsid w:val="00F06CFC"/>
    <w:rsid w:val="00F071B9"/>
    <w:rsid w:val="00F077AB"/>
    <w:rsid w:val="00F17B88"/>
    <w:rsid w:val="00F17D3A"/>
    <w:rsid w:val="00F20067"/>
    <w:rsid w:val="00F20087"/>
    <w:rsid w:val="00F20F48"/>
    <w:rsid w:val="00F21CB2"/>
    <w:rsid w:val="00F2531B"/>
    <w:rsid w:val="00F260B4"/>
    <w:rsid w:val="00F31E5A"/>
    <w:rsid w:val="00F323CC"/>
    <w:rsid w:val="00F3499F"/>
    <w:rsid w:val="00F3543F"/>
    <w:rsid w:val="00F42CB9"/>
    <w:rsid w:val="00F47521"/>
    <w:rsid w:val="00F476FE"/>
    <w:rsid w:val="00F50357"/>
    <w:rsid w:val="00F503CF"/>
    <w:rsid w:val="00F5157F"/>
    <w:rsid w:val="00F525D0"/>
    <w:rsid w:val="00F5482B"/>
    <w:rsid w:val="00F54B00"/>
    <w:rsid w:val="00F55815"/>
    <w:rsid w:val="00F63430"/>
    <w:rsid w:val="00F63DF6"/>
    <w:rsid w:val="00F663BD"/>
    <w:rsid w:val="00F664B1"/>
    <w:rsid w:val="00F66E40"/>
    <w:rsid w:val="00F7088F"/>
    <w:rsid w:val="00F71CE0"/>
    <w:rsid w:val="00F74E9D"/>
    <w:rsid w:val="00F754EE"/>
    <w:rsid w:val="00F76E8F"/>
    <w:rsid w:val="00F8212A"/>
    <w:rsid w:val="00F82676"/>
    <w:rsid w:val="00F83542"/>
    <w:rsid w:val="00F83BBC"/>
    <w:rsid w:val="00F84C10"/>
    <w:rsid w:val="00F909D5"/>
    <w:rsid w:val="00F919F3"/>
    <w:rsid w:val="00F92099"/>
    <w:rsid w:val="00F96884"/>
    <w:rsid w:val="00F96A4E"/>
    <w:rsid w:val="00F9782A"/>
    <w:rsid w:val="00F97D76"/>
    <w:rsid w:val="00FA076B"/>
    <w:rsid w:val="00FA295B"/>
    <w:rsid w:val="00FA2DE7"/>
    <w:rsid w:val="00FA31E8"/>
    <w:rsid w:val="00FA61E4"/>
    <w:rsid w:val="00FA7542"/>
    <w:rsid w:val="00FB4117"/>
    <w:rsid w:val="00FB5598"/>
    <w:rsid w:val="00FC0F08"/>
    <w:rsid w:val="00FC2A9A"/>
    <w:rsid w:val="00FC7E86"/>
    <w:rsid w:val="00FD10EF"/>
    <w:rsid w:val="00FD124D"/>
    <w:rsid w:val="00FD1528"/>
    <w:rsid w:val="00FD1A79"/>
    <w:rsid w:val="00FD2BA2"/>
    <w:rsid w:val="00FD3B23"/>
    <w:rsid w:val="00FD5D12"/>
    <w:rsid w:val="00FD6E0D"/>
    <w:rsid w:val="00FE1295"/>
    <w:rsid w:val="00FE16AB"/>
    <w:rsid w:val="00FE254F"/>
    <w:rsid w:val="00FE26F4"/>
    <w:rsid w:val="00FE3063"/>
    <w:rsid w:val="00FE3C3E"/>
    <w:rsid w:val="00FE420C"/>
    <w:rsid w:val="00FE44E0"/>
    <w:rsid w:val="00FE4F8B"/>
    <w:rsid w:val="00FE5961"/>
    <w:rsid w:val="00FE5B00"/>
    <w:rsid w:val="00FF0ECE"/>
    <w:rsid w:val="00FF3216"/>
    <w:rsid w:val="00FF45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3A6C39"/>
  <w15:chartTrackingRefBased/>
  <w15:docId w15:val="{54865401-F73E-4CEE-BCA8-666FDA0288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79FF"/>
    <w:pPr>
      <w:spacing w:after="200" w:line="276" w:lineRule="auto"/>
      <w:jc w:val="both"/>
    </w:pPr>
    <w:rPr>
      <w:sz w:val="18"/>
    </w:rPr>
  </w:style>
  <w:style w:type="paragraph" w:styleId="Heading1">
    <w:name w:val="heading 1"/>
    <w:basedOn w:val="Normal"/>
    <w:next w:val="Normal"/>
    <w:link w:val="Heading1Char"/>
    <w:uiPriority w:val="9"/>
    <w:qFormat/>
    <w:rsid w:val="00373F4F"/>
    <w:pPr>
      <w:keepNext/>
      <w:keepLines/>
      <w:spacing w:before="240" w:after="0" w:line="324" w:lineRule="auto"/>
      <w:outlineLvl w:val="0"/>
    </w:pPr>
    <w:rPr>
      <w:rFonts w:eastAsiaTheme="majorEastAsia" w:cstheme="majorBidi"/>
      <w:b/>
      <w:sz w:val="24"/>
      <w:szCs w:val="32"/>
      <w:lang w:val="en-GB"/>
    </w:rPr>
  </w:style>
  <w:style w:type="paragraph" w:styleId="Heading2">
    <w:name w:val="heading 2"/>
    <w:basedOn w:val="Normal"/>
    <w:next w:val="Normal"/>
    <w:link w:val="Heading2Char"/>
    <w:uiPriority w:val="9"/>
    <w:unhideWhenUsed/>
    <w:qFormat/>
    <w:rsid w:val="00373F4F"/>
    <w:pPr>
      <w:keepNext/>
      <w:keepLines/>
      <w:spacing w:before="240" w:after="0" w:line="324" w:lineRule="auto"/>
      <w:outlineLvl w:val="1"/>
    </w:pPr>
    <w:rPr>
      <w:rFonts w:ascii="Calibri" w:eastAsiaTheme="majorEastAsia" w:hAnsi="Calibri" w:cstheme="majorBidi"/>
      <w:b/>
      <w:szCs w:val="26"/>
    </w:rPr>
  </w:style>
  <w:style w:type="paragraph" w:styleId="Heading3">
    <w:name w:val="heading 3"/>
    <w:basedOn w:val="Normal"/>
    <w:next w:val="Normal"/>
    <w:link w:val="Heading3Char"/>
    <w:uiPriority w:val="9"/>
    <w:unhideWhenUsed/>
    <w:qFormat/>
    <w:rsid w:val="00373F4F"/>
    <w:pPr>
      <w:keepNext/>
      <w:keepLines/>
      <w:spacing w:before="120" w:after="40"/>
      <w:outlineLvl w:val="2"/>
    </w:pPr>
    <w:rPr>
      <w:rFonts w:ascii="Calibri" w:eastAsiaTheme="majorEastAsia" w:hAnsi="Calibri" w:cstheme="majorBidi"/>
      <w:i/>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Auteurs">
    <w:name w:val="3. Auteurs"/>
    <w:basedOn w:val="Normal"/>
    <w:link w:val="3AuteursChar"/>
    <w:qFormat/>
    <w:rsid w:val="00DC2224"/>
    <w:pPr>
      <w:spacing w:before="120" w:after="240" w:line="300" w:lineRule="auto"/>
    </w:pPr>
    <w:rPr>
      <w:rFonts w:ascii="Baskerville Old Face" w:hAnsi="Baskerville Old Face" w:cstheme="majorHAnsi"/>
      <w:bCs/>
      <w:sz w:val="20"/>
      <w:szCs w:val="18"/>
      <w:lang w:val="nl-NL"/>
    </w:rPr>
  </w:style>
  <w:style w:type="character" w:customStyle="1" w:styleId="3AuteursChar">
    <w:name w:val="3. Auteurs Char"/>
    <w:basedOn w:val="DefaultParagraphFont"/>
    <w:link w:val="3Auteurs"/>
    <w:rsid w:val="00DC2224"/>
    <w:rPr>
      <w:rFonts w:ascii="Baskerville Old Face" w:hAnsi="Baskerville Old Face" w:cstheme="majorHAnsi"/>
      <w:bCs/>
      <w:sz w:val="20"/>
      <w:szCs w:val="18"/>
      <w:lang w:val="nl-NL"/>
    </w:rPr>
  </w:style>
  <w:style w:type="paragraph" w:customStyle="1" w:styleId="4Publishdetails">
    <w:name w:val="4. Publish details"/>
    <w:basedOn w:val="3Auteurs"/>
    <w:link w:val="4PublishdetailsChar"/>
    <w:qFormat/>
    <w:rsid w:val="00DC2224"/>
    <w:rPr>
      <w:sz w:val="18"/>
    </w:rPr>
  </w:style>
  <w:style w:type="character" w:customStyle="1" w:styleId="4PublishdetailsChar">
    <w:name w:val="4. Publish details Char"/>
    <w:basedOn w:val="3AuteursChar"/>
    <w:link w:val="4Publishdetails"/>
    <w:rsid w:val="00DC2224"/>
    <w:rPr>
      <w:rFonts w:ascii="Baskerville Old Face" w:hAnsi="Baskerville Old Face" w:cstheme="majorHAnsi"/>
      <w:bCs/>
      <w:sz w:val="18"/>
      <w:szCs w:val="18"/>
      <w:lang w:val="nl-NL"/>
    </w:rPr>
  </w:style>
  <w:style w:type="paragraph" w:styleId="Caption">
    <w:name w:val="caption"/>
    <w:basedOn w:val="Normal"/>
    <w:next w:val="Normal"/>
    <w:uiPriority w:val="35"/>
    <w:unhideWhenUsed/>
    <w:qFormat/>
    <w:rsid w:val="00320999"/>
    <w:pPr>
      <w:spacing w:line="240" w:lineRule="auto"/>
    </w:pPr>
    <w:rPr>
      <w:i/>
      <w:iCs/>
      <w:color w:val="44546A" w:themeColor="text2"/>
      <w:szCs w:val="18"/>
    </w:rPr>
  </w:style>
  <w:style w:type="table" w:styleId="TableGrid">
    <w:name w:val="Table Grid"/>
    <w:basedOn w:val="TableNormal"/>
    <w:uiPriority w:val="59"/>
    <w:rsid w:val="00747D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C95494"/>
    <w:pPr>
      <w:tabs>
        <w:tab w:val="center" w:pos="4513"/>
        <w:tab w:val="right" w:pos="9026"/>
      </w:tabs>
      <w:spacing w:after="0" w:line="240" w:lineRule="auto"/>
    </w:pPr>
  </w:style>
  <w:style w:type="character" w:customStyle="1" w:styleId="HeaderChar">
    <w:name w:val="Header Char"/>
    <w:basedOn w:val="DefaultParagraphFont"/>
    <w:link w:val="Header"/>
    <w:uiPriority w:val="99"/>
    <w:rsid w:val="00C95494"/>
  </w:style>
  <w:style w:type="paragraph" w:styleId="Footer">
    <w:name w:val="footer"/>
    <w:basedOn w:val="Normal"/>
    <w:link w:val="FooterChar"/>
    <w:uiPriority w:val="99"/>
    <w:unhideWhenUsed/>
    <w:rsid w:val="00C95494"/>
    <w:pPr>
      <w:tabs>
        <w:tab w:val="center" w:pos="4513"/>
        <w:tab w:val="right" w:pos="9026"/>
      </w:tabs>
      <w:spacing w:after="0" w:line="240" w:lineRule="auto"/>
    </w:pPr>
  </w:style>
  <w:style w:type="character" w:customStyle="1" w:styleId="FooterChar">
    <w:name w:val="Footer Char"/>
    <w:basedOn w:val="DefaultParagraphFont"/>
    <w:link w:val="Footer"/>
    <w:uiPriority w:val="99"/>
    <w:rsid w:val="00C95494"/>
  </w:style>
  <w:style w:type="paragraph" w:styleId="ListParagraph">
    <w:name w:val="List Paragraph"/>
    <w:basedOn w:val="Normal"/>
    <w:uiPriority w:val="34"/>
    <w:qFormat/>
    <w:rsid w:val="000E1EB5"/>
    <w:pPr>
      <w:ind w:left="720"/>
      <w:contextualSpacing/>
    </w:pPr>
  </w:style>
  <w:style w:type="table" w:styleId="GridTable1Light">
    <w:name w:val="Grid Table 1 Light"/>
    <w:basedOn w:val="TableNormal"/>
    <w:uiPriority w:val="46"/>
    <w:rsid w:val="00BB0D15"/>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PlaceholderText">
    <w:name w:val="Placeholder Text"/>
    <w:basedOn w:val="DefaultParagraphFont"/>
    <w:uiPriority w:val="99"/>
    <w:semiHidden/>
    <w:rsid w:val="003F5285"/>
    <w:rPr>
      <w:color w:val="808080"/>
    </w:rPr>
  </w:style>
  <w:style w:type="table" w:styleId="PlainTable4">
    <w:name w:val="Plain Table 4"/>
    <w:basedOn w:val="TableNormal"/>
    <w:uiPriority w:val="44"/>
    <w:rsid w:val="00F071B9"/>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Light">
    <w:name w:val="Grid Table Light"/>
    <w:basedOn w:val="TableNormal"/>
    <w:uiPriority w:val="40"/>
    <w:rsid w:val="003D6E44"/>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1Char">
    <w:name w:val="Heading 1 Char"/>
    <w:basedOn w:val="DefaultParagraphFont"/>
    <w:link w:val="Heading1"/>
    <w:uiPriority w:val="9"/>
    <w:rsid w:val="00373F4F"/>
    <w:rPr>
      <w:rFonts w:eastAsiaTheme="majorEastAsia" w:cstheme="majorBidi"/>
      <w:b/>
      <w:sz w:val="24"/>
      <w:szCs w:val="32"/>
      <w:lang w:val="en-GB"/>
    </w:rPr>
  </w:style>
  <w:style w:type="character" w:customStyle="1" w:styleId="Heading2Char">
    <w:name w:val="Heading 2 Char"/>
    <w:basedOn w:val="DefaultParagraphFont"/>
    <w:link w:val="Heading2"/>
    <w:uiPriority w:val="9"/>
    <w:rsid w:val="00373F4F"/>
    <w:rPr>
      <w:rFonts w:ascii="Calibri" w:eastAsiaTheme="majorEastAsia" w:hAnsi="Calibri" w:cstheme="majorBidi"/>
      <w:b/>
      <w:sz w:val="18"/>
      <w:szCs w:val="26"/>
    </w:rPr>
  </w:style>
  <w:style w:type="character" w:styleId="CommentReference">
    <w:name w:val="annotation reference"/>
    <w:basedOn w:val="DefaultParagraphFont"/>
    <w:uiPriority w:val="99"/>
    <w:semiHidden/>
    <w:unhideWhenUsed/>
    <w:rsid w:val="0033514C"/>
    <w:rPr>
      <w:sz w:val="16"/>
      <w:szCs w:val="16"/>
    </w:rPr>
  </w:style>
  <w:style w:type="paragraph" w:styleId="CommentText">
    <w:name w:val="annotation text"/>
    <w:basedOn w:val="Normal"/>
    <w:link w:val="CommentTextChar"/>
    <w:uiPriority w:val="99"/>
    <w:unhideWhenUsed/>
    <w:rsid w:val="0033514C"/>
    <w:pPr>
      <w:spacing w:line="240" w:lineRule="auto"/>
    </w:pPr>
    <w:rPr>
      <w:sz w:val="20"/>
      <w:szCs w:val="20"/>
    </w:rPr>
  </w:style>
  <w:style w:type="character" w:customStyle="1" w:styleId="CommentTextChar">
    <w:name w:val="Comment Text Char"/>
    <w:basedOn w:val="DefaultParagraphFont"/>
    <w:link w:val="CommentText"/>
    <w:uiPriority w:val="99"/>
    <w:rsid w:val="0033514C"/>
    <w:rPr>
      <w:sz w:val="20"/>
      <w:szCs w:val="20"/>
    </w:rPr>
  </w:style>
  <w:style w:type="paragraph" w:styleId="BalloonText">
    <w:name w:val="Balloon Text"/>
    <w:basedOn w:val="Normal"/>
    <w:link w:val="BalloonTextChar"/>
    <w:uiPriority w:val="99"/>
    <w:semiHidden/>
    <w:unhideWhenUsed/>
    <w:rsid w:val="0033514C"/>
    <w:pPr>
      <w:spacing w:after="0" w:line="240" w:lineRule="auto"/>
    </w:pPr>
    <w:rPr>
      <w:rFonts w:ascii="Segoe UI" w:hAnsi="Segoe UI" w:cs="Segoe UI"/>
      <w:szCs w:val="18"/>
    </w:rPr>
  </w:style>
  <w:style w:type="character" w:customStyle="1" w:styleId="BalloonTextChar">
    <w:name w:val="Balloon Text Char"/>
    <w:basedOn w:val="DefaultParagraphFont"/>
    <w:link w:val="BalloonText"/>
    <w:uiPriority w:val="99"/>
    <w:semiHidden/>
    <w:rsid w:val="0033514C"/>
    <w:rPr>
      <w:rFonts w:ascii="Segoe UI" w:hAnsi="Segoe UI" w:cs="Segoe UI"/>
      <w:sz w:val="18"/>
      <w:szCs w:val="18"/>
    </w:rPr>
  </w:style>
  <w:style w:type="character" w:customStyle="1" w:styleId="Heading3Char">
    <w:name w:val="Heading 3 Char"/>
    <w:basedOn w:val="DefaultParagraphFont"/>
    <w:link w:val="Heading3"/>
    <w:uiPriority w:val="9"/>
    <w:rsid w:val="00373F4F"/>
    <w:rPr>
      <w:rFonts w:ascii="Calibri" w:eastAsiaTheme="majorEastAsia" w:hAnsi="Calibri" w:cstheme="majorBidi"/>
      <w:i/>
      <w:sz w:val="18"/>
      <w:szCs w:val="24"/>
    </w:rPr>
  </w:style>
  <w:style w:type="paragraph" w:styleId="NoSpacing">
    <w:name w:val="No Spacing"/>
    <w:uiPriority w:val="1"/>
    <w:qFormat/>
    <w:rsid w:val="00197911"/>
    <w:pPr>
      <w:spacing w:after="0" w:line="240" w:lineRule="auto"/>
      <w:jc w:val="both"/>
    </w:pPr>
    <w:rPr>
      <w:sz w:val="18"/>
    </w:rPr>
  </w:style>
  <w:style w:type="paragraph" w:styleId="BodyText">
    <w:name w:val="Body Text"/>
    <w:basedOn w:val="Normal"/>
    <w:link w:val="BodyTextChar"/>
    <w:uiPriority w:val="99"/>
    <w:unhideWhenUsed/>
    <w:rsid w:val="001C4212"/>
    <w:pPr>
      <w:spacing w:after="120"/>
    </w:pPr>
  </w:style>
  <w:style w:type="character" w:customStyle="1" w:styleId="BodyTextChar">
    <w:name w:val="Body Text Char"/>
    <w:basedOn w:val="DefaultParagraphFont"/>
    <w:link w:val="BodyText"/>
    <w:uiPriority w:val="99"/>
    <w:rsid w:val="001C4212"/>
    <w:rPr>
      <w:sz w:val="18"/>
    </w:rPr>
  </w:style>
  <w:style w:type="paragraph" w:styleId="Bibliography">
    <w:name w:val="Bibliography"/>
    <w:basedOn w:val="Normal"/>
    <w:next w:val="Normal"/>
    <w:uiPriority w:val="37"/>
    <w:unhideWhenUsed/>
    <w:rsid w:val="00312AD0"/>
    <w:pPr>
      <w:tabs>
        <w:tab w:val="left" w:pos="384"/>
      </w:tabs>
      <w:spacing w:after="0" w:line="480" w:lineRule="auto"/>
      <w:ind w:left="384" w:hanging="384"/>
    </w:pPr>
  </w:style>
  <w:style w:type="paragraph" w:styleId="CommentSubject">
    <w:name w:val="annotation subject"/>
    <w:basedOn w:val="CommentText"/>
    <w:next w:val="CommentText"/>
    <w:link w:val="CommentSubjectChar"/>
    <w:uiPriority w:val="99"/>
    <w:semiHidden/>
    <w:unhideWhenUsed/>
    <w:rsid w:val="00002E83"/>
    <w:rPr>
      <w:b/>
      <w:bCs/>
    </w:rPr>
  </w:style>
  <w:style w:type="character" w:customStyle="1" w:styleId="CommentSubjectChar">
    <w:name w:val="Comment Subject Char"/>
    <w:basedOn w:val="CommentTextChar"/>
    <w:link w:val="CommentSubject"/>
    <w:uiPriority w:val="99"/>
    <w:semiHidden/>
    <w:rsid w:val="00002E83"/>
    <w:rPr>
      <w:b/>
      <w:bCs/>
      <w:sz w:val="20"/>
      <w:szCs w:val="20"/>
    </w:rPr>
  </w:style>
  <w:style w:type="paragraph" w:styleId="NormalWeb">
    <w:name w:val="Normal (Web)"/>
    <w:basedOn w:val="Normal"/>
    <w:uiPriority w:val="99"/>
    <w:semiHidden/>
    <w:unhideWhenUsed/>
    <w:rsid w:val="00B50E41"/>
    <w:pPr>
      <w:spacing w:before="100" w:beforeAutospacing="1" w:after="100" w:afterAutospacing="1" w:line="240" w:lineRule="auto"/>
      <w:jc w:val="left"/>
    </w:pPr>
    <w:rPr>
      <w:rFonts w:ascii="Times New Roman" w:eastAsiaTheme="minorEastAsia" w:hAnsi="Times New Roman" w:cs="Times New Roman"/>
      <w:sz w:val="24"/>
      <w:szCs w:val="24"/>
      <w:lang w:val="en-GB" w:eastAsia="en-GB"/>
    </w:rPr>
  </w:style>
  <w:style w:type="paragraph" w:styleId="Revision">
    <w:name w:val="Revision"/>
    <w:hidden/>
    <w:uiPriority w:val="99"/>
    <w:semiHidden/>
    <w:rsid w:val="009904DE"/>
    <w:pPr>
      <w:spacing w:after="0" w:line="240" w:lineRule="auto"/>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0684964">
      <w:bodyDiv w:val="1"/>
      <w:marLeft w:val="0"/>
      <w:marRight w:val="0"/>
      <w:marTop w:val="0"/>
      <w:marBottom w:val="0"/>
      <w:divBdr>
        <w:top w:val="none" w:sz="0" w:space="0" w:color="auto"/>
        <w:left w:val="none" w:sz="0" w:space="0" w:color="auto"/>
        <w:bottom w:val="none" w:sz="0" w:space="0" w:color="auto"/>
        <w:right w:val="none" w:sz="0" w:space="0" w:color="auto"/>
      </w:divBdr>
    </w:div>
    <w:div w:id="427312500">
      <w:bodyDiv w:val="1"/>
      <w:marLeft w:val="0"/>
      <w:marRight w:val="0"/>
      <w:marTop w:val="0"/>
      <w:marBottom w:val="0"/>
      <w:divBdr>
        <w:top w:val="none" w:sz="0" w:space="0" w:color="auto"/>
        <w:left w:val="none" w:sz="0" w:space="0" w:color="auto"/>
        <w:bottom w:val="none" w:sz="0" w:space="0" w:color="auto"/>
        <w:right w:val="none" w:sz="0" w:space="0" w:color="auto"/>
      </w:divBdr>
    </w:div>
    <w:div w:id="658772000">
      <w:bodyDiv w:val="1"/>
      <w:marLeft w:val="0"/>
      <w:marRight w:val="0"/>
      <w:marTop w:val="0"/>
      <w:marBottom w:val="0"/>
      <w:divBdr>
        <w:top w:val="none" w:sz="0" w:space="0" w:color="auto"/>
        <w:left w:val="none" w:sz="0" w:space="0" w:color="auto"/>
        <w:bottom w:val="none" w:sz="0" w:space="0" w:color="auto"/>
        <w:right w:val="none" w:sz="0" w:space="0" w:color="auto"/>
      </w:divBdr>
    </w:div>
    <w:div w:id="680399941">
      <w:bodyDiv w:val="1"/>
      <w:marLeft w:val="0"/>
      <w:marRight w:val="0"/>
      <w:marTop w:val="0"/>
      <w:marBottom w:val="0"/>
      <w:divBdr>
        <w:top w:val="none" w:sz="0" w:space="0" w:color="auto"/>
        <w:left w:val="none" w:sz="0" w:space="0" w:color="auto"/>
        <w:bottom w:val="none" w:sz="0" w:space="0" w:color="auto"/>
        <w:right w:val="none" w:sz="0" w:space="0" w:color="auto"/>
      </w:divBdr>
    </w:div>
    <w:div w:id="1021586620">
      <w:bodyDiv w:val="1"/>
      <w:marLeft w:val="0"/>
      <w:marRight w:val="0"/>
      <w:marTop w:val="0"/>
      <w:marBottom w:val="0"/>
      <w:divBdr>
        <w:top w:val="none" w:sz="0" w:space="0" w:color="auto"/>
        <w:left w:val="none" w:sz="0" w:space="0" w:color="auto"/>
        <w:bottom w:val="none" w:sz="0" w:space="0" w:color="auto"/>
        <w:right w:val="none" w:sz="0" w:space="0" w:color="auto"/>
      </w:divBdr>
    </w:div>
    <w:div w:id="1065254552">
      <w:bodyDiv w:val="1"/>
      <w:marLeft w:val="0"/>
      <w:marRight w:val="0"/>
      <w:marTop w:val="0"/>
      <w:marBottom w:val="0"/>
      <w:divBdr>
        <w:top w:val="none" w:sz="0" w:space="0" w:color="auto"/>
        <w:left w:val="none" w:sz="0" w:space="0" w:color="auto"/>
        <w:bottom w:val="none" w:sz="0" w:space="0" w:color="auto"/>
        <w:right w:val="none" w:sz="0" w:space="0" w:color="auto"/>
      </w:divBdr>
    </w:div>
    <w:div w:id="1327243532">
      <w:bodyDiv w:val="1"/>
      <w:marLeft w:val="0"/>
      <w:marRight w:val="0"/>
      <w:marTop w:val="0"/>
      <w:marBottom w:val="0"/>
      <w:divBdr>
        <w:top w:val="none" w:sz="0" w:space="0" w:color="auto"/>
        <w:left w:val="none" w:sz="0" w:space="0" w:color="auto"/>
        <w:bottom w:val="none" w:sz="0" w:space="0" w:color="auto"/>
        <w:right w:val="none" w:sz="0" w:space="0" w:color="auto"/>
      </w:divBdr>
    </w:div>
    <w:div w:id="1368987338">
      <w:bodyDiv w:val="1"/>
      <w:marLeft w:val="0"/>
      <w:marRight w:val="0"/>
      <w:marTop w:val="0"/>
      <w:marBottom w:val="0"/>
      <w:divBdr>
        <w:top w:val="none" w:sz="0" w:space="0" w:color="auto"/>
        <w:left w:val="none" w:sz="0" w:space="0" w:color="auto"/>
        <w:bottom w:val="none" w:sz="0" w:space="0" w:color="auto"/>
        <w:right w:val="none" w:sz="0" w:space="0" w:color="auto"/>
      </w:divBdr>
    </w:div>
    <w:div w:id="1757091360">
      <w:bodyDiv w:val="1"/>
      <w:marLeft w:val="0"/>
      <w:marRight w:val="0"/>
      <w:marTop w:val="0"/>
      <w:marBottom w:val="0"/>
      <w:divBdr>
        <w:top w:val="none" w:sz="0" w:space="0" w:color="auto"/>
        <w:left w:val="none" w:sz="0" w:space="0" w:color="auto"/>
        <w:bottom w:val="none" w:sz="0" w:space="0" w:color="auto"/>
        <w:right w:val="none" w:sz="0" w:space="0" w:color="auto"/>
      </w:divBdr>
    </w:div>
    <w:div w:id="1773088862">
      <w:bodyDiv w:val="1"/>
      <w:marLeft w:val="0"/>
      <w:marRight w:val="0"/>
      <w:marTop w:val="0"/>
      <w:marBottom w:val="0"/>
      <w:divBdr>
        <w:top w:val="none" w:sz="0" w:space="0" w:color="auto"/>
        <w:left w:val="none" w:sz="0" w:space="0" w:color="auto"/>
        <w:bottom w:val="none" w:sz="0" w:space="0" w:color="auto"/>
        <w:right w:val="none" w:sz="0" w:space="0" w:color="auto"/>
      </w:divBdr>
    </w:div>
    <w:div w:id="1985618614">
      <w:bodyDiv w:val="1"/>
      <w:marLeft w:val="0"/>
      <w:marRight w:val="0"/>
      <w:marTop w:val="0"/>
      <w:marBottom w:val="0"/>
      <w:divBdr>
        <w:top w:val="none" w:sz="0" w:space="0" w:color="auto"/>
        <w:left w:val="none" w:sz="0" w:space="0" w:color="auto"/>
        <w:bottom w:val="none" w:sz="0" w:space="0" w:color="auto"/>
        <w:right w:val="none" w:sz="0" w:space="0" w:color="auto"/>
      </w:divBdr>
    </w:div>
    <w:div w:id="2114740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7.jpeg"/><Relationship Id="rId39" Type="http://schemas.openxmlformats.org/officeDocument/2006/relationships/image" Target="media/image30.jpeg"/><Relationship Id="rId3" Type="http://schemas.openxmlformats.org/officeDocument/2006/relationships/styles" Target="styles.xml"/><Relationship Id="rId21" Type="http://schemas.openxmlformats.org/officeDocument/2006/relationships/image" Target="media/image14.jpeg"/><Relationship Id="rId34" Type="http://schemas.openxmlformats.org/officeDocument/2006/relationships/image" Target="media/image25.jpeg"/><Relationship Id="rId42" Type="http://schemas.openxmlformats.org/officeDocument/2006/relationships/image" Target="media/image33.jpeg"/><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footer" Target="footer1.xml"/><Relationship Id="rId33" Type="http://schemas.openxmlformats.org/officeDocument/2006/relationships/image" Target="media/image24.jpeg"/><Relationship Id="rId38" Type="http://schemas.openxmlformats.org/officeDocument/2006/relationships/image" Target="media/image29.jpeg"/><Relationship Id="rId46"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jpeg"/><Relationship Id="rId29" Type="http://schemas.openxmlformats.org/officeDocument/2006/relationships/image" Target="media/image20.jpeg"/><Relationship Id="rId41" Type="http://schemas.openxmlformats.org/officeDocument/2006/relationships/image" Target="media/image32.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header" Target="header1.xml"/><Relationship Id="rId32" Type="http://schemas.openxmlformats.org/officeDocument/2006/relationships/image" Target="media/image23.jpeg"/><Relationship Id="rId37" Type="http://schemas.openxmlformats.org/officeDocument/2006/relationships/image" Target="media/image28.jpeg"/><Relationship Id="rId40" Type="http://schemas.openxmlformats.org/officeDocument/2006/relationships/image" Target="media/image31.jpeg"/><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19.jpeg"/><Relationship Id="rId36" Type="http://schemas.openxmlformats.org/officeDocument/2006/relationships/image" Target="media/image27.jpeg"/><Relationship Id="rId49" Type="http://schemas.microsoft.com/office/2016/09/relationships/commentsIds" Target="commentsIds.xml"/><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image" Target="media/image22.jpeg"/><Relationship Id="rId44" Type="http://schemas.openxmlformats.org/officeDocument/2006/relationships/image" Target="media/image35.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18.jpeg"/><Relationship Id="rId30" Type="http://schemas.openxmlformats.org/officeDocument/2006/relationships/image" Target="media/image21.jpeg"/><Relationship Id="rId35" Type="http://schemas.openxmlformats.org/officeDocument/2006/relationships/image" Target="media/image26.jpeg"/><Relationship Id="rId43" Type="http://schemas.openxmlformats.org/officeDocument/2006/relationships/image" Target="media/image34.jpeg"/><Relationship Id="rId48"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81F646-731D-40F5-A989-13EE33A79B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73</TotalTime>
  <Pages>42</Pages>
  <Words>13406</Words>
  <Characters>76415</Characters>
  <Application>Microsoft Office Word</Application>
  <DocSecurity>0</DocSecurity>
  <Lines>636</Lines>
  <Paragraphs>179</Paragraphs>
  <ScaleCrop>false</ScaleCrop>
  <HeadingPairs>
    <vt:vector size="2" baseType="variant">
      <vt:variant>
        <vt:lpstr>Title</vt:lpstr>
      </vt:variant>
      <vt:variant>
        <vt:i4>1</vt:i4>
      </vt:variant>
    </vt:vector>
  </HeadingPairs>
  <TitlesOfParts>
    <vt:vector size="1" baseType="lpstr">
      <vt:lpstr/>
    </vt:vector>
  </TitlesOfParts>
  <Company>KU Leuven FEB</Company>
  <LinksUpToDate>false</LinksUpToDate>
  <CharactersWithSpaces>89642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Trullemans</dc:creator>
  <cp:keywords/>
  <dc:description/>
  <cp:lastModifiedBy>Laura Trullemans</cp:lastModifiedBy>
  <cp:revision>27</cp:revision>
  <dcterms:created xsi:type="dcterms:W3CDTF">2022-03-26T07:46:00Z</dcterms:created>
  <dcterms:modified xsi:type="dcterms:W3CDTF">2022-03-30T12:07:00Z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zotero-version="5.0.85"&gt;&lt;session id="wmJozCxF"/&gt;&lt;style id="http://www.zotero.org/styles/nature-no-et-al" hasBibliography="1" bibliographyStyleHasBeenSet="1"/&gt;&lt;prefs&gt;&lt;pref name="fieldType" value="Field"/&gt;&lt;/prefs&gt;&lt;/data&gt;</vt:lpwstr>
  </property>
</Properties>
</file>