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4665" w:rsidRPr="00145BD6" w:rsidRDefault="00004665" w:rsidP="00004665">
      <w:bookmarkStart w:id="0" w:name="_GoBack"/>
      <w:bookmarkEnd w:id="0"/>
    </w:p>
    <w:p w:rsidR="00004665" w:rsidRPr="00145BD6" w:rsidRDefault="00004665" w:rsidP="00004665">
      <w:r w:rsidRPr="00145BD6">
        <w:rPr>
          <w:noProof/>
          <w:lang w:eastAsia="en-US"/>
        </w:rPr>
        <w:drawing>
          <wp:inline distT="0" distB="0" distL="0" distR="0" wp14:anchorId="61983148" wp14:editId="26A7926A">
            <wp:extent cx="5274298" cy="3781357"/>
            <wp:effectExtent l="0" t="0" r="317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 v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298" cy="3781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4665" w:rsidRPr="00145BD6" w:rsidRDefault="00004665" w:rsidP="00004665">
      <w:pPr>
        <w:spacing w:line="360" w:lineRule="auto"/>
        <w:jc w:val="both"/>
        <w:rPr>
          <w:noProof/>
        </w:rPr>
      </w:pPr>
      <w:r w:rsidRPr="00145BD6">
        <w:rPr>
          <w:b/>
          <w:color w:val="000000" w:themeColor="text1"/>
        </w:rPr>
        <w:t>Figure S</w:t>
      </w:r>
      <w:r w:rsidRPr="00145BD6">
        <w:rPr>
          <w:rFonts w:hint="eastAsia"/>
          <w:b/>
          <w:color w:val="000000" w:themeColor="text1"/>
        </w:rPr>
        <w:t>1</w:t>
      </w:r>
      <w:r w:rsidRPr="00145BD6">
        <w:rPr>
          <w:b/>
          <w:color w:val="000000" w:themeColor="text1"/>
        </w:rPr>
        <w:t>.</w:t>
      </w:r>
      <w:r w:rsidRPr="00145BD6">
        <w:rPr>
          <w:bCs/>
          <w:color w:val="000000" w:themeColor="text1"/>
        </w:rPr>
        <w:t xml:space="preserve"> </w:t>
      </w:r>
      <w:r w:rsidRPr="00145BD6">
        <w:rPr>
          <w:rFonts w:eastAsiaTheme="minorEastAsia" w:hint="eastAsia"/>
          <w:bCs/>
          <w:color w:val="000000" w:themeColor="text1"/>
          <w:lang w:eastAsia="zh-CN"/>
        </w:rPr>
        <w:t>The age distributions in the main cohort (A) and the independent cohort (B) were similar between ASD and TD</w:t>
      </w:r>
      <w:r w:rsidRPr="00145BD6">
        <w:rPr>
          <w:bCs/>
          <w:color w:val="000000" w:themeColor="text1"/>
        </w:rPr>
        <w:t xml:space="preserve">. </w:t>
      </w:r>
      <w:r w:rsidRPr="00145BD6">
        <w:rPr>
          <w:rFonts w:eastAsiaTheme="minorEastAsia" w:hint="eastAsia"/>
          <w:bCs/>
          <w:color w:val="000000" w:themeColor="text1"/>
          <w:lang w:eastAsia="zh-CN"/>
        </w:rPr>
        <w:t>(C) H</w:t>
      </w:r>
      <w:r w:rsidRPr="00145BD6">
        <w:rPr>
          <w:rFonts w:eastAsiaTheme="minorEastAsia"/>
          <w:bCs/>
          <w:color w:val="000000" w:themeColor="text1"/>
          <w:lang w:eastAsia="zh-CN"/>
        </w:rPr>
        <w:t>ost factors</w:t>
      </w:r>
      <w:r w:rsidRPr="00145BD6">
        <w:rPr>
          <w:rFonts w:eastAsiaTheme="minorEastAsia" w:hint="eastAsia"/>
          <w:bCs/>
          <w:color w:val="000000" w:themeColor="text1"/>
          <w:lang w:eastAsia="zh-CN"/>
        </w:rPr>
        <w:t>, except for age, were not associated</w:t>
      </w:r>
      <w:r w:rsidRPr="00145BD6">
        <w:rPr>
          <w:rFonts w:eastAsiaTheme="minorEastAsia"/>
          <w:bCs/>
          <w:color w:val="000000" w:themeColor="text1"/>
          <w:lang w:eastAsia="zh-CN"/>
        </w:rPr>
        <w:t xml:space="preserve"> </w:t>
      </w:r>
      <w:r w:rsidRPr="00145BD6">
        <w:rPr>
          <w:rFonts w:eastAsiaTheme="minorEastAsia" w:hint="eastAsia"/>
          <w:bCs/>
          <w:color w:val="000000" w:themeColor="text1"/>
          <w:lang w:eastAsia="zh-CN"/>
        </w:rPr>
        <w:t>with</w:t>
      </w:r>
      <w:r w:rsidRPr="00145BD6">
        <w:rPr>
          <w:rFonts w:eastAsiaTheme="minorEastAsia"/>
          <w:bCs/>
          <w:color w:val="000000" w:themeColor="text1"/>
          <w:lang w:eastAsia="zh-CN"/>
        </w:rPr>
        <w:t xml:space="preserve"> </w:t>
      </w:r>
      <w:r w:rsidRPr="00145BD6">
        <w:rPr>
          <w:rFonts w:eastAsiaTheme="minorEastAsia" w:hint="eastAsia"/>
          <w:bCs/>
          <w:color w:val="000000" w:themeColor="text1"/>
          <w:lang w:eastAsia="zh-CN"/>
        </w:rPr>
        <w:t xml:space="preserve">gut microbial structural indicators including Chao index (i.e. </w:t>
      </w:r>
      <w:r w:rsidRPr="00145BD6">
        <w:rPr>
          <w:rFonts w:eastAsiaTheme="minorEastAsia"/>
          <w:bCs/>
          <w:color w:val="000000" w:themeColor="text1"/>
          <w:lang w:eastAsia="zh-CN"/>
        </w:rPr>
        <w:t>diversity</w:t>
      </w:r>
      <w:r w:rsidRPr="00145BD6">
        <w:rPr>
          <w:rFonts w:eastAsiaTheme="minorEastAsia" w:hint="eastAsia"/>
          <w:bCs/>
          <w:color w:val="000000" w:themeColor="text1"/>
          <w:lang w:eastAsia="zh-CN"/>
        </w:rPr>
        <w:t xml:space="preserve">) and Shannon index (i.e. </w:t>
      </w:r>
      <w:r w:rsidRPr="00145BD6">
        <w:rPr>
          <w:rFonts w:eastAsiaTheme="minorEastAsia"/>
          <w:bCs/>
          <w:color w:val="000000" w:themeColor="text1"/>
          <w:lang w:eastAsia="zh-CN"/>
        </w:rPr>
        <w:t>richness</w:t>
      </w:r>
      <w:r w:rsidRPr="00145BD6">
        <w:rPr>
          <w:rFonts w:eastAsiaTheme="minorEastAsia" w:hint="eastAsia"/>
          <w:bCs/>
          <w:color w:val="000000" w:themeColor="text1"/>
          <w:lang w:eastAsia="zh-CN"/>
        </w:rPr>
        <w:t xml:space="preserve">). </w:t>
      </w:r>
      <w:r w:rsidRPr="00145BD6">
        <w:rPr>
          <w:bCs/>
          <w:color w:val="000000" w:themeColor="text1"/>
        </w:rPr>
        <w:t xml:space="preserve">ASD = autism spectrum disorder. TD = typical development. </w:t>
      </w:r>
    </w:p>
    <w:p w:rsidR="00004665" w:rsidRPr="00145BD6" w:rsidRDefault="00004665" w:rsidP="00004665">
      <w:pPr>
        <w:rPr>
          <w:rFonts w:eastAsiaTheme="minorEastAsia"/>
          <w:lang w:eastAsia="zh-CN"/>
        </w:rPr>
      </w:pPr>
    </w:p>
    <w:p w:rsidR="00004665" w:rsidRPr="00145BD6" w:rsidRDefault="00004665" w:rsidP="00004665">
      <w:pPr>
        <w:rPr>
          <w:b/>
          <w:color w:val="000000" w:themeColor="text1"/>
        </w:rPr>
      </w:pPr>
      <w:r w:rsidRPr="00145BD6">
        <w:rPr>
          <w:noProof/>
          <w:lang w:eastAsia="en-US"/>
        </w:rPr>
        <w:lastRenderedPageBreak/>
        <w:drawing>
          <wp:inline distT="0" distB="0" distL="0" distR="0" wp14:anchorId="05A8BEA2" wp14:editId="35A60353">
            <wp:extent cx="4785360" cy="5032248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3 v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5360" cy="5032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4665" w:rsidRPr="00145BD6" w:rsidRDefault="00004665" w:rsidP="00004665">
      <w:pPr>
        <w:spacing w:line="360" w:lineRule="auto"/>
        <w:rPr>
          <w:noProof/>
        </w:rPr>
      </w:pPr>
      <w:r w:rsidRPr="00145BD6">
        <w:rPr>
          <w:b/>
          <w:color w:val="000000" w:themeColor="text1"/>
        </w:rPr>
        <w:t>Figure S</w:t>
      </w:r>
      <w:r w:rsidRPr="00145BD6">
        <w:rPr>
          <w:rFonts w:eastAsiaTheme="minorEastAsia" w:hint="eastAsia"/>
          <w:b/>
          <w:color w:val="000000" w:themeColor="text1"/>
          <w:lang w:eastAsia="zh-CN"/>
        </w:rPr>
        <w:t>2</w:t>
      </w:r>
      <w:r w:rsidRPr="00145BD6">
        <w:rPr>
          <w:b/>
          <w:color w:val="000000" w:themeColor="text1"/>
        </w:rPr>
        <w:t>.</w:t>
      </w:r>
      <w:r w:rsidRPr="00145BD6">
        <w:rPr>
          <w:bCs/>
          <w:color w:val="000000" w:themeColor="text1"/>
        </w:rPr>
        <w:t xml:space="preserve"> Single metabolites were assessed as suboptimal diagnostic markers (AUC &lt; 0.75) for ASD. ASD = autism spectrum disorder. TD = typical development. GABA = </w:t>
      </w:r>
      <w:r w:rsidRPr="00145BD6">
        <w:rPr>
          <w:bCs/>
          <w:color w:val="000000" w:themeColor="text1"/>
        </w:rPr>
        <w:sym w:font="Symbol" w:char="F067"/>
      </w:r>
      <w:r w:rsidRPr="00145BD6">
        <w:rPr>
          <w:bCs/>
          <w:color w:val="000000" w:themeColor="text1"/>
        </w:rPr>
        <w:t>-aminobutyric acid. Glu = glutamate. ROC = receiver operating characteristic. AUC = area under the curve.</w:t>
      </w:r>
    </w:p>
    <w:p w:rsidR="00004665" w:rsidRPr="00145BD6" w:rsidRDefault="00004665" w:rsidP="00004665">
      <w:pPr>
        <w:rPr>
          <w:b/>
          <w:color w:val="000000" w:themeColor="text1"/>
        </w:rPr>
      </w:pPr>
    </w:p>
    <w:p w:rsidR="00004665" w:rsidRPr="00145BD6" w:rsidRDefault="00004665" w:rsidP="00004665">
      <w:pPr>
        <w:rPr>
          <w:b/>
          <w:color w:val="000000" w:themeColor="text1"/>
        </w:rPr>
      </w:pPr>
    </w:p>
    <w:p w:rsidR="00004665" w:rsidRPr="00145BD6" w:rsidRDefault="00004665" w:rsidP="00004665">
      <w:pPr>
        <w:spacing w:line="360" w:lineRule="auto"/>
      </w:pPr>
      <w:r w:rsidRPr="00145BD6">
        <w:rPr>
          <w:b/>
          <w:noProof/>
          <w:color w:val="000000" w:themeColor="text1"/>
          <w:lang w:eastAsia="en-US"/>
        </w:rPr>
        <w:lastRenderedPageBreak/>
        <w:drawing>
          <wp:inline distT="0" distB="0" distL="0" distR="0" wp14:anchorId="3CDA6304" wp14:editId="21155E75">
            <wp:extent cx="5274310" cy="3535680"/>
            <wp:effectExtent l="0" t="0" r="2540" b="762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 v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45BD6">
        <w:rPr>
          <w:b/>
          <w:color w:val="000000" w:themeColor="text1"/>
        </w:rPr>
        <w:t>Figure S</w:t>
      </w:r>
      <w:r w:rsidRPr="00145BD6">
        <w:rPr>
          <w:rFonts w:eastAsiaTheme="minorEastAsia" w:hint="eastAsia"/>
          <w:b/>
          <w:color w:val="000000" w:themeColor="text1"/>
          <w:lang w:eastAsia="zh-CN"/>
        </w:rPr>
        <w:t>3</w:t>
      </w:r>
      <w:r w:rsidRPr="00145BD6">
        <w:rPr>
          <w:b/>
          <w:color w:val="000000" w:themeColor="text1"/>
        </w:rPr>
        <w:t xml:space="preserve">. </w:t>
      </w:r>
      <w:r w:rsidRPr="00145BD6">
        <w:rPr>
          <w:bCs/>
          <w:color w:val="000000" w:themeColor="text1"/>
        </w:rPr>
        <w:t xml:space="preserve">The </w:t>
      </w:r>
      <w:r w:rsidRPr="00145BD6">
        <w:rPr>
          <w:color w:val="000000" w:themeColor="text1"/>
        </w:rPr>
        <w:t xml:space="preserve">microbial GABA/Glu ratio was identified as the only putative biomarker </w:t>
      </w:r>
      <w:r w:rsidRPr="00145BD6">
        <w:t xml:space="preserve">amongst other ratios. VIP = variable importance for the projection. Tyr = tyrosine. Trp = tryptophan. BAs = bile acids. GABA = </w:t>
      </w:r>
      <w:r w:rsidRPr="00145BD6">
        <w:sym w:font="Symbol" w:char="F067"/>
      </w:r>
      <w:r w:rsidRPr="00145BD6">
        <w:t>-aminobutyric acid. DOPA = dihydroxyphenylalanine. HA = histidine. TA = tyramine. NE = noradrenaline. AA = acetic acid. DA = dopamine. 5-HT = serotonin. 5-HIAA = 5-hydroxy indole acetic acid. Glu = glutamate. Gln = glutamine.</w:t>
      </w:r>
    </w:p>
    <w:p w:rsidR="00004665" w:rsidRPr="00145BD6" w:rsidRDefault="00004665" w:rsidP="00004665">
      <w:pPr>
        <w:spacing w:line="360" w:lineRule="auto"/>
      </w:pPr>
      <w:r w:rsidRPr="00145BD6">
        <w:br w:type="page"/>
      </w:r>
    </w:p>
    <w:p w:rsidR="00004665" w:rsidRPr="00145BD6" w:rsidRDefault="00004665" w:rsidP="00004665">
      <w:r w:rsidRPr="00145BD6">
        <w:rPr>
          <w:noProof/>
          <w:lang w:eastAsia="en-US"/>
        </w:rPr>
        <w:lastRenderedPageBreak/>
        <w:drawing>
          <wp:inline distT="0" distB="0" distL="0" distR="0" wp14:anchorId="4BD5655A" wp14:editId="549E0609">
            <wp:extent cx="5274310" cy="6970395"/>
            <wp:effectExtent l="0" t="0" r="2540" b="190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2 v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7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4665" w:rsidRPr="00145BD6" w:rsidRDefault="00004665" w:rsidP="00004665">
      <w:pPr>
        <w:spacing w:line="360" w:lineRule="auto"/>
        <w:rPr>
          <w:bCs/>
          <w:color w:val="000000" w:themeColor="text1"/>
        </w:rPr>
      </w:pPr>
      <w:r w:rsidRPr="00145BD6">
        <w:rPr>
          <w:b/>
          <w:color w:val="000000" w:themeColor="text1"/>
        </w:rPr>
        <w:t>Figure S</w:t>
      </w:r>
      <w:r w:rsidRPr="00145BD6">
        <w:rPr>
          <w:rFonts w:eastAsiaTheme="minorEastAsia" w:hint="eastAsia"/>
          <w:b/>
          <w:color w:val="000000" w:themeColor="text1"/>
          <w:lang w:eastAsia="zh-CN"/>
        </w:rPr>
        <w:t>4</w:t>
      </w:r>
      <w:r w:rsidRPr="00145BD6">
        <w:rPr>
          <w:b/>
          <w:color w:val="000000" w:themeColor="text1"/>
        </w:rPr>
        <w:t xml:space="preserve">. </w:t>
      </w:r>
      <w:r w:rsidRPr="00145BD6">
        <w:rPr>
          <w:bCs/>
          <w:color w:val="000000" w:themeColor="text1"/>
        </w:rPr>
        <w:t xml:space="preserve">Increment of faecal GABA/Glu ratio was related with abnormal gut microbial stress responses. KEGG analysis revealed a series of stress response genes that were significantly altered in hASD (E, left). Abundance of these genes were significantly correlated with the GABA/Glu ratio (E, right). </w:t>
      </w:r>
      <w:r w:rsidRPr="00145BD6">
        <w:rPr>
          <w:color w:val="000000" w:themeColor="text1"/>
        </w:rPr>
        <w:t xml:space="preserve">Significance was tested via Pearson correlation analysis. * p &lt; 0.05, </w:t>
      </w:r>
      <w:r w:rsidRPr="00145BD6">
        <w:rPr>
          <w:color w:val="000000" w:themeColor="text1"/>
        </w:rPr>
        <w:lastRenderedPageBreak/>
        <w:t xml:space="preserve">** p &lt; 0.01. </w:t>
      </w:r>
      <w:r w:rsidRPr="00145BD6">
        <w:rPr>
          <w:bCs/>
          <w:color w:val="000000" w:themeColor="text1"/>
        </w:rPr>
        <w:t xml:space="preserve">ASD = autism spectrum disorder. TD = typical development. GABA = </w:t>
      </w:r>
      <w:r w:rsidRPr="00145BD6">
        <w:rPr>
          <w:bCs/>
          <w:color w:val="000000" w:themeColor="text1"/>
        </w:rPr>
        <w:sym w:font="Symbol" w:char="F067"/>
      </w:r>
      <w:r w:rsidRPr="00145BD6">
        <w:rPr>
          <w:bCs/>
          <w:color w:val="000000" w:themeColor="text1"/>
        </w:rPr>
        <w:t>-aminobutyric acid. Glu = glutamate. KEGG = Kyoto encyclopedia of genes and genomes.</w:t>
      </w:r>
    </w:p>
    <w:p w:rsidR="00004665" w:rsidRPr="00145BD6" w:rsidRDefault="00004665" w:rsidP="00004665">
      <w:pPr>
        <w:rPr>
          <w:bCs/>
          <w:color w:val="000000" w:themeColor="text1"/>
        </w:rPr>
      </w:pPr>
      <w:r w:rsidRPr="00145BD6">
        <w:rPr>
          <w:bCs/>
          <w:color w:val="000000" w:themeColor="text1"/>
        </w:rPr>
        <w:br w:type="page"/>
      </w:r>
    </w:p>
    <w:p w:rsidR="00004665" w:rsidRPr="00145BD6" w:rsidRDefault="00004665" w:rsidP="00004665">
      <w:pPr>
        <w:rPr>
          <w:bCs/>
          <w:color w:val="000000" w:themeColor="text1"/>
        </w:rPr>
      </w:pPr>
    </w:p>
    <w:p w:rsidR="00004665" w:rsidRPr="00145BD6" w:rsidRDefault="00004665" w:rsidP="00004665">
      <w:pPr>
        <w:spacing w:line="360" w:lineRule="auto"/>
        <w:rPr>
          <w:bCs/>
          <w:color w:val="000000" w:themeColor="text1"/>
        </w:rPr>
      </w:pPr>
      <w:r w:rsidRPr="00145BD6">
        <w:rPr>
          <w:bCs/>
          <w:noProof/>
          <w:color w:val="000000" w:themeColor="text1"/>
          <w:lang w:eastAsia="en-US"/>
        </w:rPr>
        <w:drawing>
          <wp:inline distT="0" distB="0" distL="0" distR="0" wp14:anchorId="4D5A6707" wp14:editId="202F56A1">
            <wp:extent cx="5273787" cy="5237427"/>
            <wp:effectExtent l="0" t="0" r="3175" b="190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我的坚果云\研究课题\自闭症人\7-论文书写\肠道菌群文章书写\figures V8\Fig S5\Fig S5 v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787" cy="5237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665" w:rsidRPr="00145BD6" w:rsidRDefault="00004665" w:rsidP="00004665">
      <w:pPr>
        <w:spacing w:line="360" w:lineRule="auto"/>
        <w:jc w:val="both"/>
        <w:rPr>
          <w:color w:val="000000" w:themeColor="text1"/>
        </w:rPr>
      </w:pPr>
      <w:r w:rsidRPr="00145BD6">
        <w:rPr>
          <w:b/>
          <w:color w:val="000000" w:themeColor="text1"/>
        </w:rPr>
        <w:t>Figure S</w:t>
      </w:r>
      <w:r w:rsidRPr="00145BD6">
        <w:rPr>
          <w:rFonts w:eastAsiaTheme="minorEastAsia" w:hint="eastAsia"/>
          <w:b/>
          <w:color w:val="000000" w:themeColor="text1"/>
          <w:lang w:eastAsia="zh-CN"/>
        </w:rPr>
        <w:t>5</w:t>
      </w:r>
      <w:r w:rsidRPr="00145BD6">
        <w:rPr>
          <w:b/>
          <w:color w:val="000000" w:themeColor="text1"/>
        </w:rPr>
        <w:t>.</w:t>
      </w:r>
      <w:r w:rsidRPr="00145BD6">
        <w:rPr>
          <w:bCs/>
          <w:color w:val="000000" w:themeColor="text1"/>
        </w:rPr>
        <w:t xml:space="preserve"> </w:t>
      </w:r>
      <w:r w:rsidRPr="00145BD6">
        <w:rPr>
          <w:rFonts w:eastAsiaTheme="minorEastAsia" w:hint="eastAsia"/>
          <w:bCs/>
          <w:color w:val="000000" w:themeColor="text1"/>
          <w:lang w:eastAsia="zh-CN"/>
        </w:rPr>
        <w:t>The</w:t>
      </w:r>
      <w:r w:rsidRPr="00145BD6">
        <w:rPr>
          <w:rFonts w:eastAsiaTheme="minorEastAsia" w:hint="eastAsia"/>
          <w:bCs/>
          <w:i/>
          <w:color w:val="000000" w:themeColor="text1"/>
          <w:lang w:eastAsia="zh-CN"/>
        </w:rPr>
        <w:t xml:space="preserve"> E. coli</w:t>
      </w:r>
      <w:r w:rsidRPr="00145BD6">
        <w:rPr>
          <w:rFonts w:eastAsiaTheme="minorEastAsia" w:hint="eastAsia"/>
          <w:bCs/>
          <w:color w:val="000000" w:themeColor="text1"/>
          <w:lang w:eastAsia="zh-CN"/>
        </w:rPr>
        <w:t xml:space="preserve"> challenged mice showed </w:t>
      </w:r>
      <w:r w:rsidRPr="00145BD6">
        <w:rPr>
          <w:rFonts w:eastAsiaTheme="minorEastAsia"/>
          <w:bCs/>
          <w:color w:val="000000" w:themeColor="text1"/>
          <w:lang w:eastAsia="zh-CN"/>
        </w:rPr>
        <w:t>comparable</w:t>
      </w:r>
      <w:r w:rsidRPr="00145BD6">
        <w:rPr>
          <w:rFonts w:eastAsiaTheme="minorEastAsia" w:hint="eastAsia"/>
          <w:bCs/>
          <w:color w:val="000000" w:themeColor="text1"/>
          <w:lang w:eastAsia="zh-CN"/>
        </w:rPr>
        <w:t xml:space="preserve"> </w:t>
      </w:r>
      <w:r w:rsidRPr="00145BD6">
        <w:rPr>
          <w:rFonts w:eastAsiaTheme="minorEastAsia"/>
          <w:bCs/>
          <w:color w:val="000000" w:themeColor="text1"/>
          <w:lang w:eastAsia="zh-CN"/>
        </w:rPr>
        <w:t>behavior</w:t>
      </w:r>
      <w:r w:rsidRPr="00145BD6">
        <w:rPr>
          <w:rFonts w:eastAsiaTheme="minorEastAsia" w:hint="eastAsia"/>
          <w:bCs/>
          <w:color w:val="000000" w:themeColor="text1"/>
          <w:lang w:eastAsia="zh-CN"/>
        </w:rPr>
        <w:t xml:space="preserve"> in marble-burying test (A), novel object recognition (B) and elevated pus maze (C) with PBS treated mice, suggesting that bacterial </w:t>
      </w:r>
      <w:r w:rsidRPr="00145BD6">
        <w:rPr>
          <w:rFonts w:eastAsiaTheme="minorEastAsia"/>
          <w:bCs/>
          <w:color w:val="000000" w:themeColor="text1"/>
          <w:lang w:eastAsia="zh-CN"/>
        </w:rPr>
        <w:t>challenge</w:t>
      </w:r>
      <w:r w:rsidRPr="00145BD6">
        <w:rPr>
          <w:rFonts w:eastAsiaTheme="minorEastAsia" w:hint="eastAsia"/>
          <w:bCs/>
          <w:color w:val="000000" w:themeColor="text1"/>
          <w:lang w:eastAsia="zh-CN"/>
        </w:rPr>
        <w:t xml:space="preserve"> of </w:t>
      </w:r>
      <w:r w:rsidRPr="00145BD6">
        <w:rPr>
          <w:rFonts w:eastAsiaTheme="minorEastAsia" w:hint="eastAsia"/>
          <w:bCs/>
          <w:i/>
          <w:color w:val="000000" w:themeColor="text1"/>
          <w:lang w:eastAsia="zh-CN"/>
        </w:rPr>
        <w:t>E. coli</w:t>
      </w:r>
      <w:r w:rsidRPr="00145BD6">
        <w:rPr>
          <w:rFonts w:eastAsiaTheme="minorEastAsia" w:hint="eastAsia"/>
          <w:bCs/>
          <w:color w:val="000000" w:themeColor="text1"/>
          <w:lang w:eastAsia="zh-CN"/>
        </w:rPr>
        <w:t xml:space="preserve"> did not induce </w:t>
      </w:r>
      <w:r w:rsidRPr="00145BD6">
        <w:rPr>
          <w:rFonts w:eastAsiaTheme="minorEastAsia"/>
          <w:bCs/>
          <w:color w:val="000000" w:themeColor="text1"/>
          <w:lang w:eastAsia="zh-CN"/>
        </w:rPr>
        <w:t>repetitive</w:t>
      </w:r>
      <w:r w:rsidRPr="00145BD6">
        <w:rPr>
          <w:rFonts w:eastAsiaTheme="minorEastAsia" w:hint="eastAsia"/>
          <w:bCs/>
          <w:color w:val="000000" w:themeColor="text1"/>
          <w:lang w:eastAsia="zh-CN"/>
        </w:rPr>
        <w:t xml:space="preserve"> behavior, </w:t>
      </w:r>
      <w:r w:rsidRPr="00145BD6">
        <w:rPr>
          <w:rFonts w:eastAsiaTheme="minorEastAsia"/>
          <w:bCs/>
          <w:color w:val="000000" w:themeColor="text1"/>
          <w:lang w:eastAsia="zh-CN"/>
        </w:rPr>
        <w:t>recognition</w:t>
      </w:r>
      <w:r w:rsidRPr="00145BD6">
        <w:rPr>
          <w:rFonts w:eastAsiaTheme="minorEastAsia" w:hint="eastAsia"/>
          <w:bCs/>
          <w:color w:val="000000" w:themeColor="text1"/>
          <w:lang w:eastAsia="zh-CN"/>
        </w:rPr>
        <w:t xml:space="preserve"> impairment and anxiety in mice</w:t>
      </w:r>
      <w:r w:rsidRPr="00145BD6">
        <w:rPr>
          <w:bCs/>
          <w:color w:val="000000" w:themeColor="text1"/>
        </w:rPr>
        <w:t xml:space="preserve">. </w:t>
      </w:r>
      <w:r w:rsidRPr="00145BD6">
        <w:rPr>
          <w:rFonts w:eastAsiaTheme="minorEastAsia" w:hint="eastAsia"/>
          <w:bCs/>
          <w:color w:val="000000" w:themeColor="text1"/>
          <w:lang w:eastAsia="zh-CN"/>
        </w:rPr>
        <w:t xml:space="preserve">PBS = phosphate buffer saline. </w:t>
      </w:r>
      <w:r w:rsidRPr="00145BD6">
        <w:rPr>
          <w:bCs/>
          <w:color w:val="000000" w:themeColor="text1"/>
        </w:rPr>
        <w:t xml:space="preserve">Comparison between the two groups of the same age was performed via </w:t>
      </w:r>
      <w:r w:rsidRPr="00145BD6">
        <w:rPr>
          <w:color w:val="000000" w:themeColor="text1"/>
        </w:rPr>
        <w:t>Wilcoxon rank sum test</w:t>
      </w:r>
      <w:r w:rsidRPr="00145BD6">
        <w:rPr>
          <w:bCs/>
          <w:color w:val="000000" w:themeColor="text1"/>
        </w:rPr>
        <w:t xml:space="preserve"> with</w:t>
      </w:r>
      <w:r w:rsidRPr="00145BD6">
        <w:rPr>
          <w:color w:val="000000" w:themeColor="text1"/>
        </w:rPr>
        <w:t xml:space="preserve"> ** p &lt; 0.01.</w:t>
      </w:r>
    </w:p>
    <w:p w:rsidR="00004665" w:rsidRPr="00145BD6" w:rsidRDefault="00004665" w:rsidP="00004665">
      <w:pPr>
        <w:rPr>
          <w:rFonts w:eastAsiaTheme="minorEastAsia"/>
          <w:lang w:eastAsia="zh-CN"/>
        </w:rPr>
      </w:pPr>
    </w:p>
    <w:p w:rsidR="00004665" w:rsidRPr="00145BD6" w:rsidRDefault="00004665" w:rsidP="00004665">
      <w:r w:rsidRPr="00145BD6">
        <w:br w:type="page"/>
      </w:r>
    </w:p>
    <w:p w:rsidR="00004665" w:rsidRPr="00145BD6" w:rsidRDefault="00004665" w:rsidP="00004665">
      <w:pPr>
        <w:rPr>
          <w:rFonts w:eastAsiaTheme="minorEastAsia"/>
          <w:lang w:eastAsia="zh-CN"/>
        </w:rPr>
      </w:pPr>
      <w:r w:rsidRPr="00145BD6">
        <w:rPr>
          <w:noProof/>
          <w:lang w:eastAsia="en-US"/>
        </w:rPr>
        <w:lastRenderedPageBreak/>
        <w:drawing>
          <wp:inline distT="0" distB="0" distL="0" distR="0" wp14:anchorId="531B2538" wp14:editId="536FC12A">
            <wp:extent cx="5274310" cy="4041022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6 v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41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4665" w:rsidRPr="00145BD6" w:rsidRDefault="00004665" w:rsidP="00004665">
      <w:pPr>
        <w:spacing w:line="360" w:lineRule="auto"/>
        <w:jc w:val="both"/>
        <w:rPr>
          <w:color w:val="000000" w:themeColor="text1"/>
        </w:rPr>
      </w:pPr>
      <w:r w:rsidRPr="00145BD6">
        <w:rPr>
          <w:b/>
          <w:color w:val="000000" w:themeColor="text1"/>
        </w:rPr>
        <w:t>Figure S</w:t>
      </w:r>
      <w:r w:rsidRPr="00145BD6">
        <w:rPr>
          <w:rFonts w:eastAsiaTheme="minorEastAsia" w:hint="eastAsia"/>
          <w:b/>
          <w:color w:val="000000" w:themeColor="text1"/>
          <w:lang w:eastAsia="zh-CN"/>
        </w:rPr>
        <w:t>6</w:t>
      </w:r>
      <w:r w:rsidRPr="00145BD6">
        <w:rPr>
          <w:b/>
          <w:color w:val="000000" w:themeColor="text1"/>
        </w:rPr>
        <w:t>.</w:t>
      </w:r>
      <w:r w:rsidRPr="00145BD6">
        <w:rPr>
          <w:bCs/>
          <w:color w:val="000000" w:themeColor="text1"/>
        </w:rPr>
        <w:t xml:space="preserve"> </w:t>
      </w:r>
      <w:r>
        <w:rPr>
          <w:rFonts w:eastAsiaTheme="minorEastAsia" w:hint="eastAsia"/>
          <w:bCs/>
          <w:color w:val="000000" w:themeColor="text1"/>
          <w:lang w:eastAsia="zh-CN"/>
        </w:rPr>
        <w:t>(A) Possible GABA producers were either decreased or unchanged in ASD (upper), and were not associated with faecal GABA/Glu ratio (down).</w:t>
      </w:r>
      <w:r w:rsidRPr="00145BD6">
        <w:rPr>
          <w:bCs/>
          <w:color w:val="000000" w:themeColor="text1"/>
        </w:rPr>
        <w:t xml:space="preserve"> </w:t>
      </w:r>
      <w:r>
        <w:rPr>
          <w:rFonts w:eastAsiaTheme="minorEastAsia" w:hint="eastAsia"/>
          <w:bCs/>
          <w:color w:val="000000" w:themeColor="text1"/>
          <w:lang w:eastAsia="zh-CN"/>
        </w:rPr>
        <w:t xml:space="preserve">(B) </w:t>
      </w:r>
      <w:r w:rsidRPr="00A879A6">
        <w:rPr>
          <w:rFonts w:eastAsiaTheme="minorEastAsia" w:hint="eastAsia"/>
          <w:bCs/>
          <w:i/>
          <w:color w:val="000000" w:themeColor="text1"/>
          <w:lang w:eastAsia="zh-CN"/>
        </w:rPr>
        <w:t>Bacteroides</w:t>
      </w:r>
      <w:r>
        <w:rPr>
          <w:rFonts w:eastAsiaTheme="minorEastAsia" w:hint="eastAsia"/>
          <w:bCs/>
          <w:color w:val="000000" w:themeColor="text1"/>
          <w:lang w:eastAsia="zh-CN"/>
        </w:rPr>
        <w:t xml:space="preserve">-specific </w:t>
      </w:r>
      <w:r w:rsidRPr="00A879A6">
        <w:rPr>
          <w:rFonts w:eastAsiaTheme="minorEastAsia" w:hint="eastAsia"/>
          <w:bCs/>
          <w:i/>
          <w:color w:val="000000" w:themeColor="text1"/>
          <w:lang w:eastAsia="zh-CN"/>
        </w:rPr>
        <w:t>gad</w:t>
      </w:r>
      <w:r>
        <w:rPr>
          <w:rFonts w:eastAsiaTheme="minorEastAsia" w:hint="eastAsia"/>
          <w:bCs/>
          <w:color w:val="000000" w:themeColor="text1"/>
          <w:lang w:eastAsia="zh-CN"/>
        </w:rPr>
        <w:t xml:space="preserve"> was decreased but without significance in ASD. </w:t>
      </w:r>
      <w:r w:rsidRPr="00145BD6">
        <w:rPr>
          <w:bCs/>
          <w:color w:val="000000" w:themeColor="text1"/>
        </w:rPr>
        <w:t xml:space="preserve">Comparison between the two groups of the same age was performed via </w:t>
      </w:r>
      <w:r w:rsidRPr="00145BD6">
        <w:rPr>
          <w:color w:val="000000" w:themeColor="text1"/>
        </w:rPr>
        <w:t>Wilcoxon rank sum test</w:t>
      </w:r>
      <w:r w:rsidRPr="00145BD6">
        <w:rPr>
          <w:bCs/>
          <w:color w:val="000000" w:themeColor="text1"/>
        </w:rPr>
        <w:t xml:space="preserve"> with </w:t>
      </w:r>
      <w:r w:rsidRPr="00145BD6">
        <w:rPr>
          <w:color w:val="000000" w:themeColor="text1"/>
        </w:rPr>
        <w:t>* p &lt; 0.05.</w:t>
      </w:r>
    </w:p>
    <w:p w:rsidR="00004665" w:rsidRPr="00145BD6" w:rsidRDefault="00004665" w:rsidP="00004665">
      <w:pPr>
        <w:rPr>
          <w:color w:val="000000" w:themeColor="text1"/>
        </w:rPr>
      </w:pPr>
      <w:r w:rsidRPr="00145BD6">
        <w:rPr>
          <w:color w:val="000000" w:themeColor="text1"/>
        </w:rPr>
        <w:br w:type="page"/>
      </w:r>
    </w:p>
    <w:p w:rsidR="00004665" w:rsidRPr="00145BD6" w:rsidRDefault="00004665" w:rsidP="00004665">
      <w:pPr>
        <w:spacing w:line="360" w:lineRule="auto"/>
      </w:pPr>
      <w:r w:rsidRPr="00145BD6">
        <w:rPr>
          <w:noProof/>
          <w:lang w:eastAsia="en-US"/>
        </w:rPr>
        <w:lastRenderedPageBreak/>
        <w:drawing>
          <wp:inline distT="0" distB="0" distL="0" distR="0" wp14:anchorId="015250B6" wp14:editId="4DEF1189">
            <wp:extent cx="5274310" cy="1817370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4 v1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4665" w:rsidRPr="00145BD6" w:rsidRDefault="00004665" w:rsidP="00004665">
      <w:pPr>
        <w:spacing w:line="360" w:lineRule="auto"/>
        <w:jc w:val="both"/>
        <w:rPr>
          <w:color w:val="000000" w:themeColor="text1"/>
        </w:rPr>
      </w:pPr>
      <w:r w:rsidRPr="00145BD6">
        <w:rPr>
          <w:b/>
          <w:color w:val="000000" w:themeColor="text1"/>
        </w:rPr>
        <w:t>Figure S</w:t>
      </w:r>
      <w:r w:rsidRPr="00145BD6">
        <w:rPr>
          <w:rFonts w:eastAsiaTheme="minorEastAsia" w:hint="eastAsia"/>
          <w:b/>
          <w:color w:val="000000" w:themeColor="text1"/>
          <w:lang w:eastAsia="zh-CN"/>
        </w:rPr>
        <w:t>7</w:t>
      </w:r>
      <w:r w:rsidRPr="00145BD6">
        <w:rPr>
          <w:b/>
          <w:color w:val="000000" w:themeColor="text1"/>
        </w:rPr>
        <w:t>.</w:t>
      </w:r>
      <w:r w:rsidRPr="00145BD6">
        <w:rPr>
          <w:bCs/>
          <w:color w:val="000000" w:themeColor="text1"/>
        </w:rPr>
        <w:t xml:space="preserve"> Age-related changes of the GABA/Glu ratio and the abundance of </w:t>
      </w:r>
      <w:r w:rsidRPr="00145BD6">
        <w:rPr>
          <w:bCs/>
          <w:i/>
          <w:iCs/>
          <w:color w:val="000000" w:themeColor="text1"/>
        </w:rPr>
        <w:t>Escherichia</w:t>
      </w:r>
      <w:r w:rsidRPr="00145BD6">
        <w:rPr>
          <w:bCs/>
          <w:color w:val="000000" w:themeColor="text1"/>
        </w:rPr>
        <w:t xml:space="preserve">. Line charts showed a peak of the GABA/Glu ratio (A) and the relative abundance of </w:t>
      </w:r>
      <w:r w:rsidRPr="00145BD6">
        <w:rPr>
          <w:bCs/>
          <w:i/>
          <w:iCs/>
          <w:color w:val="000000" w:themeColor="text1"/>
        </w:rPr>
        <w:t>Escherichia</w:t>
      </w:r>
      <w:r w:rsidRPr="00145BD6">
        <w:rPr>
          <w:bCs/>
          <w:color w:val="000000" w:themeColor="text1"/>
        </w:rPr>
        <w:t xml:space="preserve"> (B) in Year 4 in both ASD and TD. Comparison between the two groups of the same age was performed via </w:t>
      </w:r>
      <w:r w:rsidRPr="00145BD6">
        <w:rPr>
          <w:color w:val="000000" w:themeColor="text1"/>
        </w:rPr>
        <w:t>Wilcoxon rank sum test</w:t>
      </w:r>
      <w:r w:rsidRPr="00145BD6">
        <w:rPr>
          <w:bCs/>
          <w:color w:val="000000" w:themeColor="text1"/>
        </w:rPr>
        <w:t xml:space="preserve"> with </w:t>
      </w:r>
      <w:r w:rsidRPr="00145BD6">
        <w:rPr>
          <w:color w:val="000000" w:themeColor="text1"/>
        </w:rPr>
        <w:t>* p &lt; 0.05, ** p &lt; 0.01.</w:t>
      </w:r>
    </w:p>
    <w:p w:rsidR="00004665" w:rsidRPr="00145BD6" w:rsidRDefault="00004665" w:rsidP="00004665">
      <w:pPr>
        <w:rPr>
          <w:color w:val="000000" w:themeColor="text1"/>
        </w:rPr>
      </w:pPr>
      <w:r w:rsidRPr="00145BD6">
        <w:rPr>
          <w:color w:val="000000" w:themeColor="text1"/>
        </w:rPr>
        <w:br w:type="page"/>
      </w:r>
    </w:p>
    <w:p w:rsidR="00004665" w:rsidRPr="00145BD6" w:rsidRDefault="00004665" w:rsidP="00004665">
      <w:pPr>
        <w:spacing w:line="360" w:lineRule="auto"/>
        <w:rPr>
          <w:b/>
          <w:iCs/>
          <w:color w:val="000000" w:themeColor="text1"/>
          <w:kern w:val="24"/>
        </w:rPr>
      </w:pPr>
      <w:r w:rsidRPr="00145BD6">
        <w:rPr>
          <w:b/>
          <w:iCs/>
          <w:color w:val="000000" w:themeColor="text1"/>
          <w:kern w:val="24"/>
        </w:rPr>
        <w:lastRenderedPageBreak/>
        <w:t xml:space="preserve">Table S1. </w:t>
      </w:r>
      <w:r w:rsidRPr="00145BD6">
        <w:rPr>
          <w:bCs/>
          <w:iCs/>
          <w:color w:val="000000" w:themeColor="text1"/>
          <w:kern w:val="24"/>
        </w:rPr>
        <w:t>Statistic description of dietary habit.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22"/>
        <w:gridCol w:w="1711"/>
        <w:gridCol w:w="1782"/>
        <w:gridCol w:w="1799"/>
        <w:gridCol w:w="1146"/>
      </w:tblGrid>
      <w:tr w:rsidR="00004665" w:rsidRPr="00145BD6" w:rsidTr="00B31F7D">
        <w:trPr>
          <w:trHeight w:val="250"/>
        </w:trPr>
        <w:tc>
          <w:tcPr>
            <w:tcW w:w="1561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b/>
                <w:color w:val="000000" w:themeColor="text1"/>
                <w:lang w:val="de-DE"/>
              </w:rPr>
            </w:pPr>
          </w:p>
        </w:tc>
        <w:tc>
          <w:tcPr>
            <w:tcW w:w="914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b/>
                <w:color w:val="000000" w:themeColor="text1"/>
                <w:lang w:val="de-DE"/>
              </w:rPr>
            </w:pPr>
          </w:p>
        </w:tc>
        <w:tc>
          <w:tcPr>
            <w:tcW w:w="952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 w:themeColor="text1"/>
                <w:lang w:val="de-DE"/>
              </w:rPr>
            </w:pPr>
            <w:r w:rsidRPr="00145BD6">
              <w:rPr>
                <w:rFonts w:eastAsia="SimSun"/>
                <w:b/>
                <w:color w:val="000000" w:themeColor="text1"/>
              </w:rPr>
              <w:t>TD</w:t>
            </w:r>
          </w:p>
        </w:tc>
        <w:tc>
          <w:tcPr>
            <w:tcW w:w="961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 w:themeColor="text1"/>
                <w:lang w:val="de-DE"/>
              </w:rPr>
            </w:pPr>
            <w:r w:rsidRPr="00145BD6">
              <w:rPr>
                <w:rFonts w:eastAsia="SimSun"/>
                <w:b/>
                <w:color w:val="000000" w:themeColor="text1"/>
              </w:rPr>
              <w:t>ASD</w:t>
            </w:r>
          </w:p>
        </w:tc>
        <w:tc>
          <w:tcPr>
            <w:tcW w:w="612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 w:themeColor="text1"/>
                <w:lang w:val="de-DE"/>
              </w:rPr>
            </w:pPr>
            <w:r w:rsidRPr="00145BD6">
              <w:rPr>
                <w:rFonts w:eastAsia="SimSun"/>
                <w:b/>
                <w:color w:val="000000" w:themeColor="text1"/>
              </w:rPr>
              <w:t>P</w:t>
            </w:r>
            <w:r w:rsidRPr="00145BD6">
              <w:rPr>
                <w:rFonts w:eastAsia="SimSun" w:hint="eastAsia"/>
                <w:b/>
                <w:color w:val="000000" w:themeColor="text1"/>
              </w:rPr>
              <w:t>-</w:t>
            </w:r>
            <w:r w:rsidRPr="00145BD6">
              <w:rPr>
                <w:rFonts w:eastAsia="SimSun"/>
                <w:b/>
                <w:color w:val="000000" w:themeColor="text1"/>
              </w:rPr>
              <w:t>value</w:t>
            </w:r>
            <w:r w:rsidRPr="00145BD6">
              <w:rPr>
                <w:rFonts w:eastAsia="SimSun"/>
                <w:b/>
                <w:color w:val="000000" w:themeColor="text1"/>
                <w:vertAlign w:val="superscript"/>
              </w:rPr>
              <w:t>a</w:t>
            </w:r>
          </w:p>
        </w:tc>
      </w:tr>
      <w:tr w:rsidR="00004665" w:rsidRPr="00145BD6" w:rsidTr="00B31F7D">
        <w:trPr>
          <w:trHeight w:val="250"/>
        </w:trPr>
        <w:tc>
          <w:tcPr>
            <w:tcW w:w="1561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b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/>
                <w:b/>
                <w:color w:val="000000" w:themeColor="text1"/>
                <w:sz w:val="20"/>
                <w:szCs w:val="20"/>
              </w:rPr>
              <w:t>Preference</w:t>
            </w:r>
            <w:r w:rsidRPr="00145BD6">
              <w:rPr>
                <w:rFonts w:eastAsia="SimSun" w:hint="eastAsia"/>
                <w:b/>
                <w:color w:val="000000" w:themeColor="text1"/>
                <w:sz w:val="20"/>
                <w:szCs w:val="20"/>
              </w:rPr>
              <w:t xml:space="preserve"> in staple food (n)</w:t>
            </w:r>
          </w:p>
        </w:tc>
        <w:tc>
          <w:tcPr>
            <w:tcW w:w="914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C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arbohydrate</w:t>
            </w:r>
          </w:p>
        </w:tc>
        <w:tc>
          <w:tcPr>
            <w:tcW w:w="952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67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) 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not 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(0)</w:t>
            </w:r>
          </w:p>
        </w:tc>
        <w:tc>
          <w:tcPr>
            <w:tcW w:w="961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56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) 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not 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(0)</w:t>
            </w:r>
          </w:p>
        </w:tc>
        <w:tc>
          <w:tcPr>
            <w:tcW w:w="612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50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Meat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64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) 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not 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3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55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) 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not 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(1)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1</w:t>
            </w:r>
          </w:p>
        </w:tc>
      </w:tr>
      <w:tr w:rsidR="00004665" w:rsidRPr="00145BD6" w:rsidTr="00B31F7D">
        <w:trPr>
          <w:trHeight w:val="250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Vegetables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66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) 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not 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(1)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54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not 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(2)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0.604</w:t>
            </w:r>
          </w:p>
        </w:tc>
      </w:tr>
      <w:tr w:rsidR="00004665" w:rsidRPr="00145BD6" w:rsidTr="00B31F7D">
        <w:trPr>
          <w:trHeight w:val="250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Fruits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64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) 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not 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(2)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54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) 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not 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(2)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1</w:t>
            </w:r>
          </w:p>
        </w:tc>
      </w:tr>
      <w:tr w:rsidR="00004665" w:rsidRPr="00145BD6" w:rsidTr="00B31F7D">
        <w:trPr>
          <w:trHeight w:val="250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Dairy products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37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) 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not 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30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24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) 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not 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30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0.32</w:t>
            </w:r>
          </w:p>
        </w:tc>
      </w:tr>
      <w:tr w:rsidR="00004665" w:rsidRPr="00145BD6" w:rsidTr="00B31F7D">
        <w:trPr>
          <w:trHeight w:val="250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b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b/>
                <w:color w:val="000000" w:themeColor="text1"/>
                <w:sz w:val="20"/>
                <w:szCs w:val="20"/>
              </w:rPr>
              <w:t>Preference in cooing style (n)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Fried food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67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not 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(0)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56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not 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(0)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50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Steamed food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48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not 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19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43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not 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13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0.713</w:t>
            </w:r>
          </w:p>
        </w:tc>
      </w:tr>
      <w:tr w:rsidR="00004665" w:rsidRPr="00145BD6" w:rsidTr="00B31F7D">
        <w:trPr>
          <w:trHeight w:val="250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Boiled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food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(1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5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not 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52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(1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9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not 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37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0.24</w:t>
            </w:r>
          </w:p>
        </w:tc>
      </w:tr>
      <w:tr w:rsidR="00004665" w:rsidRPr="00145BD6" w:rsidTr="00B31F7D">
        <w:trPr>
          <w:trHeight w:val="250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D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essert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54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not 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(1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3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(37)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not 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(1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9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0.465</w:t>
            </w:r>
          </w:p>
        </w:tc>
      </w:tr>
      <w:tr w:rsidR="00004665" w:rsidRPr="00145BD6" w:rsidTr="00B31F7D">
        <w:trPr>
          <w:trHeight w:val="250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b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/>
                <w:b/>
                <w:color w:val="000000" w:themeColor="text1"/>
                <w:sz w:val="20"/>
                <w:szCs w:val="20"/>
              </w:rPr>
              <w:t>Preference</w:t>
            </w:r>
            <w:r w:rsidRPr="00145BD6">
              <w:rPr>
                <w:rFonts w:eastAsia="SimSun" w:hint="eastAsia"/>
                <w:b/>
                <w:color w:val="000000" w:themeColor="text1"/>
                <w:sz w:val="20"/>
                <w:szCs w:val="20"/>
              </w:rPr>
              <w:t xml:space="preserve"> in stimulating food (n)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Coffee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0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) 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rare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67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0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) 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rare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56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50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Tea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0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rare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67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0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rare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56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50"/>
        </w:trPr>
        <w:tc>
          <w:tcPr>
            <w:tcW w:w="1561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</w:p>
        </w:tc>
        <w:tc>
          <w:tcPr>
            <w:tcW w:w="914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Spicy food</w:t>
            </w:r>
          </w:p>
        </w:tc>
        <w:tc>
          <w:tcPr>
            <w:tcW w:w="952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0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rare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67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61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often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0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rare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56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12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-</w:t>
            </w:r>
          </w:p>
        </w:tc>
      </w:tr>
    </w:tbl>
    <w:p w:rsidR="00004665" w:rsidRPr="00145BD6" w:rsidRDefault="00004665" w:rsidP="00004665">
      <w:pPr>
        <w:spacing w:line="360" w:lineRule="auto"/>
        <w:rPr>
          <w:color w:val="000000" w:themeColor="text1"/>
        </w:rPr>
      </w:pPr>
      <w:r w:rsidRPr="00145BD6">
        <w:rPr>
          <w:b/>
          <w:iCs/>
          <w:color w:val="000000" w:themeColor="text1"/>
          <w:kern w:val="24"/>
        </w:rPr>
        <w:t xml:space="preserve">a </w:t>
      </w:r>
      <w:r w:rsidRPr="00145BD6">
        <w:rPr>
          <w:bCs/>
          <w:iCs/>
          <w:color w:val="000000" w:themeColor="text1"/>
          <w:kern w:val="24"/>
        </w:rPr>
        <w:t>p value = Chi-square test between groups.</w:t>
      </w:r>
      <w:r w:rsidRPr="00145BD6">
        <w:rPr>
          <w:b/>
          <w:iCs/>
          <w:color w:val="000000" w:themeColor="text1"/>
          <w:kern w:val="24"/>
        </w:rPr>
        <w:t xml:space="preserve"> </w:t>
      </w:r>
      <w:r w:rsidRPr="00145BD6">
        <w:rPr>
          <w:color w:val="000000" w:themeColor="text1"/>
        </w:rPr>
        <w:t>ASD = autism spectrum disorder. TD = typical development.</w:t>
      </w:r>
    </w:p>
    <w:p w:rsidR="00004665" w:rsidRPr="00145BD6" w:rsidRDefault="00004665" w:rsidP="00004665">
      <w:pPr>
        <w:rPr>
          <w:color w:val="000000" w:themeColor="text1"/>
        </w:rPr>
      </w:pPr>
      <w:r w:rsidRPr="00145BD6">
        <w:rPr>
          <w:color w:val="000000" w:themeColor="text1"/>
        </w:rPr>
        <w:br w:type="page"/>
      </w:r>
    </w:p>
    <w:p w:rsidR="00004665" w:rsidRPr="00145BD6" w:rsidRDefault="00004665" w:rsidP="00004665">
      <w:pPr>
        <w:spacing w:line="360" w:lineRule="auto"/>
        <w:rPr>
          <w:b/>
          <w:iCs/>
          <w:color w:val="000000" w:themeColor="text1"/>
          <w:kern w:val="24"/>
        </w:rPr>
      </w:pPr>
      <w:r w:rsidRPr="00145BD6">
        <w:rPr>
          <w:b/>
          <w:iCs/>
          <w:color w:val="000000" w:themeColor="text1"/>
          <w:kern w:val="24"/>
        </w:rPr>
        <w:lastRenderedPageBreak/>
        <w:t>Table S</w:t>
      </w:r>
      <w:r w:rsidRPr="00145BD6">
        <w:rPr>
          <w:rFonts w:hint="eastAsia"/>
          <w:b/>
          <w:iCs/>
          <w:color w:val="000000" w:themeColor="text1"/>
          <w:kern w:val="24"/>
        </w:rPr>
        <w:t>2</w:t>
      </w:r>
      <w:r w:rsidRPr="00145BD6">
        <w:rPr>
          <w:b/>
          <w:iCs/>
          <w:color w:val="000000" w:themeColor="text1"/>
          <w:kern w:val="24"/>
        </w:rPr>
        <w:t xml:space="preserve">. </w:t>
      </w:r>
      <w:r w:rsidRPr="00145BD6">
        <w:rPr>
          <w:bCs/>
          <w:iCs/>
          <w:color w:val="000000" w:themeColor="text1"/>
          <w:kern w:val="24"/>
        </w:rPr>
        <w:t xml:space="preserve">Statistic description of </w:t>
      </w:r>
      <w:r w:rsidRPr="00145BD6">
        <w:rPr>
          <w:rFonts w:hint="eastAsia"/>
          <w:bCs/>
          <w:iCs/>
          <w:color w:val="000000" w:themeColor="text1"/>
          <w:kern w:val="24"/>
        </w:rPr>
        <w:t>stool consistency</w:t>
      </w:r>
      <w:r w:rsidRPr="00145BD6">
        <w:rPr>
          <w:bCs/>
          <w:iCs/>
          <w:color w:val="000000" w:themeColor="text1"/>
          <w:kern w:val="24"/>
        </w:rPr>
        <w:t>.</w:t>
      </w:r>
    </w:p>
    <w:tbl>
      <w:tblPr>
        <w:tblW w:w="4971" w:type="pct"/>
        <w:tblBorders>
          <w:top w:val="single" w:sz="18" w:space="0" w:color="auto"/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2179"/>
        <w:gridCol w:w="2336"/>
        <w:gridCol w:w="2492"/>
      </w:tblGrid>
      <w:tr w:rsidR="00004665" w:rsidRPr="00145BD6" w:rsidTr="00B31F7D">
        <w:trPr>
          <w:trHeight w:val="250"/>
        </w:trPr>
        <w:tc>
          <w:tcPr>
            <w:tcW w:w="1235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b/>
                <w:color w:val="000000" w:themeColor="text1"/>
                <w:lang w:val="de-DE"/>
              </w:rPr>
            </w:pPr>
          </w:p>
        </w:tc>
        <w:tc>
          <w:tcPr>
            <w:tcW w:w="1171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b/>
                <w:color w:val="000000" w:themeColor="text1"/>
                <w:lang w:val="de-DE"/>
              </w:rPr>
            </w:pPr>
          </w:p>
        </w:tc>
        <w:tc>
          <w:tcPr>
            <w:tcW w:w="1255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 w:themeColor="text1"/>
                <w:lang w:val="de-DE"/>
              </w:rPr>
            </w:pPr>
            <w:r w:rsidRPr="00145BD6">
              <w:rPr>
                <w:rFonts w:eastAsia="SimSun"/>
                <w:b/>
                <w:color w:val="000000" w:themeColor="text1"/>
              </w:rPr>
              <w:t>TD</w:t>
            </w:r>
          </w:p>
        </w:tc>
        <w:tc>
          <w:tcPr>
            <w:tcW w:w="1339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 w:themeColor="text1"/>
                <w:lang w:val="de-DE"/>
              </w:rPr>
            </w:pPr>
            <w:r w:rsidRPr="00145BD6">
              <w:rPr>
                <w:rFonts w:eastAsia="SimSun"/>
                <w:b/>
                <w:color w:val="000000" w:themeColor="text1"/>
              </w:rPr>
              <w:t>ASD</w:t>
            </w:r>
          </w:p>
        </w:tc>
      </w:tr>
      <w:tr w:rsidR="00004665" w:rsidRPr="00145BD6" w:rsidTr="00B31F7D">
        <w:trPr>
          <w:trHeight w:val="250"/>
        </w:trPr>
        <w:tc>
          <w:tcPr>
            <w:tcW w:w="1235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b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b/>
                <w:color w:val="000000" w:themeColor="text1"/>
                <w:sz w:val="20"/>
                <w:szCs w:val="20"/>
                <w:lang w:eastAsia="zh-CN"/>
              </w:rPr>
              <w:t>Main cohort</w:t>
            </w:r>
            <w:r w:rsidRPr="00145BD6">
              <w:rPr>
                <w:rFonts w:eastAsia="SimSun" w:hint="eastAsia"/>
                <w:b/>
                <w:color w:val="000000" w:themeColor="text1"/>
                <w:sz w:val="20"/>
                <w:szCs w:val="20"/>
              </w:rPr>
              <w:t xml:space="preserve"> (n)</w:t>
            </w:r>
          </w:p>
        </w:tc>
        <w:tc>
          <w:tcPr>
            <w:tcW w:w="1171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The first sampling</w:t>
            </w:r>
          </w:p>
        </w:tc>
        <w:tc>
          <w:tcPr>
            <w:tcW w:w="1255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Type 3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12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) 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Type 4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43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39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Type 3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13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) 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Type 4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37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04665" w:rsidRPr="00145BD6" w:rsidTr="00B31F7D">
        <w:trPr>
          <w:trHeight w:val="250"/>
        </w:trPr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The second sampling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Type 3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15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) 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Type 4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38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Type 3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10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) 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Type 4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39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04665" w:rsidRPr="00145BD6" w:rsidTr="00B31F7D">
        <w:trPr>
          <w:trHeight w:val="250"/>
        </w:trPr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The third sampling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Type 3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1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) 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Type 4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7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Type 3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2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Type 4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5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04665" w:rsidRPr="00145BD6" w:rsidTr="00B31F7D">
        <w:trPr>
          <w:trHeight w:val="250"/>
        </w:trPr>
        <w:tc>
          <w:tcPr>
            <w:tcW w:w="1235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b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b/>
                <w:color w:val="000000" w:themeColor="text1"/>
                <w:sz w:val="20"/>
                <w:szCs w:val="20"/>
                <w:lang w:eastAsia="zh-CN"/>
              </w:rPr>
              <w:t>Independent cohort</w:t>
            </w:r>
            <w:r w:rsidRPr="00145BD6">
              <w:rPr>
                <w:rFonts w:eastAsia="SimSun" w:hint="eastAsia"/>
                <w:b/>
                <w:color w:val="000000" w:themeColor="text1"/>
                <w:sz w:val="20"/>
                <w:szCs w:val="20"/>
              </w:rPr>
              <w:t xml:space="preserve"> (n)</w:t>
            </w:r>
          </w:p>
        </w:tc>
        <w:tc>
          <w:tcPr>
            <w:tcW w:w="1171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Type 3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2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 xml:space="preserve"> Type 4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10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39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 w:themeColor="text1"/>
                <w:sz w:val="20"/>
                <w:szCs w:val="20"/>
              </w:rPr>
            </w:pP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Type 3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1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 xml:space="preserve"> Type 4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 xml:space="preserve"> (</w:t>
            </w:r>
            <w:r w:rsidRPr="00145BD6">
              <w:rPr>
                <w:rFonts w:eastAsia="SimSun" w:hint="eastAsia"/>
                <w:color w:val="000000" w:themeColor="text1"/>
                <w:sz w:val="20"/>
                <w:szCs w:val="20"/>
              </w:rPr>
              <w:t>5</w:t>
            </w:r>
            <w:r w:rsidRPr="00145BD6">
              <w:rPr>
                <w:rFonts w:eastAsia="SimSun"/>
                <w:color w:val="000000" w:themeColor="text1"/>
                <w:sz w:val="20"/>
                <w:szCs w:val="20"/>
              </w:rPr>
              <w:t>)</w:t>
            </w:r>
          </w:p>
        </w:tc>
      </w:tr>
    </w:tbl>
    <w:p w:rsidR="00004665" w:rsidRPr="00145BD6" w:rsidRDefault="00004665" w:rsidP="00004665">
      <w:pPr>
        <w:spacing w:line="360" w:lineRule="auto"/>
        <w:rPr>
          <w:color w:val="000000" w:themeColor="text1"/>
        </w:rPr>
      </w:pPr>
      <w:r w:rsidRPr="00145BD6">
        <w:rPr>
          <w:color w:val="000000" w:themeColor="text1"/>
        </w:rPr>
        <w:t>ASD = autism spectrum disorder. TD = typical development.</w:t>
      </w:r>
      <w:r w:rsidRPr="00145BD6">
        <w:rPr>
          <w:rFonts w:hint="eastAsia"/>
          <w:color w:val="000000" w:themeColor="text1"/>
        </w:rPr>
        <w:t xml:space="preserve"> Type 3 = </w:t>
      </w:r>
      <w:r w:rsidRPr="00145BD6">
        <w:rPr>
          <w:color w:val="000000" w:themeColor="text1"/>
        </w:rPr>
        <w:t>corn-on-cob-like</w:t>
      </w:r>
      <w:r w:rsidRPr="00145BD6">
        <w:rPr>
          <w:rFonts w:hint="eastAsia"/>
          <w:color w:val="000000" w:themeColor="text1"/>
        </w:rPr>
        <w:t xml:space="preserve"> stool. Type 4 = </w:t>
      </w:r>
      <w:r w:rsidRPr="00145BD6">
        <w:rPr>
          <w:color w:val="000000" w:themeColor="text1"/>
        </w:rPr>
        <w:t>sausage-like</w:t>
      </w:r>
      <w:r w:rsidRPr="00145BD6">
        <w:rPr>
          <w:rFonts w:hint="eastAsia"/>
          <w:color w:val="000000" w:themeColor="text1"/>
        </w:rPr>
        <w:t xml:space="preserve"> stool.</w:t>
      </w:r>
    </w:p>
    <w:p w:rsidR="00004665" w:rsidRPr="00145BD6" w:rsidRDefault="00004665" w:rsidP="00004665">
      <w:pPr>
        <w:rPr>
          <w:color w:val="000000" w:themeColor="text1"/>
        </w:rPr>
      </w:pPr>
      <w:r w:rsidRPr="00145BD6">
        <w:rPr>
          <w:color w:val="000000" w:themeColor="text1"/>
        </w:rPr>
        <w:br w:type="page"/>
      </w:r>
    </w:p>
    <w:p w:rsidR="00004665" w:rsidRPr="00145BD6" w:rsidRDefault="00004665" w:rsidP="00004665">
      <w:pPr>
        <w:spacing w:line="360" w:lineRule="auto"/>
        <w:rPr>
          <w:b/>
          <w:iCs/>
          <w:color w:val="000000" w:themeColor="text1"/>
          <w:kern w:val="24"/>
        </w:rPr>
      </w:pPr>
      <w:r w:rsidRPr="00145BD6">
        <w:rPr>
          <w:b/>
          <w:iCs/>
          <w:color w:val="000000" w:themeColor="text1"/>
          <w:kern w:val="24"/>
        </w:rPr>
        <w:lastRenderedPageBreak/>
        <w:t>Table S</w:t>
      </w:r>
      <w:r w:rsidRPr="00145BD6">
        <w:rPr>
          <w:rFonts w:eastAsiaTheme="minorEastAsia" w:hint="eastAsia"/>
          <w:b/>
          <w:iCs/>
          <w:color w:val="000000" w:themeColor="text1"/>
          <w:kern w:val="24"/>
          <w:lang w:eastAsia="zh-CN"/>
        </w:rPr>
        <w:t>3</w:t>
      </w:r>
      <w:r w:rsidRPr="00145BD6">
        <w:rPr>
          <w:b/>
          <w:iCs/>
          <w:color w:val="000000" w:themeColor="text1"/>
          <w:kern w:val="24"/>
        </w:rPr>
        <w:t xml:space="preserve">. </w:t>
      </w:r>
      <w:r w:rsidRPr="00145BD6">
        <w:rPr>
          <w:iCs/>
          <w:color w:val="000000" w:themeColor="text1"/>
          <w:kern w:val="24"/>
        </w:rPr>
        <w:t>Statistic description of microbial metabolites in screening phase and validation phase.</w:t>
      </w:r>
    </w:p>
    <w:tbl>
      <w:tblPr>
        <w:tblW w:w="7980" w:type="dxa"/>
        <w:jc w:val="center"/>
        <w:tblLayout w:type="fixed"/>
        <w:tblLook w:val="04A0" w:firstRow="1" w:lastRow="0" w:firstColumn="1" w:lastColumn="0" w:noHBand="0" w:noVBand="1"/>
      </w:tblPr>
      <w:tblGrid>
        <w:gridCol w:w="1419"/>
        <w:gridCol w:w="1493"/>
        <w:gridCol w:w="1277"/>
        <w:gridCol w:w="1277"/>
        <w:gridCol w:w="851"/>
        <w:gridCol w:w="994"/>
        <w:gridCol w:w="669"/>
      </w:tblGrid>
      <w:tr w:rsidR="00004665" w:rsidRPr="00145BD6" w:rsidTr="00B31F7D">
        <w:trPr>
          <w:trHeight w:val="270"/>
          <w:jc w:val="center"/>
        </w:trPr>
        <w:tc>
          <w:tcPr>
            <w:tcW w:w="1419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Metabolites</w:t>
            </w:r>
          </w:p>
        </w:tc>
        <w:tc>
          <w:tcPr>
            <w:tcW w:w="1277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ASD</w:t>
            </w:r>
          </w:p>
        </w:tc>
        <w:tc>
          <w:tcPr>
            <w:tcW w:w="1277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TD</w:t>
            </w:r>
          </w:p>
        </w:tc>
        <w:tc>
          <w:tcPr>
            <w:tcW w:w="851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FC</w:t>
            </w:r>
          </w:p>
        </w:tc>
        <w:tc>
          <w:tcPr>
            <w:tcW w:w="994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p</w:t>
            </w:r>
            <w:r w:rsidRPr="00145BD6">
              <w:rPr>
                <w:rFonts w:eastAsia="SimSun" w:hint="eastAsia"/>
                <w:b/>
                <w:color w:val="000000"/>
              </w:rPr>
              <w:t>-</w:t>
            </w:r>
            <w:r w:rsidRPr="00145BD6">
              <w:rPr>
                <w:rFonts w:eastAsia="SimSun"/>
                <w:b/>
                <w:color w:val="000000"/>
              </w:rPr>
              <w:t>value</w:t>
            </w:r>
            <w:r w:rsidRPr="00145BD6">
              <w:rPr>
                <w:rFonts w:eastAsia="SimSun"/>
                <w:b/>
                <w:color w:val="000000"/>
                <w:vertAlign w:val="superscript"/>
              </w:rPr>
              <w:t>a</w:t>
            </w:r>
          </w:p>
        </w:tc>
        <w:tc>
          <w:tcPr>
            <w:tcW w:w="669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VIP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 w:hint="eastAsia"/>
                <w:b/>
                <w:color w:val="000000"/>
                <w:sz w:val="20"/>
                <w:szCs w:val="20"/>
                <w:lang w:eastAsia="zh-CN"/>
              </w:rPr>
              <w:t>Main cohort</w:t>
            </w: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93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994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6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Screening set</w:t>
            </w: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>GABA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2.10 (0.92)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1.51 (0.99)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1.39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0.002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1.55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>DOPA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1.74 (1.06)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1.12 (0.85)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1.56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sym w:font="Symbol" w:char="F03C"/>
            </w:r>
            <w:r w:rsidRPr="00145BD6">
              <w:rPr>
                <w:rFonts w:eastAsia="SimSu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1.69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DA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0.44 (1.41)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0.26 (0.33)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1.74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0.517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0.52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>NE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1.13 (1.27)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0.47 (0.49)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2.39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sym w:font="Symbol" w:char="F03C"/>
            </w:r>
            <w:r w:rsidRPr="00145BD6">
              <w:rPr>
                <w:rFonts w:eastAsia="SimSu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1.93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5-HIAA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1.33 (1.17)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0.97 (0.79)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1.37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0.178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1.03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5-TH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0.33 (0.78)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0.51 (1.17)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0.64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0.603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0.56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>HA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1.87 (0.95)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1.27 (0.96)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1.48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0.001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1.60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>TA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1.13 (1.17)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0.56 (0.73)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2.02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0.003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1.56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Glu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4.61 (0.87)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4.95 (1.09)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0.93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0.078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0.95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Gln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0.79 (1.05)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0.85 (0.96)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0.93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0.542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0.17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2.60 (0.92)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3.45 (0.90)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0.75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sym w:font="Symbol" w:char="F03C"/>
            </w:r>
            <w:r w:rsidRPr="00145BD6">
              <w:rPr>
                <w:rFonts w:eastAsia="SimSu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2.38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PPA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1.52 (0.89)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1.82 (1.08)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0.83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0.05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0.92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IBA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1.19 (1.13)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1.14 (0.87)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1.04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0.878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0.61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BTA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1.56 (0.93)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1.51 (1.07)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1.03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0.672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0.32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IVA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0.94 (1.02)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0.77 (0.98)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1.23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0.206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0.75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VA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1.18 (1.14)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1.03 (0.86)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1.14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0.969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0.48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CPA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0.66 (1.23)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0.43 (0.73)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1.53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0.072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0.62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CA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0.78 (1.17)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0.48 (0.80)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1.62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0.202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0.90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  <w:bookmarkStart w:id="1" w:name="_Hlk71125416"/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>CDCA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0.98 (1.11)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0.61 (0.86)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1.62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0.024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1.12 </w:t>
            </w:r>
          </w:p>
        </w:tc>
      </w:tr>
      <w:bookmarkEnd w:id="1"/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DCA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1.95 (1.05)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1.65 (0.94)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1.18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0.177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0.81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UDCA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0.77 (0.93)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0.70 (1.07)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1.10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0.408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0.43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GCA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0.33 (1.44)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0.06 (0.07)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5.89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0.793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1.05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GCDCA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0.45 (1.43)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0.15 (0.13)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2.95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0.974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1.06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GDCA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0.38 (1.44)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0.16 (0.19)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2.33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0.970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1.03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GUDCA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0.53 (1.31)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0.37 (0.60)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1.42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0.710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0.95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TDCA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0.51 (1.22)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0.35 (0.77)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1.48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0.282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0.79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TCDCA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0.40 (1.43)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0.13 (0.20)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3.17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0.728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0.96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TUDCA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0.86 (1.13)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0.54 (0.86)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1.59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0.162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GLCA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1.80 (0.89)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1.98 (1.09)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0.91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0.091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0.84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LCA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1.67 (1.10)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1.47 (0.90)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1.14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0.466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0.58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TCLA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0.37 (1.43)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0.12 (0.22)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3.05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0.985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1.00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TLCA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1.51 (0.98)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1.55 (1.03)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0.97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0.837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0.37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Total Secondary BAs</w:t>
            </w:r>
          </w:p>
        </w:tc>
        <w:tc>
          <w:tcPr>
            <w:tcW w:w="1277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0.85 (1.20)</w:t>
            </w:r>
          </w:p>
        </w:tc>
        <w:tc>
          <w:tcPr>
            <w:tcW w:w="1277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0.50 (0.75)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1.70 </w:t>
            </w:r>
          </w:p>
        </w:tc>
        <w:tc>
          <w:tcPr>
            <w:tcW w:w="994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0.097 </w:t>
            </w:r>
          </w:p>
        </w:tc>
        <w:tc>
          <w:tcPr>
            <w:tcW w:w="669" w:type="dxa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1.09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Total primary BAs</w:t>
            </w:r>
          </w:p>
        </w:tc>
        <w:tc>
          <w:tcPr>
            <w:tcW w:w="1277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1.89 (1.11)</w:t>
            </w:r>
          </w:p>
        </w:tc>
        <w:tc>
          <w:tcPr>
            <w:tcW w:w="1277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1.67 (0.89)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1.13 </w:t>
            </w:r>
          </w:p>
        </w:tc>
        <w:tc>
          <w:tcPr>
            <w:tcW w:w="994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0.468 </w:t>
            </w:r>
          </w:p>
        </w:tc>
        <w:tc>
          <w:tcPr>
            <w:tcW w:w="669" w:type="dxa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0.57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>GABA/Glu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1.70 (0.89)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1.19 (1.04)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1.42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sym w:font="Symbol" w:char="F03C"/>
            </w:r>
            <w:r w:rsidRPr="00145BD6">
              <w:rPr>
                <w:rFonts w:eastAsia="SimSu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1.37 </w:t>
            </w:r>
          </w:p>
        </w:tc>
      </w:tr>
      <w:tr w:rsidR="00004665" w:rsidRPr="00145BD6" w:rsidTr="00B31F7D">
        <w:trPr>
          <w:trHeight w:val="525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Gln/Glu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0.84 (1.10)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0.82 (0.91)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1.02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0.744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0.18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Cs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Cs/>
                <w:color w:val="000000"/>
                <w:sz w:val="20"/>
                <w:szCs w:val="20"/>
              </w:rPr>
              <w:t>DA/NE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0.63 (1.15)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0.71 (0.86)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0.89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0.018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0.48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DA/DOPA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0.44 (1.35)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0.41 (0.51)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1.08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0.088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0.12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5-HT/5-HIAA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0.23 (0.49)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0.57 (1.29)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0.40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0.724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0.90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Total Secondary/ Primary BAs</w:t>
            </w:r>
          </w:p>
        </w:tc>
        <w:tc>
          <w:tcPr>
            <w:tcW w:w="1277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0.70 (0.97)</w:t>
            </w:r>
          </w:p>
        </w:tc>
        <w:tc>
          <w:tcPr>
            <w:tcW w:w="1277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0.87 (1.03)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0.81 </w:t>
            </w:r>
          </w:p>
        </w:tc>
        <w:tc>
          <w:tcPr>
            <w:tcW w:w="994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0.097 </w:t>
            </w:r>
          </w:p>
        </w:tc>
        <w:tc>
          <w:tcPr>
            <w:tcW w:w="669" w:type="dxa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0.54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DCA/CA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0.64 (1.08)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0.63 (0.93)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1.04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0.401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0.42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LCA/CDCA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0.63 (0.88)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0.91 (1.07)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0.71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0.140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0.74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Validating set</w:t>
            </w:r>
          </w:p>
        </w:tc>
        <w:tc>
          <w:tcPr>
            <w:tcW w:w="149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127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127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66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Citrate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0.70 (1.05)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0.62 (0.95)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1.12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0.703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Isocitrate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0.85 (0.57)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0.81 (1.29)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1.05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0.328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sym w:font="Symbol" w:char="F061"/>
            </w: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>-KG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0.46 (0.55)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0.87 (1.27)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0.53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0.008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Succinate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0.68 (1.04)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0.66 (0.97)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1.03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0.241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>Fumarate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1.36 (0.84)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1.83 (1.10)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0.74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0.020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>Malate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1.32 (0.84)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1.67 (1.11)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0.79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0.025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>Oxaloacetate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0.91 (0.68)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1.34 (1.20)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0.68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0.021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>Glu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1.21 (0.85)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1.78 (1.06)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0.68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0.001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>Gln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0.64 (0.74)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1.30 (1.12)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0.50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0.001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>GABA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0.71 (0.75)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0.50 (1.19)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1.41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sym w:font="Symbol" w:char="F03C"/>
            </w:r>
            <w:r w:rsidRPr="00145BD6">
              <w:rPr>
                <w:rFonts w:eastAsia="SimSu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>GABA/Glu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0.40 (0.89)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0.29 (1.10)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1.38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sym w:font="Symbol" w:char="F03C"/>
            </w:r>
            <w:r w:rsidRPr="00145BD6">
              <w:rPr>
                <w:rFonts w:eastAsia="SimSu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 w:eastAsia="zh-CN"/>
              </w:rPr>
            </w:pPr>
            <w:r w:rsidRPr="00145BD6">
              <w:rPr>
                <w:rFonts w:eastAsia="SimSun" w:hint="eastAsia"/>
                <w:b/>
                <w:color w:val="000000"/>
                <w:sz w:val="20"/>
                <w:szCs w:val="20"/>
                <w:lang w:eastAsia="zh-CN"/>
              </w:rPr>
              <w:t>Independent cohort</w:t>
            </w:r>
          </w:p>
        </w:tc>
        <w:tc>
          <w:tcPr>
            <w:tcW w:w="149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127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127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66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>GABA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1.77 (1.23)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0.54 (0.56)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3.28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0.041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DOPA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0.70 (0.44)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1.28 (1.16)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0.55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0.250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DA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0.76 (0.73)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0.76 (1.14)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1.01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0.820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NE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0.76 (1.72)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0.13 (0.24)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5.88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0.437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5-HIAA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1.11 (1.64)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0.51 (0.43)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2.20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0.820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5-HT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0.04 (0.02)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0.50 (1.21)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0.08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0.616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HA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0.39 (0.54)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0.57 (1.18)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0.68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0.750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TA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0.38 (0.56)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0.87 (1.15)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0.44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0.437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Glu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1.56 (1.33)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1.69 (0.86)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0.93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0.794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Gln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0.24 (0.30)</w:t>
            </w:r>
          </w:p>
        </w:tc>
        <w:tc>
          <w:tcPr>
            <w:tcW w:w="1277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0.85 (1.17)</w:t>
            </w:r>
          </w:p>
        </w:tc>
        <w:tc>
          <w:tcPr>
            <w:tcW w:w="851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0.28 </w:t>
            </w:r>
          </w:p>
        </w:tc>
        <w:tc>
          <w:tcPr>
            <w:tcW w:w="994" w:type="dxa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0.125 </w:t>
            </w:r>
          </w:p>
        </w:tc>
        <w:tc>
          <w:tcPr>
            <w:tcW w:w="669" w:type="dxa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419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color w:val="000000"/>
                <w:sz w:val="20"/>
                <w:szCs w:val="20"/>
              </w:rPr>
              <w:t>GABA/Glu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1.76 (1.21)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0.35 (0.40)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5.01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0.003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-</w:t>
            </w:r>
          </w:p>
        </w:tc>
      </w:tr>
    </w:tbl>
    <w:p w:rsidR="00004665" w:rsidRPr="00145BD6" w:rsidRDefault="00004665" w:rsidP="00004665">
      <w:pPr>
        <w:spacing w:line="360" w:lineRule="auto"/>
        <w:rPr>
          <w:iCs/>
          <w:color w:val="000000" w:themeColor="text1"/>
          <w:kern w:val="24"/>
        </w:rPr>
      </w:pPr>
      <w:r w:rsidRPr="00145BD6">
        <w:t xml:space="preserve">Data are normalized by value/SD, and displayed as “mean (SD)”, </w:t>
      </w:r>
      <w:r w:rsidRPr="00145BD6">
        <w:rPr>
          <w:iCs/>
          <w:color w:val="000000" w:themeColor="text1"/>
          <w:kern w:val="24"/>
        </w:rPr>
        <w:t xml:space="preserve">unless otherwise stated. </w:t>
      </w:r>
      <w:r w:rsidRPr="00145BD6">
        <w:rPr>
          <w:b/>
          <w:iCs/>
          <w:color w:val="000000" w:themeColor="text1"/>
          <w:kern w:val="24"/>
        </w:rPr>
        <w:t>a</w:t>
      </w:r>
      <w:r w:rsidRPr="00145BD6">
        <w:rPr>
          <w:iCs/>
          <w:color w:val="000000" w:themeColor="text1"/>
          <w:kern w:val="24"/>
        </w:rPr>
        <w:t xml:space="preserve"> p value = Wilcoxon rank sum test between groups. ASD = autism spectrum disorder. TD = typical development. FC = fold change. VIP =</w:t>
      </w:r>
      <w:r w:rsidRPr="00145BD6">
        <w:t xml:space="preserve"> </w:t>
      </w:r>
      <w:r w:rsidRPr="00145BD6">
        <w:rPr>
          <w:iCs/>
          <w:color w:val="000000" w:themeColor="text1"/>
          <w:kern w:val="24"/>
        </w:rPr>
        <w:t>variable importance for the projection. Glu = glutamate. Gln = glutamine. GABA = γ-amino-butyric acid. DOPA = dihydroxyphenylalanine. DA = dopamine. NE = norepinephrine. TA = tyramine. 5-HIAA = 5-hydroxyindole-3-acetic acid. 5-HT = serotonin. HA = histamine. AA = acetic acid. PPA = propionic acid. BTA = butyric acid. IBA = isobutyric acid. VA = valeric acid. IVA = isovaleric acid. CA = cholic acid. CDCA = chenodeoxycholic acid. DCA = deoxycholic acid. UDCA = ursodeoxycholic acid. GCA = glycocholic acid. GCDCA = glycochenodeoxycholic acid. GDCA = glycodeoxycholic acid. GUDCA = glycoursodeoxycholic acid. TDCA = taurodeoxycholic acid. TCDCA = taurochenodeoxycholic acid. TUDCA = tauroursodeoxycholic acid.</w:t>
      </w:r>
      <w:r>
        <w:rPr>
          <w:iCs/>
          <w:color w:val="000000" w:themeColor="text1"/>
          <w:kern w:val="24"/>
        </w:rPr>
        <w:t xml:space="preserve"> GLCA = glycolithocholic </w:t>
      </w:r>
      <w:r>
        <w:rPr>
          <w:iCs/>
          <w:color w:val="000000" w:themeColor="text1"/>
          <w:kern w:val="24"/>
        </w:rPr>
        <w:lastRenderedPageBreak/>
        <w:t xml:space="preserve">acid. </w:t>
      </w:r>
      <w:r w:rsidRPr="00145BD6">
        <w:rPr>
          <w:iCs/>
          <w:color w:val="000000" w:themeColor="text1"/>
          <w:kern w:val="24"/>
        </w:rPr>
        <w:t xml:space="preserve">LCA = lithocholic </w:t>
      </w:r>
      <w:r>
        <w:rPr>
          <w:iCs/>
          <w:color w:val="000000" w:themeColor="text1"/>
          <w:kern w:val="24"/>
        </w:rPr>
        <w:t xml:space="preserve">acid. TCLA = taurocholic acid. </w:t>
      </w:r>
      <w:r w:rsidRPr="00145BD6">
        <w:rPr>
          <w:iCs/>
          <w:color w:val="000000" w:themeColor="text1"/>
          <w:kern w:val="24"/>
        </w:rPr>
        <w:t>TLCA = aurolithocholic acid. α-KG = α-ketoglutarate. SD = standard deviation.</w:t>
      </w:r>
    </w:p>
    <w:p w:rsidR="00004665" w:rsidRPr="00145BD6" w:rsidRDefault="00004665" w:rsidP="00004665">
      <w:pPr>
        <w:rPr>
          <w:iCs/>
          <w:color w:val="000000" w:themeColor="text1"/>
          <w:kern w:val="24"/>
        </w:rPr>
      </w:pPr>
      <w:r w:rsidRPr="00145BD6">
        <w:rPr>
          <w:iCs/>
          <w:color w:val="000000" w:themeColor="text1"/>
          <w:kern w:val="24"/>
        </w:rPr>
        <w:br w:type="page"/>
      </w:r>
    </w:p>
    <w:p w:rsidR="00004665" w:rsidRPr="00145BD6" w:rsidRDefault="00004665" w:rsidP="00004665">
      <w:pPr>
        <w:spacing w:line="360" w:lineRule="auto"/>
        <w:rPr>
          <w:b/>
          <w:iCs/>
          <w:color w:val="000000" w:themeColor="text1"/>
          <w:kern w:val="24"/>
        </w:rPr>
      </w:pPr>
      <w:bookmarkStart w:id="2" w:name="_Hlk71242483"/>
      <w:r w:rsidRPr="00145BD6">
        <w:rPr>
          <w:b/>
          <w:iCs/>
          <w:color w:val="000000" w:themeColor="text1"/>
          <w:kern w:val="24"/>
        </w:rPr>
        <w:lastRenderedPageBreak/>
        <w:t>Table S</w:t>
      </w:r>
      <w:r w:rsidRPr="00145BD6">
        <w:rPr>
          <w:rFonts w:eastAsiaTheme="minorEastAsia" w:hint="eastAsia"/>
          <w:b/>
          <w:iCs/>
          <w:color w:val="000000" w:themeColor="text1"/>
          <w:kern w:val="24"/>
          <w:lang w:eastAsia="zh-CN"/>
        </w:rPr>
        <w:t>4</w:t>
      </w:r>
      <w:r w:rsidRPr="00145BD6">
        <w:rPr>
          <w:b/>
          <w:iCs/>
          <w:color w:val="000000" w:themeColor="text1"/>
          <w:kern w:val="24"/>
        </w:rPr>
        <w:t xml:space="preserve">. </w:t>
      </w:r>
      <w:r w:rsidRPr="00145BD6">
        <w:rPr>
          <w:iCs/>
          <w:color w:val="000000" w:themeColor="text1"/>
          <w:kern w:val="24"/>
        </w:rPr>
        <w:t>Results of LEfSe analysis.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3077"/>
        <w:gridCol w:w="1469"/>
        <w:gridCol w:w="1176"/>
        <w:gridCol w:w="1247"/>
        <w:gridCol w:w="1245"/>
        <w:gridCol w:w="1146"/>
      </w:tblGrid>
      <w:tr w:rsidR="00004665" w:rsidRPr="00145BD6" w:rsidTr="00B31F7D">
        <w:trPr>
          <w:trHeight w:val="270"/>
        </w:trPr>
        <w:tc>
          <w:tcPr>
            <w:tcW w:w="1644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Genus</w:t>
            </w:r>
          </w:p>
        </w:tc>
        <w:tc>
          <w:tcPr>
            <w:tcW w:w="785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Logarithm value</w:t>
            </w:r>
          </w:p>
        </w:tc>
        <w:tc>
          <w:tcPr>
            <w:tcW w:w="628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Enriched group</w:t>
            </w:r>
          </w:p>
        </w:tc>
        <w:tc>
          <w:tcPr>
            <w:tcW w:w="666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LDA score</w:t>
            </w:r>
          </w:p>
        </w:tc>
        <w:tc>
          <w:tcPr>
            <w:tcW w:w="665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p</w:t>
            </w:r>
            <w:r w:rsidRPr="00145BD6">
              <w:rPr>
                <w:rFonts w:eastAsia="SimSun" w:hint="eastAsia"/>
                <w:b/>
                <w:color w:val="000000"/>
              </w:rPr>
              <w:t>-</w:t>
            </w:r>
            <w:r w:rsidRPr="00145BD6">
              <w:rPr>
                <w:rFonts w:eastAsia="SimSun"/>
                <w:b/>
                <w:color w:val="000000"/>
              </w:rPr>
              <w:t xml:space="preserve"> value</w:t>
            </w:r>
          </w:p>
        </w:tc>
        <w:tc>
          <w:tcPr>
            <w:tcW w:w="612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ROC analysis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Serratia</w:t>
            </w:r>
          </w:p>
        </w:tc>
        <w:tc>
          <w:tcPr>
            <w:tcW w:w="785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0·75 </w:t>
            </w:r>
          </w:p>
        </w:tc>
        <w:tc>
          <w:tcPr>
            <w:tcW w:w="628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2·64 </w:t>
            </w:r>
          </w:p>
        </w:tc>
        <w:tc>
          <w:tcPr>
            <w:tcW w:w="665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0·019 </w:t>
            </w:r>
          </w:p>
        </w:tc>
        <w:tc>
          <w:tcPr>
            <w:tcW w:w="612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0.56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Nesterenkonia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1·16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2·31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0·019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0.58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Caulobacter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1·27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2·42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0·028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Bradyrhizobium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1·27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2·35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0·014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Eggerthellaceae_Uncultured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1·29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2·41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0·010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0.45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Christensenellaceae_Other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2.32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0.55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Achromobacter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1·44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2·22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0·013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0.58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Phyllobacterium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1·58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2·23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0·001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0.65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Atopobiaceae_Uncultured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1·77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2·06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sym w:font="Symbol" w:char="F03C"/>
            </w:r>
            <w:r w:rsidRPr="00145BD6">
              <w:rPr>
                <w:rFonts w:eastAsia="SimSun"/>
                <w:color w:val="000000"/>
                <w:sz w:val="20"/>
                <w:szCs w:val="20"/>
              </w:rPr>
              <w:t>0·001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0.46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Lactococcus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2·56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2·20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0·004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0.62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Allisonella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2·77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2·53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0·001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0.62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Sarcina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3·05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2·72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sym w:font="Symbol" w:char="F03C"/>
            </w:r>
            <w:r w:rsidRPr="00145BD6">
              <w:rPr>
                <w:rFonts w:eastAsia="SimSun"/>
                <w:color w:val="000000"/>
                <w:sz w:val="20"/>
                <w:szCs w:val="20"/>
              </w:rPr>
              <w:t>0·001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0.65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Enterococcus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3·08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2·71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0·026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0.61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Lachnospiraceae_ND3007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3·15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2·68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0·018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0.63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Megasphaera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3·49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2·98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0·038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0.61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Lachnospiraceae_Uncultured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3·95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3·34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0·013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0.64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Megamonas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4·01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3·75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sym w:font="Symbol" w:char="F03C"/>
            </w:r>
            <w:r w:rsidRPr="00145BD6">
              <w:rPr>
                <w:rFonts w:eastAsia="SimSun"/>
                <w:color w:val="000000"/>
                <w:sz w:val="20"/>
                <w:szCs w:val="20"/>
              </w:rPr>
              <w:t>0·001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0.66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Veillonella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4·03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3·71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0·021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0.63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Lachnoclostridium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4·12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3·24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0·028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0.63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i/>
                <w:color w:val="000000"/>
                <w:sz w:val="20"/>
                <w:szCs w:val="20"/>
              </w:rPr>
              <w:t>Escherichia/Shigella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4·69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ASD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4·22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0·008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0.65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b/>
                <w:i/>
                <w:color w:val="000000"/>
                <w:sz w:val="20"/>
                <w:szCs w:val="20"/>
              </w:rPr>
              <w:t>Bacteroides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4·93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4·39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0·026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0.37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Akkermansia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4·30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3·94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0·004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0.34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Ruminococcaceae_UCG-013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3·98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3·48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0·020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0.37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Ruminiclostridium5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3·96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3·54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0·003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0.33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Parabacteroides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3·53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2·90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0·034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0.38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Eisenbergiella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3·27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2·77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0·005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0.34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Eggerthella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3·21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2·64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0·006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0.35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Erysipelatoclostridium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3·16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2·58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0·018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0.36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Oscillibacter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2·97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2·59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0·042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0.39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Saccharimonadaceae_Norank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2·89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2·42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sym w:font="Symbol" w:char="F03C"/>
            </w:r>
            <w:r w:rsidRPr="00145BD6">
              <w:rPr>
                <w:rFonts w:eastAsia="SimSun"/>
                <w:color w:val="000000"/>
                <w:sz w:val="20"/>
                <w:szCs w:val="20"/>
              </w:rPr>
              <w:t>0·001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0.29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Rothia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2·72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2·16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0·010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0.36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Eubacterium_Fissicatena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2·53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2·14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0·002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0.33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Candidatus_Soleaferrea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2·05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2·00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0·025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0.38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Eubacterium_Nodatum</w:t>
            </w:r>
          </w:p>
        </w:tc>
        <w:tc>
          <w:tcPr>
            <w:tcW w:w="78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1·75 </w:t>
            </w:r>
          </w:p>
        </w:tc>
        <w:tc>
          <w:tcPr>
            <w:tcW w:w="628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TD</w:t>
            </w:r>
          </w:p>
        </w:tc>
        <w:tc>
          <w:tcPr>
            <w:tcW w:w="666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2·04 </w:t>
            </w:r>
          </w:p>
        </w:tc>
        <w:tc>
          <w:tcPr>
            <w:tcW w:w="665" w:type="pct"/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0·001 </w:t>
            </w:r>
          </w:p>
        </w:tc>
        <w:tc>
          <w:tcPr>
            <w:tcW w:w="612" w:type="pct"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0.34</w:t>
            </w:r>
          </w:p>
        </w:tc>
      </w:tr>
      <w:tr w:rsidR="00004665" w:rsidRPr="00145BD6" w:rsidTr="00B31F7D">
        <w:trPr>
          <w:trHeight w:val="270"/>
        </w:trPr>
        <w:tc>
          <w:tcPr>
            <w:tcW w:w="1644" w:type="pct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color w:val="000000"/>
                <w:sz w:val="20"/>
                <w:szCs w:val="20"/>
              </w:rPr>
              <w:t>Catabacter</w:t>
            </w:r>
          </w:p>
        </w:tc>
        <w:tc>
          <w:tcPr>
            <w:tcW w:w="785" w:type="pct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1·58 </w:t>
            </w:r>
          </w:p>
        </w:tc>
        <w:tc>
          <w:tcPr>
            <w:tcW w:w="628" w:type="pct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TD</w:t>
            </w:r>
          </w:p>
        </w:tc>
        <w:tc>
          <w:tcPr>
            <w:tcW w:w="666" w:type="pct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2·02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0·001 </w:t>
            </w:r>
          </w:p>
        </w:tc>
        <w:tc>
          <w:tcPr>
            <w:tcW w:w="612" w:type="pct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0.39</w:t>
            </w:r>
          </w:p>
        </w:tc>
      </w:tr>
    </w:tbl>
    <w:p w:rsidR="00004665" w:rsidRPr="00145BD6" w:rsidRDefault="00004665" w:rsidP="00004665">
      <w:pPr>
        <w:spacing w:line="360" w:lineRule="auto"/>
      </w:pPr>
      <w:r w:rsidRPr="00145BD6">
        <w:t>ASD = autism spectrum disorder. TD = typical development. FC = fold change. LEfSe = linear discriminant analysis effect size. LDA = linear discriminant analysis.</w:t>
      </w:r>
      <w:bookmarkEnd w:id="2"/>
    </w:p>
    <w:p w:rsidR="00004665" w:rsidRPr="00145BD6" w:rsidRDefault="00004665" w:rsidP="00004665">
      <w:pPr>
        <w:rPr>
          <w:b/>
          <w:iCs/>
          <w:color w:val="000000" w:themeColor="text1"/>
          <w:kern w:val="24"/>
        </w:rPr>
      </w:pPr>
      <w:r w:rsidRPr="00145BD6">
        <w:br w:type="page"/>
      </w:r>
      <w:r w:rsidRPr="00145BD6">
        <w:rPr>
          <w:b/>
          <w:iCs/>
          <w:color w:val="000000" w:themeColor="text1"/>
          <w:kern w:val="24"/>
        </w:rPr>
        <w:lastRenderedPageBreak/>
        <w:t>Table S</w:t>
      </w:r>
      <w:r w:rsidRPr="00145BD6">
        <w:rPr>
          <w:rFonts w:eastAsiaTheme="minorEastAsia" w:hint="eastAsia"/>
          <w:b/>
          <w:iCs/>
          <w:color w:val="000000" w:themeColor="text1"/>
          <w:kern w:val="24"/>
          <w:lang w:eastAsia="zh-CN"/>
        </w:rPr>
        <w:t>5</w:t>
      </w:r>
      <w:r w:rsidRPr="00145BD6">
        <w:rPr>
          <w:b/>
          <w:iCs/>
          <w:color w:val="000000" w:themeColor="text1"/>
          <w:kern w:val="24"/>
        </w:rPr>
        <w:t xml:space="preserve">. </w:t>
      </w:r>
      <w:r w:rsidRPr="00145BD6">
        <w:rPr>
          <w:rFonts w:hint="eastAsia"/>
          <w:iCs/>
          <w:color w:val="000000" w:themeColor="text1"/>
          <w:kern w:val="24"/>
        </w:rPr>
        <w:t>Differential</w:t>
      </w:r>
      <w:r w:rsidRPr="00145BD6">
        <w:rPr>
          <w:iCs/>
          <w:color w:val="000000" w:themeColor="text1"/>
          <w:kern w:val="24"/>
        </w:rPr>
        <w:t xml:space="preserve"> pathways and relevant genes identified by KEGG.</w:t>
      </w:r>
    </w:p>
    <w:tbl>
      <w:tblPr>
        <w:tblW w:w="8610" w:type="dxa"/>
        <w:jc w:val="center"/>
        <w:tblLayout w:type="fixed"/>
        <w:tblLook w:val="04A0" w:firstRow="1" w:lastRow="0" w:firstColumn="1" w:lastColumn="0" w:noHBand="0" w:noVBand="1"/>
      </w:tblPr>
      <w:tblGrid>
        <w:gridCol w:w="1853"/>
        <w:gridCol w:w="2268"/>
        <w:gridCol w:w="1276"/>
        <w:gridCol w:w="992"/>
        <w:gridCol w:w="851"/>
        <w:gridCol w:w="1370"/>
      </w:tblGrid>
      <w:tr w:rsidR="00004665" w:rsidRPr="00145BD6" w:rsidTr="00B31F7D">
        <w:trPr>
          <w:trHeight w:val="270"/>
          <w:jc w:val="center"/>
        </w:trPr>
        <w:tc>
          <w:tcPr>
            <w:tcW w:w="1853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Definition</w:t>
            </w:r>
          </w:p>
        </w:tc>
        <w:tc>
          <w:tcPr>
            <w:tcW w:w="2268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Name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FC (</w:t>
            </w:r>
            <w:r w:rsidRPr="00145BD6">
              <w:rPr>
                <w:rFonts w:eastAsia="SimSun" w:hint="eastAsia"/>
                <w:b/>
                <w:color w:val="000000"/>
              </w:rPr>
              <w:t>h</w:t>
            </w:r>
            <w:r w:rsidRPr="00145BD6">
              <w:rPr>
                <w:rFonts w:eastAsia="SimSun"/>
                <w:b/>
                <w:color w:val="000000"/>
              </w:rPr>
              <w:t>ASD/TD)</w:t>
            </w:r>
          </w:p>
        </w:tc>
        <w:tc>
          <w:tcPr>
            <w:tcW w:w="992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p</w:t>
            </w:r>
            <w:r w:rsidRPr="00145BD6">
              <w:rPr>
                <w:rFonts w:eastAsia="SimSun" w:hint="eastAsia"/>
                <w:b/>
                <w:color w:val="000000"/>
              </w:rPr>
              <w:t>-</w:t>
            </w:r>
            <w:r w:rsidRPr="00145BD6">
              <w:rPr>
                <w:rFonts w:eastAsia="SimSun"/>
                <w:b/>
                <w:color w:val="000000"/>
              </w:rPr>
              <w:t>value</w:t>
            </w:r>
            <w:r w:rsidRPr="00145BD6">
              <w:rPr>
                <w:rFonts w:eastAsia="SimSun"/>
                <w:b/>
                <w:color w:val="000000"/>
                <w:vertAlign w:val="superscript"/>
              </w:rPr>
              <w:t>a</w:t>
            </w:r>
          </w:p>
        </w:tc>
        <w:tc>
          <w:tcPr>
            <w:tcW w:w="851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FDR</w:t>
            </w:r>
          </w:p>
        </w:tc>
        <w:tc>
          <w:tcPr>
            <w:tcW w:w="1370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Correlation with GABA/Glu</w:t>
            </w:r>
            <w:r w:rsidRPr="00145BD6">
              <w:rPr>
                <w:rFonts w:eastAsia="SimSun"/>
                <w:b/>
                <w:color w:val="000000"/>
                <w:vertAlign w:val="superscript"/>
              </w:rPr>
              <w:t>b</w:t>
            </w:r>
            <w:r w:rsidRPr="00145BD6">
              <w:rPr>
                <w:rFonts w:eastAsia="SimSun"/>
                <w:b/>
                <w:color w:val="000000"/>
              </w:rPr>
              <w:t xml:space="preserve"> 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b/>
                <w:sz w:val="20"/>
                <w:szCs w:val="20"/>
                <w:lang w:val="de-DE"/>
              </w:rPr>
            </w:pPr>
            <w:r w:rsidRPr="00145BD6">
              <w:rPr>
                <w:b/>
                <w:sz w:val="20"/>
                <w:szCs w:val="20"/>
              </w:rPr>
              <w:t>Pathways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37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Proteostasis</w:t>
            </w: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Protein processing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0.674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0.002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0.049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survival and growth</w:t>
            </w: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Longevity regulating pathway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0.689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0.009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0.026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Energy metabolism</w:t>
            </w: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TCA cycle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0.771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0.009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0.026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Amino acid metabolism</w:t>
            </w: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D-Arginine and D-ornithine metabolism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0.403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0.006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0.044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Amino acid metabolism</w:t>
            </w: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Histidine metabolism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0.720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0.009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0.026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Amino acid metabolism</w:t>
            </w: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Glutamate, aspartate and alanine metabolism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0.782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0.021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0.038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Stress tolerence</w:t>
            </w: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Stress response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0.774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0.021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-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b/>
                <w:sz w:val="20"/>
                <w:szCs w:val="20"/>
                <w:lang w:val="de-DE"/>
              </w:rPr>
            </w:pPr>
            <w:r w:rsidRPr="00145BD6">
              <w:rPr>
                <w:b/>
                <w:sz w:val="20"/>
                <w:szCs w:val="20"/>
              </w:rPr>
              <w:t>Genes</w:t>
            </w:r>
          </w:p>
        </w:tc>
        <w:tc>
          <w:tcPr>
            <w:tcW w:w="2268" w:type="dxa"/>
            <w:noWrap/>
            <w:vAlign w:val="center"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</w:p>
        </w:tc>
        <w:tc>
          <w:tcPr>
            <w:tcW w:w="1276" w:type="dxa"/>
            <w:noWrap/>
            <w:vAlign w:val="center"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992" w:type="dxa"/>
            <w:noWrap/>
            <w:vAlign w:val="center"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851" w:type="dxa"/>
            <w:noWrap/>
            <w:vAlign w:val="center"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370" w:type="dxa"/>
            <w:noWrap/>
            <w:vAlign w:val="center"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Proteostasis</w:t>
            </w: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htpG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0.664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0.021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0.078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hsp20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0.534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0.021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0.078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survival and growth</w:t>
            </w: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katG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24.768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0.004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0.051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clpB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0.717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0.021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0.078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dnaK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0.705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0.014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0.061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cya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0.299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0.015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0.060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Stress tolerence</w:t>
            </w: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gor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18.119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0.004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0.051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gpx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2.500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0.029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0.098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sod1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3.742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0.014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0.061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grxA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19.560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0.003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0.049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grxB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16.495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0.003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grxC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28.517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0.006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0.045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trxC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17.438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0.005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0.045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sulA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23.350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0.006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0.045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entB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28.387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0.003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entD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30.331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0.006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0.041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entE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16.275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0.004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0.051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entF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20.711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0.006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0.042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ompC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26.211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0.005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0.045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ompF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22.406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0.006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0.045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osmC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15.415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0.008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0.044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otsA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20.298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0.006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0.046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otsB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24.952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0.006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0.046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hns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24.835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0.002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0.063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cspA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2.207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0.021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0.078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pepN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2.925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0.004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0.051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hupA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10.497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0.014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0.057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hupB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0.692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0.029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0.098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pepP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0.694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0.002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0.055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clpC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0.663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0.004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0.051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htpG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0.664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0.021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0.078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lon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0.586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0.006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0.049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uvrB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0.733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0.029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0.098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uvrC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0.709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0.002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0.055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Amino acid metabolism</w:t>
            </w: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gabD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4.969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0.009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0.047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sad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20.494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0.006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0.045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gltD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0.709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0.014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0.061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purF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0.752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0.009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0.047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carB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0.673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0.006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0.049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carA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0.727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0.014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0.061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asnB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0.649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0.006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0.049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asrgl1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3.510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0.004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0.051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racD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0.543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0.021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0.078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aspB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0.362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0.014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0.061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argG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0.607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0.006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0.049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ala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0.110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0.017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0.068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asdA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0.634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0.021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0.078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purB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0.738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0.021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0.078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hisA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0.688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0.004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0.051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hisF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0.647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0.006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0.049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hisH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0.741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0.029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0.098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hisC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0.709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0.014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0.061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hisB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0.605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0.014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0.061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hisD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0.763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0.021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0.078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ftcd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0.019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0.002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0.063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dat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0.368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0.008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0.043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Energy metabolism</w:t>
            </w: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aceE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14.539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0.006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0.068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por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0.599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0.002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0.000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idh3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0.418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0.009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0.011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sucA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5.451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0.021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0.060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korA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0.361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0.009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korB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0.332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0.006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0.023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sucD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2.374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0.029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0.098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frdB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7.228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0.006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0.049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frdC</w:t>
            </w:r>
          </w:p>
        </w:tc>
        <w:tc>
          <w:tcPr>
            <w:tcW w:w="1276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5.162 </w:t>
            </w:r>
          </w:p>
        </w:tc>
        <w:tc>
          <w:tcPr>
            <w:tcW w:w="992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0.018 </w:t>
            </w:r>
          </w:p>
        </w:tc>
        <w:tc>
          <w:tcPr>
            <w:tcW w:w="851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0.068 </w:t>
            </w:r>
          </w:p>
        </w:tc>
        <w:tc>
          <w:tcPr>
            <w:tcW w:w="1370" w:type="dxa"/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  <w:tr w:rsidR="00004665" w:rsidRPr="00145BD6" w:rsidTr="00B31F7D">
        <w:trPr>
          <w:trHeight w:val="270"/>
          <w:jc w:val="center"/>
        </w:trPr>
        <w:tc>
          <w:tcPr>
            <w:tcW w:w="1853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i/>
                <w:iCs/>
                <w:sz w:val="20"/>
                <w:szCs w:val="20"/>
                <w:lang w:val="de-DE"/>
              </w:rPr>
            </w:pPr>
            <w:r w:rsidRPr="00145BD6">
              <w:rPr>
                <w:i/>
                <w:iCs/>
                <w:sz w:val="20"/>
                <w:szCs w:val="20"/>
              </w:rPr>
              <w:t>mqo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29.521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0.006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 xml:space="preserve">0.064 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sz w:val="20"/>
                <w:szCs w:val="20"/>
                <w:lang w:val="de-DE"/>
              </w:rPr>
            </w:pPr>
            <w:r w:rsidRPr="00145BD6">
              <w:rPr>
                <w:sz w:val="20"/>
                <w:szCs w:val="20"/>
              </w:rPr>
              <w:t>*</w:t>
            </w:r>
          </w:p>
        </w:tc>
      </w:tr>
    </w:tbl>
    <w:p w:rsidR="00004665" w:rsidRPr="00145BD6" w:rsidRDefault="00004665" w:rsidP="00004665">
      <w:pPr>
        <w:spacing w:line="360" w:lineRule="auto"/>
      </w:pPr>
      <w:r w:rsidRPr="00145BD6">
        <w:t xml:space="preserve">KEGG = Kyoto encyclopedia of genes and genomes. FC = fold change. ASD = autism spectrum disorder. TD = typical development. </w:t>
      </w:r>
      <w:r w:rsidRPr="00145BD6">
        <w:rPr>
          <w:b/>
        </w:rPr>
        <w:t>a</w:t>
      </w:r>
      <w:r w:rsidRPr="00145BD6">
        <w:t xml:space="preserve"> Significance was tested via Wilcoxon rank sum test. b * p &lt; 0.05, ** p &lt; 0.01 in Pearson correlation analysis.</w:t>
      </w:r>
    </w:p>
    <w:p w:rsidR="00004665" w:rsidRPr="00145BD6" w:rsidRDefault="00004665" w:rsidP="00004665">
      <w:pPr>
        <w:rPr>
          <w:b/>
          <w:iCs/>
        </w:rPr>
      </w:pPr>
      <w:r w:rsidRPr="00145BD6">
        <w:br w:type="page"/>
      </w:r>
      <w:r w:rsidRPr="00145BD6">
        <w:rPr>
          <w:b/>
          <w:iCs/>
        </w:rPr>
        <w:lastRenderedPageBreak/>
        <w:t>Table S</w:t>
      </w:r>
      <w:r w:rsidRPr="00145BD6">
        <w:rPr>
          <w:rFonts w:eastAsiaTheme="minorEastAsia" w:hint="eastAsia"/>
          <w:b/>
          <w:iCs/>
          <w:lang w:eastAsia="zh-CN"/>
        </w:rPr>
        <w:t>6</w:t>
      </w:r>
      <w:r w:rsidRPr="00145BD6">
        <w:rPr>
          <w:b/>
          <w:iCs/>
        </w:rPr>
        <w:t xml:space="preserve">. </w:t>
      </w:r>
      <w:r w:rsidRPr="00145BD6">
        <w:rPr>
          <w:i/>
          <w:iCs/>
        </w:rPr>
        <w:t>E. coli</w:t>
      </w:r>
      <w:r w:rsidRPr="00145BD6">
        <w:rPr>
          <w:iCs/>
        </w:rPr>
        <w:t>-specific molecules identified by VFDB.</w:t>
      </w:r>
    </w:p>
    <w:tbl>
      <w:tblPr>
        <w:tblpPr w:leftFromText="180" w:rightFromText="180" w:horzAnchor="margin" w:tblpY="473"/>
        <w:tblW w:w="5000" w:type="pct"/>
        <w:tblLook w:val="04A0" w:firstRow="1" w:lastRow="0" w:firstColumn="1" w:lastColumn="0" w:noHBand="0" w:noVBand="1"/>
      </w:tblPr>
      <w:tblGrid>
        <w:gridCol w:w="3089"/>
        <w:gridCol w:w="2021"/>
        <w:gridCol w:w="2021"/>
        <w:gridCol w:w="2229"/>
      </w:tblGrid>
      <w:tr w:rsidR="00004665" w:rsidRPr="00145BD6" w:rsidTr="00B31F7D">
        <w:trPr>
          <w:trHeight w:val="270"/>
        </w:trPr>
        <w:tc>
          <w:tcPr>
            <w:tcW w:w="1646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b/>
                <w:lang w:val="de-DE"/>
              </w:rPr>
            </w:pPr>
            <w:r w:rsidRPr="00145BD6">
              <w:rPr>
                <w:b/>
              </w:rPr>
              <w:t>Definition</w:t>
            </w:r>
          </w:p>
        </w:tc>
        <w:tc>
          <w:tcPr>
            <w:tcW w:w="1081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b/>
                <w:lang w:val="de-DE"/>
              </w:rPr>
            </w:pPr>
            <w:r w:rsidRPr="00145BD6">
              <w:rPr>
                <w:b/>
              </w:rPr>
              <w:t>FC (ASD/TD)</w:t>
            </w:r>
          </w:p>
        </w:tc>
        <w:tc>
          <w:tcPr>
            <w:tcW w:w="1081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b/>
                <w:lang w:val="de-DE"/>
              </w:rPr>
            </w:pPr>
            <w:r w:rsidRPr="00145BD6">
              <w:rPr>
                <w:b/>
              </w:rPr>
              <w:t>p value</w:t>
            </w:r>
          </w:p>
        </w:tc>
        <w:tc>
          <w:tcPr>
            <w:tcW w:w="1192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b/>
                <w:lang w:val="de-DE"/>
              </w:rPr>
            </w:pPr>
            <w:r w:rsidRPr="00145BD6">
              <w:rPr>
                <w:b/>
              </w:rPr>
              <w:t>FDR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Aerobactin</w:t>
            </w:r>
          </w:p>
        </w:tc>
        <w:tc>
          <w:tcPr>
            <w:tcW w:w="1081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5.30</w:t>
            </w:r>
          </w:p>
        </w:tc>
        <w:tc>
          <w:tcPr>
            <w:tcW w:w="1081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0.281</w:t>
            </w:r>
          </w:p>
        </w:tc>
        <w:tc>
          <w:tcPr>
            <w:tcW w:w="1192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0.422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Afimbrial adhesion, AFA-VII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13.19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0.121</w:t>
            </w:r>
          </w:p>
        </w:tc>
        <w:tc>
          <w:tcPr>
            <w:tcW w:w="1192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0.254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AslA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1.65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0.867</w:t>
            </w:r>
          </w:p>
        </w:tc>
        <w:tc>
          <w:tcPr>
            <w:tcW w:w="1192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1.000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Chu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1.14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0.536</w:t>
            </w:r>
          </w:p>
        </w:tc>
        <w:tc>
          <w:tcPr>
            <w:tcW w:w="1192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0.662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noWrap/>
            <w:hideMark/>
          </w:tcPr>
          <w:p w:rsidR="00004665" w:rsidRPr="00145BD6" w:rsidRDefault="00004665" w:rsidP="00B31F7D">
            <w:pPr>
              <w:rPr>
                <w:b/>
                <w:lang w:val="de-DE"/>
              </w:rPr>
            </w:pPr>
            <w:r w:rsidRPr="00145BD6">
              <w:rPr>
                <w:b/>
              </w:rPr>
              <w:t>ECP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43.15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0.002</w:t>
            </w:r>
          </w:p>
        </w:tc>
        <w:tc>
          <w:tcPr>
            <w:tcW w:w="1192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0.014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noWrap/>
            <w:hideMark/>
          </w:tcPr>
          <w:p w:rsidR="00004665" w:rsidRPr="00145BD6" w:rsidRDefault="00004665" w:rsidP="00B31F7D">
            <w:pPr>
              <w:rPr>
                <w:b/>
                <w:lang w:val="de-DE"/>
              </w:rPr>
            </w:pPr>
            <w:r w:rsidRPr="00145BD6">
              <w:rPr>
                <w:b/>
              </w:rPr>
              <w:t>F17 pili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25.88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0.004</w:t>
            </w:r>
          </w:p>
        </w:tc>
        <w:tc>
          <w:tcPr>
            <w:tcW w:w="1192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0.014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noWrap/>
            <w:hideMark/>
          </w:tcPr>
          <w:p w:rsidR="00004665" w:rsidRPr="00145BD6" w:rsidRDefault="00004665" w:rsidP="00B31F7D">
            <w:pPr>
              <w:rPr>
                <w:b/>
                <w:lang w:val="de-DE"/>
              </w:rPr>
            </w:pPr>
            <w:r w:rsidRPr="00145BD6">
              <w:rPr>
                <w:b/>
              </w:rPr>
              <w:t>F1C fimbriae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31.50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0.002</w:t>
            </w:r>
          </w:p>
        </w:tc>
        <w:tc>
          <w:tcPr>
            <w:tcW w:w="1192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0.014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noWrap/>
            <w:hideMark/>
          </w:tcPr>
          <w:p w:rsidR="00004665" w:rsidRPr="00145BD6" w:rsidRDefault="00004665" w:rsidP="00B31F7D">
            <w:pPr>
              <w:rPr>
                <w:b/>
                <w:lang w:val="de-DE"/>
              </w:rPr>
            </w:pPr>
            <w:r w:rsidRPr="00145BD6">
              <w:rPr>
                <w:b/>
              </w:rPr>
              <w:t>FdeC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32.10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0.001</w:t>
            </w:r>
          </w:p>
        </w:tc>
        <w:tc>
          <w:tcPr>
            <w:tcW w:w="1192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0.011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Hemolysin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1.15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1.000</w:t>
            </w:r>
          </w:p>
        </w:tc>
        <w:tc>
          <w:tcPr>
            <w:tcW w:w="1192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1.000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Ibes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1.28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0.232</w:t>
            </w:r>
          </w:p>
        </w:tc>
        <w:tc>
          <w:tcPr>
            <w:tcW w:w="1192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0.406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IroN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1.57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0.463</w:t>
            </w:r>
          </w:p>
        </w:tc>
        <w:tc>
          <w:tcPr>
            <w:tcW w:w="1192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0.648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K1 capsule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1.43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0.463</w:t>
            </w:r>
          </w:p>
        </w:tc>
        <w:tc>
          <w:tcPr>
            <w:tcW w:w="1192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0.648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noWrap/>
            <w:hideMark/>
          </w:tcPr>
          <w:p w:rsidR="00004665" w:rsidRPr="00145BD6" w:rsidRDefault="00004665" w:rsidP="00B31F7D">
            <w:pPr>
              <w:rPr>
                <w:b/>
                <w:lang w:val="de-DE"/>
              </w:rPr>
            </w:pPr>
            <w:r w:rsidRPr="00145BD6">
              <w:rPr>
                <w:b/>
              </w:rPr>
              <w:t>LEE encoded T3SS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20.59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0.021</w:t>
            </w:r>
          </w:p>
        </w:tc>
        <w:tc>
          <w:tcPr>
            <w:tcW w:w="1192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0.049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OmpA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1.58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0.955</w:t>
            </w:r>
          </w:p>
        </w:tc>
        <w:tc>
          <w:tcPr>
            <w:tcW w:w="1192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1.000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noWrap/>
            <w:hideMark/>
          </w:tcPr>
          <w:p w:rsidR="00004665" w:rsidRPr="00145BD6" w:rsidRDefault="00004665" w:rsidP="00B31F7D">
            <w:pPr>
              <w:rPr>
                <w:b/>
                <w:lang w:val="de-DE"/>
              </w:rPr>
            </w:pPr>
            <w:r w:rsidRPr="00145BD6">
              <w:rPr>
                <w:b/>
              </w:rPr>
              <w:t>P fimbriae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21.16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0.004</w:t>
            </w:r>
          </w:p>
        </w:tc>
        <w:tc>
          <w:tcPr>
            <w:tcW w:w="1192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0.014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Paa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1.99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0.152</w:t>
            </w:r>
          </w:p>
        </w:tc>
        <w:tc>
          <w:tcPr>
            <w:tcW w:w="1192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0.290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noWrap/>
            <w:hideMark/>
          </w:tcPr>
          <w:p w:rsidR="00004665" w:rsidRPr="00145BD6" w:rsidRDefault="00004665" w:rsidP="00B31F7D">
            <w:pPr>
              <w:rPr>
                <w:b/>
                <w:lang w:val="de-DE"/>
              </w:rPr>
            </w:pPr>
            <w:r w:rsidRPr="00145BD6">
              <w:rPr>
                <w:b/>
              </w:rPr>
              <w:t>S fimbriae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31.14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sym w:font="Symbol" w:char="F03C"/>
            </w:r>
            <w:r w:rsidRPr="00145BD6">
              <w:t>0.001</w:t>
            </w:r>
          </w:p>
        </w:tc>
        <w:tc>
          <w:tcPr>
            <w:tcW w:w="1192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sym w:font="Symbol" w:char="F03C"/>
            </w:r>
            <w:r w:rsidRPr="00145BD6">
              <w:t>0.001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Salmochelin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1.11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0.232</w:t>
            </w:r>
          </w:p>
        </w:tc>
        <w:tc>
          <w:tcPr>
            <w:tcW w:w="1192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0.406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noWrap/>
            <w:hideMark/>
          </w:tcPr>
          <w:p w:rsidR="00004665" w:rsidRPr="00145BD6" w:rsidRDefault="00004665" w:rsidP="00B31F7D">
            <w:pPr>
              <w:rPr>
                <w:b/>
                <w:lang w:val="de-DE"/>
              </w:rPr>
            </w:pPr>
            <w:r w:rsidRPr="00145BD6">
              <w:rPr>
                <w:b/>
              </w:rPr>
              <w:t>Type 1 fimbriae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4.88</w:t>
            </w:r>
          </w:p>
        </w:tc>
        <w:tc>
          <w:tcPr>
            <w:tcW w:w="1081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0.002</w:t>
            </w:r>
          </w:p>
        </w:tc>
        <w:tc>
          <w:tcPr>
            <w:tcW w:w="1192" w:type="pct"/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0.014</w:t>
            </w:r>
          </w:p>
        </w:tc>
      </w:tr>
      <w:tr w:rsidR="00004665" w:rsidRPr="00145BD6" w:rsidTr="00B31F7D">
        <w:trPr>
          <w:trHeight w:val="270"/>
        </w:trPr>
        <w:tc>
          <w:tcPr>
            <w:tcW w:w="1646" w:type="pct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b/>
                <w:lang w:val="de-DE"/>
              </w:rPr>
            </w:pPr>
            <w:r w:rsidRPr="00145BD6">
              <w:rPr>
                <w:b/>
              </w:rPr>
              <w:t>Enterobactin</w:t>
            </w:r>
          </w:p>
        </w:tc>
        <w:tc>
          <w:tcPr>
            <w:tcW w:w="1081" w:type="pct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14.89</w:t>
            </w:r>
          </w:p>
        </w:tc>
        <w:tc>
          <w:tcPr>
            <w:tcW w:w="1081" w:type="pct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0.014</w:t>
            </w:r>
          </w:p>
        </w:tc>
        <w:tc>
          <w:tcPr>
            <w:tcW w:w="1192" w:type="pct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:rsidR="00004665" w:rsidRPr="00145BD6" w:rsidRDefault="00004665" w:rsidP="00B31F7D">
            <w:pPr>
              <w:rPr>
                <w:lang w:val="de-DE"/>
              </w:rPr>
            </w:pPr>
            <w:r w:rsidRPr="00145BD6">
              <w:t>0.037</w:t>
            </w:r>
          </w:p>
        </w:tc>
      </w:tr>
    </w:tbl>
    <w:p w:rsidR="00004665" w:rsidRPr="00145BD6" w:rsidRDefault="00004665" w:rsidP="00004665">
      <w:r w:rsidRPr="00145BD6">
        <w:t>VFDB = virulence factor database. FC = fold change. ASD = autism spectrum disorder. TD = typical development. Significance was tested via Wilcoxon rank sum test.</w:t>
      </w:r>
    </w:p>
    <w:p w:rsidR="00004665" w:rsidRPr="00145BD6" w:rsidRDefault="00004665" w:rsidP="00004665">
      <w:r w:rsidRPr="00145BD6">
        <w:br w:type="page"/>
      </w:r>
    </w:p>
    <w:p w:rsidR="00004665" w:rsidRPr="00145BD6" w:rsidRDefault="00004665" w:rsidP="00004665">
      <w:pPr>
        <w:spacing w:line="360" w:lineRule="auto"/>
        <w:rPr>
          <w:iCs/>
          <w:color w:val="000000" w:themeColor="text1"/>
          <w:kern w:val="24"/>
        </w:rPr>
      </w:pPr>
      <w:r w:rsidRPr="00145BD6">
        <w:rPr>
          <w:b/>
          <w:iCs/>
          <w:color w:val="000000" w:themeColor="text1"/>
          <w:kern w:val="24"/>
        </w:rPr>
        <w:lastRenderedPageBreak/>
        <w:t>Table S</w:t>
      </w:r>
      <w:r w:rsidRPr="00145BD6">
        <w:rPr>
          <w:rFonts w:eastAsiaTheme="minorEastAsia" w:hint="eastAsia"/>
          <w:b/>
          <w:iCs/>
          <w:color w:val="000000" w:themeColor="text1"/>
          <w:kern w:val="24"/>
          <w:lang w:eastAsia="zh-CN"/>
        </w:rPr>
        <w:t>7</w:t>
      </w:r>
      <w:r w:rsidRPr="00145BD6">
        <w:rPr>
          <w:b/>
          <w:iCs/>
          <w:color w:val="000000" w:themeColor="text1"/>
          <w:kern w:val="24"/>
        </w:rPr>
        <w:t>.</w:t>
      </w:r>
      <w:r w:rsidRPr="00145BD6">
        <w:rPr>
          <w:iCs/>
          <w:color w:val="000000" w:themeColor="text1"/>
          <w:kern w:val="24"/>
        </w:rPr>
        <w:t xml:space="preserve"> Primers for 16S rDNA gene sequencing and qPCR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2327"/>
        <w:gridCol w:w="3361"/>
        <w:gridCol w:w="3672"/>
      </w:tblGrid>
      <w:tr w:rsidR="00004665" w:rsidRPr="00145BD6" w:rsidTr="00B31F7D">
        <w:trPr>
          <w:trHeight w:val="283"/>
        </w:trPr>
        <w:tc>
          <w:tcPr>
            <w:tcW w:w="1362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Gene</w:t>
            </w:r>
          </w:p>
        </w:tc>
        <w:tc>
          <w:tcPr>
            <w:tcW w:w="1686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Forward primer</w:t>
            </w:r>
          </w:p>
        </w:tc>
        <w:tc>
          <w:tcPr>
            <w:tcW w:w="1952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b/>
                <w:color w:val="000000"/>
                <w:lang w:val="de-DE"/>
              </w:rPr>
            </w:pPr>
            <w:r w:rsidRPr="00145BD6">
              <w:rPr>
                <w:rFonts w:eastAsia="SimSun"/>
                <w:b/>
                <w:color w:val="000000"/>
              </w:rPr>
              <w:t>Reverse primer</w:t>
            </w:r>
          </w:p>
        </w:tc>
      </w:tr>
      <w:tr w:rsidR="00004665" w:rsidRPr="00145BD6" w:rsidTr="00B31F7D">
        <w:trPr>
          <w:trHeight w:val="283"/>
        </w:trPr>
        <w:tc>
          <w:tcPr>
            <w:tcW w:w="1362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 xml:space="preserve">16S rRNA (V3-V4) </w:t>
            </w:r>
          </w:p>
        </w:tc>
        <w:tc>
          <w:tcPr>
            <w:tcW w:w="1686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bookmarkStart w:id="3" w:name="OLE_LINK34"/>
            <w:r w:rsidRPr="00145BD6">
              <w:rPr>
                <w:rFonts w:eastAsia="SimSun"/>
                <w:color w:val="000000"/>
                <w:sz w:val="20"/>
                <w:szCs w:val="20"/>
              </w:rPr>
              <w:t>ACTCCTACGGGAGGCAGCAG</w:t>
            </w:r>
            <w:bookmarkEnd w:id="3"/>
          </w:p>
        </w:tc>
        <w:tc>
          <w:tcPr>
            <w:tcW w:w="1952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GGACTACHVGGGTWTCTAAT</w:t>
            </w:r>
          </w:p>
        </w:tc>
      </w:tr>
      <w:tr w:rsidR="00004665" w:rsidRPr="00145BD6" w:rsidTr="00B31F7D">
        <w:trPr>
          <w:trHeight w:val="283"/>
        </w:trPr>
        <w:tc>
          <w:tcPr>
            <w:tcW w:w="13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iCs/>
                <w:color w:val="000000"/>
                <w:sz w:val="20"/>
                <w:szCs w:val="20"/>
                <w:lang w:val="de-DE"/>
              </w:rPr>
            </w:pPr>
            <w:r>
              <w:rPr>
                <w:rFonts w:eastAsia="SimSun"/>
                <w:i/>
                <w:iCs/>
                <w:color w:val="000000"/>
                <w:sz w:val="20"/>
                <w:szCs w:val="20"/>
              </w:rPr>
              <w:t>Escherichia</w:t>
            </w:r>
            <w:r w:rsidRPr="003573D4">
              <w:rPr>
                <w:rFonts w:eastAsia="SimSun" w:hint="eastAsia"/>
                <w:iCs/>
                <w:color w:val="000000"/>
                <w:sz w:val="20"/>
                <w:szCs w:val="20"/>
                <w:lang w:eastAsia="zh-CN"/>
              </w:rPr>
              <w:t>-</w:t>
            </w:r>
            <w:r w:rsidRPr="00145BD6">
              <w:rPr>
                <w:rFonts w:eastAsia="SimSun"/>
                <w:i/>
                <w:iCs/>
                <w:color w:val="000000"/>
                <w:sz w:val="20"/>
                <w:szCs w:val="20"/>
              </w:rPr>
              <w:t>gadA</w:t>
            </w:r>
          </w:p>
        </w:tc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TAACGGATTTCCGCTCAGA</w:t>
            </w:r>
          </w:p>
        </w:tc>
        <w:tc>
          <w:tcPr>
            <w:tcW w:w="19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TCGTTTTGACTCCGCGATAGTA</w:t>
            </w:r>
          </w:p>
        </w:tc>
      </w:tr>
      <w:tr w:rsidR="00004665" w:rsidRPr="00145BD6" w:rsidTr="00B31F7D">
        <w:trPr>
          <w:trHeight w:val="283"/>
        </w:trPr>
        <w:tc>
          <w:tcPr>
            <w:tcW w:w="13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iCs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iCs/>
                <w:color w:val="000000"/>
                <w:sz w:val="20"/>
                <w:szCs w:val="20"/>
              </w:rPr>
              <w:t>Escherichia</w:t>
            </w:r>
            <w:r w:rsidRPr="003573D4">
              <w:rPr>
                <w:rFonts w:eastAsia="SimSun"/>
                <w:iCs/>
                <w:color w:val="000000"/>
                <w:sz w:val="20"/>
                <w:szCs w:val="20"/>
              </w:rPr>
              <w:t>-</w:t>
            </w:r>
            <w:r w:rsidRPr="00145BD6">
              <w:rPr>
                <w:rFonts w:eastAsia="SimSun"/>
                <w:i/>
                <w:iCs/>
                <w:color w:val="000000"/>
                <w:sz w:val="20"/>
                <w:szCs w:val="20"/>
              </w:rPr>
              <w:t>gadB</w:t>
            </w:r>
          </w:p>
        </w:tc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AACGGATTTAAGGTCGGAAC</w:t>
            </w:r>
          </w:p>
        </w:tc>
        <w:tc>
          <w:tcPr>
            <w:tcW w:w="19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ACGTTTTGATTCTGCGATAGTG</w:t>
            </w:r>
          </w:p>
        </w:tc>
      </w:tr>
      <w:tr w:rsidR="00004665" w:rsidRPr="00145BD6" w:rsidTr="00B31F7D">
        <w:trPr>
          <w:trHeight w:val="283"/>
        </w:trPr>
        <w:tc>
          <w:tcPr>
            <w:tcW w:w="13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i/>
                <w:iCs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i/>
                <w:iCs/>
                <w:color w:val="000000"/>
                <w:sz w:val="20"/>
                <w:szCs w:val="20"/>
              </w:rPr>
              <w:t>Bacteroides</w:t>
            </w:r>
            <w:r w:rsidRPr="003573D4">
              <w:rPr>
                <w:rFonts w:eastAsia="SimSun"/>
                <w:iCs/>
                <w:color w:val="000000"/>
                <w:sz w:val="20"/>
                <w:szCs w:val="20"/>
              </w:rPr>
              <w:t>-</w:t>
            </w:r>
            <w:r w:rsidRPr="00145BD6">
              <w:rPr>
                <w:rFonts w:eastAsia="SimSun"/>
                <w:i/>
                <w:iCs/>
                <w:color w:val="000000"/>
                <w:sz w:val="20"/>
                <w:szCs w:val="20"/>
              </w:rPr>
              <w:t>gad</w:t>
            </w:r>
          </w:p>
        </w:tc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GTTCAGACAGAATGTTACAACCC</w:t>
            </w:r>
          </w:p>
        </w:tc>
        <w:tc>
          <w:tcPr>
            <w:tcW w:w="19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  <w:lang w:val="de-DE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CATATAAGTGGTAACGAAAGTAGCC</w:t>
            </w:r>
          </w:p>
        </w:tc>
      </w:tr>
      <w:tr w:rsidR="00004665" w:rsidRPr="00145BD6" w:rsidTr="00B31F7D">
        <w:trPr>
          <w:trHeight w:val="283"/>
        </w:trPr>
        <w:tc>
          <w:tcPr>
            <w:tcW w:w="1362" w:type="pct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</w:tcPr>
          <w:p w:rsidR="00004665" w:rsidRPr="00145BD6" w:rsidRDefault="00004665" w:rsidP="00B31F7D">
            <w:pPr>
              <w:rPr>
                <w:rFonts w:eastAsia="SimSun"/>
                <w:i/>
                <w:iCs/>
                <w:color w:val="000000"/>
                <w:sz w:val="20"/>
                <w:szCs w:val="20"/>
                <w:lang w:eastAsia="zh-CN"/>
              </w:rPr>
            </w:pPr>
            <w:r w:rsidRPr="00145BD6">
              <w:rPr>
                <w:rFonts w:eastAsia="SimSun" w:hint="eastAsia"/>
                <w:i/>
                <w:iCs/>
                <w:color w:val="000000"/>
                <w:sz w:val="20"/>
                <w:szCs w:val="20"/>
                <w:lang w:eastAsia="zh-CN"/>
              </w:rPr>
              <w:t>E. coli</w:t>
            </w:r>
          </w:p>
        </w:tc>
        <w:tc>
          <w:tcPr>
            <w:tcW w:w="1686" w:type="pct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</w:rPr>
            </w:pPr>
            <w:r>
              <w:rPr>
                <w:rFonts w:eastAsia="SimSun"/>
                <w:color w:val="000000"/>
                <w:sz w:val="20"/>
                <w:szCs w:val="20"/>
              </w:rPr>
              <w:t>CATGCCGCGTGTATGAAGA</w:t>
            </w:r>
            <w:r w:rsidRPr="00145BD6">
              <w:rPr>
                <w:rFonts w:eastAsia="SimSun"/>
                <w:color w:val="000000"/>
                <w:sz w:val="20"/>
                <w:szCs w:val="20"/>
              </w:rPr>
              <w:t>A</w:t>
            </w:r>
          </w:p>
        </w:tc>
        <w:tc>
          <w:tcPr>
            <w:tcW w:w="1952" w:type="pct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</w:tcPr>
          <w:p w:rsidR="00004665" w:rsidRPr="00145BD6" w:rsidRDefault="00004665" w:rsidP="00B31F7D">
            <w:pPr>
              <w:rPr>
                <w:rFonts w:eastAsia="SimSun"/>
                <w:color w:val="000000"/>
                <w:sz w:val="20"/>
                <w:szCs w:val="20"/>
              </w:rPr>
            </w:pPr>
            <w:r w:rsidRPr="00145BD6">
              <w:rPr>
                <w:rFonts w:eastAsia="SimSun"/>
                <w:color w:val="000000"/>
                <w:sz w:val="20"/>
                <w:szCs w:val="20"/>
              </w:rPr>
              <w:t>CGGGTAACGTCAATGAGCAAA</w:t>
            </w:r>
          </w:p>
        </w:tc>
      </w:tr>
    </w:tbl>
    <w:p w:rsidR="00004665" w:rsidRPr="00145BD6" w:rsidRDefault="00004665" w:rsidP="00004665">
      <w:pPr>
        <w:rPr>
          <w:lang w:val="de-DE"/>
        </w:rPr>
      </w:pPr>
      <w:r w:rsidRPr="00145BD6">
        <w:rPr>
          <w:iCs/>
          <w:color w:val="000000" w:themeColor="text1"/>
          <w:kern w:val="24"/>
        </w:rPr>
        <w:t xml:space="preserve">16S rDNA = 16S ribosomal DNA. </w:t>
      </w:r>
      <w:r w:rsidRPr="00145BD6">
        <w:rPr>
          <w:i/>
          <w:color w:val="000000" w:themeColor="text1"/>
          <w:kern w:val="24"/>
        </w:rPr>
        <w:t>gad</w:t>
      </w:r>
      <w:r w:rsidRPr="00145BD6">
        <w:rPr>
          <w:iCs/>
          <w:color w:val="000000" w:themeColor="text1"/>
          <w:kern w:val="24"/>
        </w:rPr>
        <w:t xml:space="preserve"> = glutamate decarboxylase.</w:t>
      </w:r>
      <w:r w:rsidRPr="00145BD6">
        <w:rPr>
          <w:lang w:val="de-DE"/>
        </w:rPr>
        <w:tab/>
      </w:r>
    </w:p>
    <w:p w:rsidR="00000F57" w:rsidRDefault="00004665"/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665"/>
    <w:rsid w:val="00004665"/>
    <w:rsid w:val="0007695B"/>
    <w:rsid w:val="005615C6"/>
    <w:rsid w:val="005E078B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1C80D4-8494-4E25-A7F9-C70A3544A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4665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4665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665"/>
    <w:pPr>
      <w:keepNext/>
      <w:keepLines/>
      <w:spacing w:before="40" w:line="25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466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665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zh-CN"/>
    </w:rPr>
  </w:style>
  <w:style w:type="character" w:customStyle="1" w:styleId="FootnoteTextChar">
    <w:name w:val="Footnote Text Char"/>
    <w:basedOn w:val="DefaultParagraphFont"/>
    <w:link w:val="FootnoteText"/>
    <w:semiHidden/>
    <w:rsid w:val="00004665"/>
    <w:rPr>
      <w:rFonts w:ascii="Times New Roman" w:eastAsia="Times New Roman" w:hAnsi="Times New Roman" w:cs="Times New Roman"/>
      <w:sz w:val="20"/>
      <w:szCs w:val="20"/>
      <w:lang w:val="en-GB" w:eastAsia="ro-RO"/>
    </w:rPr>
  </w:style>
  <w:style w:type="paragraph" w:styleId="FootnoteText">
    <w:name w:val="footnote text"/>
    <w:basedOn w:val="Normal"/>
    <w:link w:val="FootnoteTextChar"/>
    <w:semiHidden/>
    <w:unhideWhenUsed/>
    <w:rsid w:val="0000466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character" w:customStyle="1" w:styleId="FootnoteTextChar1">
    <w:name w:val="Footnote Text Char1"/>
    <w:basedOn w:val="DefaultParagraphFont"/>
    <w:uiPriority w:val="99"/>
    <w:semiHidden/>
    <w:rsid w:val="00004665"/>
    <w:rPr>
      <w:rFonts w:ascii="Times New Roman" w:eastAsia="MS Mincho" w:hAnsi="Times New Roman" w:cs="Times New Roman"/>
      <w:sz w:val="20"/>
      <w:szCs w:val="20"/>
      <w:lang w:eastAsia="ja-JP"/>
    </w:rPr>
  </w:style>
  <w:style w:type="character" w:customStyle="1" w:styleId="Char1">
    <w:name w:val="脚注文本 Char1"/>
    <w:basedOn w:val="DefaultParagraphFont"/>
    <w:uiPriority w:val="99"/>
    <w:semiHidden/>
    <w:rsid w:val="00004665"/>
    <w:rPr>
      <w:rFonts w:ascii="Times New Roman" w:eastAsia="MS Mincho" w:hAnsi="Times New Roman" w:cs="Times New Roman"/>
      <w:kern w:val="0"/>
      <w:sz w:val="18"/>
      <w:szCs w:val="18"/>
      <w:lang w:eastAsia="ja-JP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4665"/>
    <w:rPr>
      <w:rFonts w:ascii="Times New Roman" w:eastAsia="MS Mincho" w:hAnsi="Times New Roman" w:cs="Times New Roman"/>
      <w:sz w:val="20"/>
      <w:szCs w:val="20"/>
      <w:lang w:val="x-none" w:eastAsia="ja-JP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4665"/>
    <w:rPr>
      <w:sz w:val="20"/>
      <w:szCs w:val="20"/>
      <w:lang w:val="x-none"/>
    </w:rPr>
  </w:style>
  <w:style w:type="character" w:customStyle="1" w:styleId="CommentTextChar1">
    <w:name w:val="Comment Text Char1"/>
    <w:basedOn w:val="DefaultParagraphFont"/>
    <w:uiPriority w:val="99"/>
    <w:semiHidden/>
    <w:rsid w:val="00004665"/>
    <w:rPr>
      <w:rFonts w:ascii="Times New Roman" w:eastAsia="MS Mincho" w:hAnsi="Times New Roman" w:cs="Times New Roman"/>
      <w:sz w:val="20"/>
      <w:szCs w:val="20"/>
      <w:lang w:eastAsia="ja-JP"/>
    </w:rPr>
  </w:style>
  <w:style w:type="character" w:customStyle="1" w:styleId="Char10">
    <w:name w:val="批注文字 Char1"/>
    <w:basedOn w:val="DefaultParagraphFont"/>
    <w:uiPriority w:val="99"/>
    <w:semiHidden/>
    <w:rsid w:val="00004665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004665"/>
    <w:rPr>
      <w:rFonts w:ascii="Times New Roman" w:eastAsia="MS Mincho" w:hAnsi="Times New Roman" w:cs="Times New Roman"/>
      <w:sz w:val="24"/>
      <w:szCs w:val="24"/>
      <w:lang w:val="x-none" w:eastAsia="ja-JP"/>
    </w:rPr>
  </w:style>
  <w:style w:type="paragraph" w:styleId="Header">
    <w:name w:val="header"/>
    <w:basedOn w:val="Normal"/>
    <w:link w:val="HeaderChar"/>
    <w:uiPriority w:val="99"/>
    <w:unhideWhenUsed/>
    <w:rsid w:val="00004665"/>
    <w:pPr>
      <w:tabs>
        <w:tab w:val="center" w:pos="4536"/>
        <w:tab w:val="right" w:pos="9072"/>
      </w:tabs>
    </w:pPr>
    <w:rPr>
      <w:lang w:val="x-none"/>
    </w:rPr>
  </w:style>
  <w:style w:type="character" w:customStyle="1" w:styleId="HeaderChar1">
    <w:name w:val="Header Char1"/>
    <w:basedOn w:val="DefaultParagraphFont"/>
    <w:uiPriority w:val="99"/>
    <w:semiHidden/>
    <w:rsid w:val="00004665"/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Char11">
    <w:name w:val="页眉 Char1"/>
    <w:basedOn w:val="DefaultParagraphFont"/>
    <w:uiPriority w:val="99"/>
    <w:semiHidden/>
    <w:rsid w:val="00004665"/>
    <w:rPr>
      <w:rFonts w:ascii="Times New Roman" w:eastAsia="MS Mincho" w:hAnsi="Times New Roman" w:cs="Times New Roman"/>
      <w:kern w:val="0"/>
      <w:sz w:val="18"/>
      <w:szCs w:val="18"/>
      <w:lang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004665"/>
    <w:rPr>
      <w:rFonts w:ascii="Times New Roman" w:eastAsia="MS Mincho" w:hAnsi="Times New Roman" w:cs="Times New Roman"/>
      <w:sz w:val="24"/>
      <w:szCs w:val="24"/>
      <w:lang w:val="de-DE" w:eastAsia="ja-JP"/>
    </w:rPr>
  </w:style>
  <w:style w:type="paragraph" w:styleId="Footer">
    <w:name w:val="footer"/>
    <w:basedOn w:val="Normal"/>
    <w:link w:val="FooterChar"/>
    <w:uiPriority w:val="99"/>
    <w:unhideWhenUsed/>
    <w:rsid w:val="00004665"/>
    <w:pPr>
      <w:tabs>
        <w:tab w:val="center" w:pos="4536"/>
        <w:tab w:val="right" w:pos="9072"/>
      </w:tabs>
    </w:pPr>
    <w:rPr>
      <w:lang w:val="de-DE"/>
    </w:rPr>
  </w:style>
  <w:style w:type="character" w:customStyle="1" w:styleId="FooterChar1">
    <w:name w:val="Footer Char1"/>
    <w:basedOn w:val="DefaultParagraphFont"/>
    <w:uiPriority w:val="99"/>
    <w:semiHidden/>
    <w:rsid w:val="00004665"/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Char12">
    <w:name w:val="页脚 Char1"/>
    <w:basedOn w:val="DefaultParagraphFont"/>
    <w:uiPriority w:val="99"/>
    <w:semiHidden/>
    <w:rsid w:val="00004665"/>
    <w:rPr>
      <w:rFonts w:ascii="Times New Roman" w:eastAsia="MS Mincho" w:hAnsi="Times New Roman" w:cs="Times New Roman"/>
      <w:kern w:val="0"/>
      <w:sz w:val="18"/>
      <w:szCs w:val="18"/>
      <w:lang w:eastAsia="ja-JP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4665"/>
    <w:rPr>
      <w:rFonts w:ascii="Times New Roman" w:eastAsia="MS Mincho" w:hAnsi="Times New Roman" w:cs="Times New Roman"/>
      <w:b/>
      <w:bCs/>
      <w:sz w:val="20"/>
      <w:szCs w:val="20"/>
      <w:lang w:val="x-none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4665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004665"/>
    <w:rPr>
      <w:rFonts w:ascii="Times New Roman" w:eastAsia="MS Mincho" w:hAnsi="Times New Roman" w:cs="Times New Roman"/>
      <w:b/>
      <w:bCs/>
      <w:sz w:val="20"/>
      <w:szCs w:val="20"/>
      <w:lang w:eastAsia="ja-JP"/>
    </w:rPr>
  </w:style>
  <w:style w:type="character" w:customStyle="1" w:styleId="Char13">
    <w:name w:val="批注主题 Char1"/>
    <w:basedOn w:val="Char10"/>
    <w:uiPriority w:val="99"/>
    <w:semiHidden/>
    <w:rsid w:val="00004665"/>
    <w:rPr>
      <w:rFonts w:ascii="Times New Roman" w:eastAsia="MS Mincho" w:hAnsi="Times New Roman" w:cs="Times New Roman"/>
      <w:b/>
      <w:bCs/>
      <w:kern w:val="0"/>
      <w:sz w:val="24"/>
      <w:szCs w:val="24"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4665"/>
    <w:rPr>
      <w:rFonts w:ascii="Tahoma" w:eastAsia="MS Mincho" w:hAnsi="Tahoma" w:cs="Tahoma"/>
      <w:sz w:val="16"/>
      <w:szCs w:val="16"/>
      <w:lang w:val="de-DE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4665"/>
    <w:rPr>
      <w:rFonts w:ascii="Tahoma" w:hAnsi="Tahoma" w:cs="Tahoma"/>
      <w:sz w:val="16"/>
      <w:szCs w:val="16"/>
      <w:lang w:val="de-DE"/>
    </w:rPr>
  </w:style>
  <w:style w:type="character" w:customStyle="1" w:styleId="BalloonTextChar1">
    <w:name w:val="Balloon Text Char1"/>
    <w:basedOn w:val="DefaultParagraphFont"/>
    <w:uiPriority w:val="99"/>
    <w:semiHidden/>
    <w:rsid w:val="00004665"/>
    <w:rPr>
      <w:rFonts w:ascii="Segoe UI" w:eastAsia="MS Mincho" w:hAnsi="Segoe UI" w:cs="Segoe UI"/>
      <w:sz w:val="18"/>
      <w:szCs w:val="18"/>
      <w:lang w:eastAsia="ja-JP"/>
    </w:rPr>
  </w:style>
  <w:style w:type="character" w:customStyle="1" w:styleId="Char14">
    <w:name w:val="批注框文本 Char1"/>
    <w:basedOn w:val="DefaultParagraphFont"/>
    <w:uiPriority w:val="99"/>
    <w:semiHidden/>
    <w:rsid w:val="00004665"/>
    <w:rPr>
      <w:rFonts w:ascii="Times New Roman" w:eastAsia="MS Mincho" w:hAnsi="Times New Roman" w:cs="Times New Roman"/>
      <w:kern w:val="0"/>
      <w:sz w:val="18"/>
      <w:szCs w:val="18"/>
      <w:lang w:eastAsia="ja-JP"/>
    </w:rPr>
  </w:style>
  <w:style w:type="character" w:customStyle="1" w:styleId="FNBChar">
    <w:name w:val="FNB Char"/>
    <w:link w:val="FNB"/>
    <w:locked/>
    <w:rsid w:val="00004665"/>
    <w:rPr>
      <w:rFonts w:ascii="Times" w:hAnsi="Times" w:cs="Times"/>
      <w:sz w:val="14"/>
      <w:lang w:eastAsia="de-DE"/>
    </w:rPr>
  </w:style>
  <w:style w:type="paragraph" w:customStyle="1" w:styleId="FNB">
    <w:name w:val="FNB"/>
    <w:basedOn w:val="Normal"/>
    <w:link w:val="FNBChar"/>
    <w:rsid w:val="00004665"/>
    <w:pPr>
      <w:widowControl w:val="0"/>
      <w:spacing w:after="40" w:line="160" w:lineRule="exact"/>
      <w:ind w:left="567" w:right="4434" w:hanging="567"/>
      <w:jc w:val="both"/>
    </w:pPr>
    <w:rPr>
      <w:rFonts w:ascii="Times" w:eastAsiaTheme="minorHAnsi" w:hAnsi="Times" w:cs="Times"/>
      <w:sz w:val="14"/>
      <w:szCs w:val="22"/>
      <w:lang w:eastAsia="de-DE"/>
    </w:rPr>
  </w:style>
  <w:style w:type="character" w:customStyle="1" w:styleId="STOEChar1">
    <w:name w:val="STOE Char1"/>
    <w:link w:val="STOE"/>
    <w:locked/>
    <w:rsid w:val="00004665"/>
    <w:rPr>
      <w:rFonts w:ascii="Times" w:hAnsi="Times" w:cs="Times"/>
      <w:sz w:val="18"/>
      <w:lang w:eastAsia="de-DE"/>
    </w:rPr>
  </w:style>
  <w:style w:type="paragraph" w:customStyle="1" w:styleId="STOE">
    <w:name w:val="STOE"/>
    <w:basedOn w:val="Normal"/>
    <w:link w:val="STOEChar1"/>
    <w:rsid w:val="00004665"/>
    <w:pPr>
      <w:widowControl w:val="0"/>
      <w:spacing w:line="236" w:lineRule="exact"/>
      <w:ind w:right="4434"/>
      <w:jc w:val="both"/>
    </w:pPr>
    <w:rPr>
      <w:rFonts w:ascii="Times" w:eastAsiaTheme="minorHAnsi" w:hAnsi="Times" w:cs="Times"/>
      <w:sz w:val="18"/>
      <w:szCs w:val="22"/>
      <w:lang w:eastAsia="de-DE"/>
    </w:rPr>
  </w:style>
  <w:style w:type="character" w:customStyle="1" w:styleId="MainTextChar">
    <w:name w:val="Main Text Char"/>
    <w:link w:val="MainText"/>
    <w:locked/>
    <w:rsid w:val="00004665"/>
    <w:rPr>
      <w:sz w:val="24"/>
      <w:szCs w:val="24"/>
      <w:lang w:eastAsia="ja-JP"/>
    </w:rPr>
  </w:style>
  <w:style w:type="paragraph" w:customStyle="1" w:styleId="MainText">
    <w:name w:val="Main Text"/>
    <w:basedOn w:val="Normal"/>
    <w:link w:val="MainTextChar"/>
    <w:rsid w:val="00004665"/>
    <w:pPr>
      <w:spacing w:line="480" w:lineRule="auto"/>
    </w:pPr>
    <w:rPr>
      <w:rFonts w:asciiTheme="minorHAnsi" w:eastAsiaTheme="minorHAnsi" w:hAnsiTheme="minorHAnsi" w:cstheme="minorBidi"/>
    </w:rPr>
  </w:style>
  <w:style w:type="character" w:customStyle="1" w:styleId="ExperimentalTextChar">
    <w:name w:val="Experimental Text Char"/>
    <w:link w:val="ExperimentalText"/>
    <w:locked/>
    <w:rsid w:val="00004665"/>
    <w:rPr>
      <w:sz w:val="24"/>
      <w:szCs w:val="24"/>
      <w:lang w:eastAsia="ja-JP"/>
    </w:rPr>
  </w:style>
  <w:style w:type="paragraph" w:customStyle="1" w:styleId="ExperimentalText">
    <w:name w:val="Experimental Text"/>
    <w:basedOn w:val="Normal"/>
    <w:link w:val="ExperimentalTextChar"/>
    <w:rsid w:val="00004665"/>
    <w:pPr>
      <w:spacing w:line="480" w:lineRule="auto"/>
    </w:pPr>
    <w:rPr>
      <w:rFonts w:asciiTheme="minorHAnsi" w:eastAsiaTheme="minorHAnsi" w:hAnsiTheme="minorHAnsi" w:cstheme="minorBidi"/>
    </w:rPr>
  </w:style>
  <w:style w:type="character" w:customStyle="1" w:styleId="MaintextChar0">
    <w:name w:val="Main text Char"/>
    <w:link w:val="Maintext0"/>
    <w:locked/>
    <w:rsid w:val="00004665"/>
    <w:rPr>
      <w:sz w:val="24"/>
      <w:szCs w:val="24"/>
      <w:lang w:eastAsia="ja-JP"/>
    </w:rPr>
  </w:style>
  <w:style w:type="paragraph" w:customStyle="1" w:styleId="Maintext0">
    <w:name w:val="Main text"/>
    <w:basedOn w:val="Normal"/>
    <w:link w:val="MaintextChar0"/>
    <w:autoRedefine/>
    <w:rsid w:val="00004665"/>
    <w:pPr>
      <w:spacing w:line="480" w:lineRule="auto"/>
    </w:pPr>
    <w:rPr>
      <w:rFonts w:asciiTheme="minorHAnsi" w:eastAsiaTheme="minorHAnsi" w:hAnsiTheme="minorHAnsi" w:cstheme="minorBidi"/>
    </w:rPr>
  </w:style>
  <w:style w:type="character" w:customStyle="1" w:styleId="EndNoteBibliographyTitleChar">
    <w:name w:val="EndNote Bibliography Title Char"/>
    <w:basedOn w:val="DefaultParagraphFont"/>
    <w:link w:val="EndNoteBibliographyTitle"/>
    <w:locked/>
    <w:rsid w:val="00004665"/>
    <w:rPr>
      <w:rFonts w:ascii="DengXian" w:eastAsia="DengXian" w:hAnsi="DengXian"/>
      <w:noProof/>
      <w:sz w:val="24"/>
    </w:rPr>
  </w:style>
  <w:style w:type="paragraph" w:customStyle="1" w:styleId="EndNoteBibliographyTitle">
    <w:name w:val="EndNote Bibliography Title"/>
    <w:basedOn w:val="Normal"/>
    <w:link w:val="EndNoteBibliographyTitleChar"/>
    <w:rsid w:val="00004665"/>
    <w:pPr>
      <w:spacing w:line="256" w:lineRule="auto"/>
      <w:jc w:val="center"/>
    </w:pPr>
    <w:rPr>
      <w:rFonts w:ascii="DengXian" w:eastAsia="DengXian" w:hAnsi="DengXian" w:cstheme="minorBidi"/>
      <w:noProof/>
      <w:szCs w:val="22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004665"/>
    <w:rPr>
      <w:rFonts w:ascii="DengXian" w:eastAsia="DengXian" w:hAnsi="DengXi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004665"/>
    <w:pPr>
      <w:spacing w:after="160"/>
    </w:pPr>
    <w:rPr>
      <w:rFonts w:ascii="DengXian" w:eastAsia="DengXian" w:hAnsi="DengXian" w:cstheme="minorBidi"/>
      <w:noProof/>
      <w:szCs w:val="22"/>
      <w:lang w:eastAsia="en-US"/>
    </w:rPr>
  </w:style>
  <w:style w:type="character" w:customStyle="1" w:styleId="EndNoteCategoryHeadingChar">
    <w:name w:val="EndNote Category Heading Char"/>
    <w:basedOn w:val="DefaultParagraphFont"/>
    <w:link w:val="EndNoteCategoryHeading"/>
    <w:locked/>
    <w:rsid w:val="00004665"/>
    <w:rPr>
      <w:b/>
      <w:noProof/>
    </w:rPr>
  </w:style>
  <w:style w:type="paragraph" w:customStyle="1" w:styleId="EndNoteCategoryHeading">
    <w:name w:val="EndNote Category Heading"/>
    <w:basedOn w:val="Normal"/>
    <w:link w:val="EndNoteCategoryHeadingChar"/>
    <w:rsid w:val="00004665"/>
    <w:pPr>
      <w:spacing w:before="120" w:after="120" w:line="256" w:lineRule="auto"/>
    </w:pPr>
    <w:rPr>
      <w:rFonts w:asciiTheme="minorHAnsi" w:eastAsiaTheme="minorHAnsi" w:hAnsiTheme="minorHAnsi" w:cstheme="minorBidi"/>
      <w:b/>
      <w:noProof/>
      <w:sz w:val="22"/>
      <w:szCs w:val="22"/>
      <w:lang w:eastAsia="en-US"/>
    </w:rPr>
  </w:style>
  <w:style w:type="paragraph" w:customStyle="1" w:styleId="Title2">
    <w:name w:val="Title2"/>
    <w:basedOn w:val="Normal"/>
    <w:rsid w:val="00004665"/>
    <w:rPr>
      <w:b/>
    </w:rPr>
  </w:style>
  <w:style w:type="paragraph" w:customStyle="1" w:styleId="Tableofcontents">
    <w:name w:val="Table of contents"/>
    <w:basedOn w:val="Normal"/>
    <w:autoRedefine/>
    <w:rsid w:val="00004665"/>
    <w:pPr>
      <w:spacing w:line="480" w:lineRule="auto"/>
    </w:pPr>
    <w:rPr>
      <w:rFonts w:eastAsiaTheme="minorEastAsia"/>
      <w:b/>
      <w:lang w:eastAsia="zh-CN"/>
    </w:rPr>
  </w:style>
  <w:style w:type="paragraph" w:customStyle="1" w:styleId="AuthorsFull">
    <w:name w:val="Authors Full"/>
    <w:basedOn w:val="Normal"/>
    <w:rsid w:val="00004665"/>
    <w:rPr>
      <w:i/>
    </w:rPr>
  </w:style>
  <w:style w:type="paragraph" w:customStyle="1" w:styleId="Abstract">
    <w:name w:val="Abstract"/>
    <w:basedOn w:val="Normal"/>
    <w:autoRedefine/>
    <w:rsid w:val="00004665"/>
    <w:pPr>
      <w:spacing w:line="360" w:lineRule="auto"/>
      <w:jc w:val="both"/>
    </w:pPr>
    <w:rPr>
      <w:lang w:eastAsia="zh-CN"/>
    </w:rPr>
  </w:style>
  <w:style w:type="paragraph" w:customStyle="1" w:styleId="Head1">
    <w:name w:val="Head 1"/>
    <w:basedOn w:val="Normal"/>
    <w:autoRedefine/>
    <w:rsid w:val="00004665"/>
    <w:pPr>
      <w:spacing w:line="480" w:lineRule="auto"/>
      <w:jc w:val="both"/>
    </w:pPr>
    <w:rPr>
      <w:rFonts w:eastAsiaTheme="minorEastAsia"/>
      <w:b/>
      <w:lang w:eastAsia="zh-CN"/>
    </w:rPr>
  </w:style>
  <w:style w:type="paragraph" w:customStyle="1" w:styleId="Legend">
    <w:name w:val="Legend"/>
    <w:basedOn w:val="Normal"/>
    <w:rsid w:val="00004665"/>
  </w:style>
  <w:style w:type="paragraph" w:customStyle="1" w:styleId="Acknowledgements">
    <w:name w:val="Acknowledgements"/>
    <w:basedOn w:val="Normal"/>
    <w:rsid w:val="00004665"/>
  </w:style>
  <w:style w:type="paragraph" w:customStyle="1" w:styleId="dates">
    <w:name w:val="dates"/>
    <w:basedOn w:val="Normal"/>
    <w:rsid w:val="00004665"/>
    <w:pPr>
      <w:jc w:val="right"/>
    </w:pPr>
  </w:style>
  <w:style w:type="character" w:styleId="Hyperlink">
    <w:name w:val="Hyperlink"/>
    <w:basedOn w:val="DefaultParagraphFont"/>
    <w:uiPriority w:val="99"/>
    <w:unhideWhenUsed/>
    <w:rsid w:val="00004665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004665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LineNumber">
    <w:name w:val="line number"/>
    <w:basedOn w:val="DefaultParagraphFont"/>
    <w:uiPriority w:val="99"/>
    <w:semiHidden/>
    <w:unhideWhenUsed/>
    <w:rsid w:val="00004665"/>
  </w:style>
  <w:style w:type="character" w:styleId="CommentReference">
    <w:name w:val="annotation reference"/>
    <w:basedOn w:val="DefaultParagraphFont"/>
    <w:uiPriority w:val="99"/>
    <w:semiHidden/>
    <w:unhideWhenUsed/>
    <w:rsid w:val="00004665"/>
    <w:rPr>
      <w:sz w:val="16"/>
      <w:szCs w:val="16"/>
    </w:rPr>
  </w:style>
  <w:style w:type="character" w:styleId="Strong">
    <w:name w:val="Strong"/>
    <w:basedOn w:val="DefaultParagraphFont"/>
    <w:uiPriority w:val="22"/>
    <w:qFormat/>
    <w:rsid w:val="00004665"/>
    <w:rPr>
      <w:b/>
      <w:bCs/>
    </w:rPr>
  </w:style>
  <w:style w:type="character" w:customStyle="1" w:styleId="1">
    <w:name w:val="未处理的提及1"/>
    <w:basedOn w:val="DefaultParagraphFont"/>
    <w:uiPriority w:val="99"/>
    <w:semiHidden/>
    <w:unhideWhenUsed/>
    <w:rsid w:val="00004665"/>
    <w:rPr>
      <w:color w:val="605E5C"/>
      <w:shd w:val="clear" w:color="auto" w:fill="E1DFDD"/>
    </w:rPr>
  </w:style>
  <w:style w:type="character" w:customStyle="1" w:styleId="2">
    <w:name w:val="未处理的提及2"/>
    <w:basedOn w:val="DefaultParagraphFont"/>
    <w:uiPriority w:val="99"/>
    <w:semiHidden/>
    <w:unhideWhenUsed/>
    <w:rsid w:val="00004665"/>
    <w:rPr>
      <w:color w:val="605E5C"/>
      <w:shd w:val="clear" w:color="auto" w:fill="E1DFDD"/>
    </w:rPr>
  </w:style>
  <w:style w:type="numbering" w:customStyle="1" w:styleId="10">
    <w:name w:val="无列表1"/>
    <w:next w:val="NoList"/>
    <w:uiPriority w:val="99"/>
    <w:semiHidden/>
    <w:unhideWhenUsed/>
    <w:rsid w:val="000046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2214</Words>
  <Characters>12624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14809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2022-04-07T11:21:00Z</dcterms:created>
  <dcterms:modified xsi:type="dcterms:W3CDTF">2022-04-07T11:21:00Z</dcterms:modified>
</cp:coreProperties>
</file>