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0B2D" w:rsidRPr="00640D07" w:rsidRDefault="00140B2D" w:rsidP="00140B2D">
      <w:pPr>
        <w:rPr>
          <w:i/>
          <w:iCs/>
        </w:rPr>
      </w:pPr>
      <w:bookmarkStart w:id="0" w:name="_Ref90904693"/>
      <w:bookmarkStart w:id="1" w:name="_Ref90904734"/>
      <w:r>
        <w:rPr>
          <w:i/>
          <w:iCs/>
        </w:rPr>
        <w:t>Table 1</w:t>
      </w:r>
      <w:bookmarkEnd w:id="0"/>
      <w:r w:rsidRPr="00640D07">
        <w:rPr>
          <w:i/>
          <w:iCs/>
        </w:rPr>
        <w:t>: Outcome of RoB analysis for PCBs 77, 118, 126, 132, 149, 153 and 169.</w:t>
      </w:r>
    </w:p>
    <w:p w:rsidR="00140B2D" w:rsidRDefault="00140B2D" w:rsidP="00140B2D">
      <w:pPr>
        <w:spacing w:after="0" w:line="480" w:lineRule="auto"/>
        <w:jc w:val="both"/>
      </w:pPr>
      <w:r>
        <w:t>Shown is the scoring for each Risk of Bias (RoB) element for the selected animal studies. Questions in red represent key element, questions in dark blue are the remaining elements. The studies were rated as follows</w:t>
      </w:r>
      <w:r w:rsidRPr="00FE2DF0">
        <w:t>: definitely low risk of bias</w:t>
      </w:r>
      <w:r>
        <w:t>, DLR, in dark green,</w:t>
      </w:r>
      <w:r w:rsidRPr="00FE2DF0">
        <w:t xml:space="preserve"> probably low risk of bia</w:t>
      </w:r>
      <w:r>
        <w:t>s, PLR, in light green,</w:t>
      </w:r>
      <w:r w:rsidRPr="00FE2DF0">
        <w:t xml:space="preserve"> probably high risk of bias</w:t>
      </w:r>
      <w:r>
        <w:t>, PHR, in yellow,</w:t>
      </w:r>
      <w:r w:rsidRPr="00FE2DF0">
        <w:t xml:space="preserve"> definitely high risk of bias</w:t>
      </w:r>
      <w:r>
        <w:t xml:space="preserve">, DHR, in red. The RoB Tier assigned to each study is shown at the bottom. More information on the elements of the RoB is provided in the systematic review protocol in the Supplement </w:t>
      </w:r>
      <w:r w:rsidRPr="00CF44ED">
        <w:t xml:space="preserve">and </w:t>
      </w:r>
      <w:r w:rsidRPr="00CF44ED">
        <w:fldChar w:fldCharType="begin" w:fldLock="1"/>
      </w:r>
      <w:r w:rsidRPr="00CF44ED">
        <w:instrText>ADDIN CSL_CITATION {"citationItems":[{"id":"ITEM-1","itemData":{"DOI":"10.5281/zenodo.5707837","author":[{"dropping-particle":"","family":"Ermler","given":"Sibylle","non-dropping-particle":"","parse-names":false,"suffix":""},{"dropping-particle":"","family":"Kortenkamp","given":"Andreas","non-dropping-particle":"","parse-names":false,"suffix":""}],"container-title":"Zenodo","id":"ITEM-1","issue":"November","issued":{"date-parts":[["2021"]]},"page":"1-27","title":"Protocol for a systematic review of associations of polychlorinated biphenyl (PCB) exposure with declining semen quality in men to support derivation of a reference dose for mixture risk assessments for male reproductive health","type":"article-journal"},"uris":["http://www.mendeley.com/documents/?uuid=0728c418-f0b9-4100-9489-45c97b69d3da"]}],"mendeley":{"formattedCitation":"(Ermler and Kortenkamp 2021)","plainTextFormattedCitation":"(Ermler and Kortenkamp 2021)"},"properties":{"noteIndex":0},"schema":"https://github.com/citation-style-language/schema/raw/master/csl-citation.json"}</w:instrText>
      </w:r>
      <w:r w:rsidRPr="00CF44ED">
        <w:fldChar w:fldCharType="separate"/>
      </w:r>
      <w:r w:rsidRPr="00CF44ED">
        <w:rPr>
          <w:noProof/>
        </w:rPr>
        <w:t>(Ermler and Kortenkamp 2021)</w:t>
      </w:r>
      <w:r w:rsidRPr="00CF44ED">
        <w:fldChar w:fldCharType="end"/>
      </w:r>
      <w:r w:rsidRPr="00CF44ED">
        <w:t>.</w:t>
      </w:r>
    </w:p>
    <w:tbl>
      <w:tblPr>
        <w:tblW w:w="15331" w:type="dxa"/>
        <w:tblCellMar>
          <w:left w:w="0" w:type="dxa"/>
          <w:right w:w="0" w:type="dxa"/>
        </w:tblCellMar>
        <w:tblLook w:val="0600" w:firstRow="0" w:lastRow="0" w:firstColumn="0" w:lastColumn="0" w:noHBand="1" w:noVBand="1"/>
      </w:tblPr>
      <w:tblGrid>
        <w:gridCol w:w="968"/>
        <w:gridCol w:w="2222"/>
        <w:gridCol w:w="400"/>
        <w:gridCol w:w="591"/>
        <w:gridCol w:w="596"/>
        <w:gridCol w:w="592"/>
        <w:gridCol w:w="592"/>
        <w:gridCol w:w="149"/>
        <w:gridCol w:w="609"/>
        <w:gridCol w:w="591"/>
        <w:gridCol w:w="149"/>
        <w:gridCol w:w="598"/>
        <w:gridCol w:w="596"/>
        <w:gridCol w:w="596"/>
        <w:gridCol w:w="591"/>
        <w:gridCol w:w="149"/>
        <w:gridCol w:w="591"/>
        <w:gridCol w:w="591"/>
        <w:gridCol w:w="149"/>
        <w:gridCol w:w="591"/>
        <w:gridCol w:w="149"/>
        <w:gridCol w:w="598"/>
        <w:gridCol w:w="591"/>
        <w:gridCol w:w="149"/>
        <w:gridCol w:w="591"/>
        <w:gridCol w:w="591"/>
        <w:gridCol w:w="149"/>
        <w:gridCol w:w="602"/>
      </w:tblGrid>
      <w:tr w:rsidR="00140B2D" w:rsidRPr="00F16751" w:rsidTr="00550054">
        <w:trPr>
          <w:trHeight w:val="150"/>
        </w:trPr>
        <w:tc>
          <w:tcPr>
            <w:tcW w:w="3255" w:type="dxa"/>
            <w:gridSpan w:val="2"/>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RoB analysis for PCBs</w:t>
            </w:r>
          </w:p>
        </w:tc>
        <w:tc>
          <w:tcPr>
            <w:tcW w:w="14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PCB:</w:t>
            </w:r>
          </w:p>
        </w:tc>
        <w:tc>
          <w:tcPr>
            <w:tcW w:w="1205" w:type="dxa"/>
            <w:gridSpan w:val="2"/>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PCB 77</w:t>
            </w:r>
          </w:p>
        </w:tc>
        <w:tc>
          <w:tcPr>
            <w:tcW w:w="602"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2"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214" w:type="dxa"/>
            <w:gridSpan w:val="2"/>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PCB 118</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1210" w:type="dxa"/>
            <w:gridSpan w:val="2"/>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PCB 126</w:t>
            </w:r>
          </w:p>
        </w:tc>
        <w:tc>
          <w:tcPr>
            <w:tcW w:w="604"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202" w:type="dxa"/>
            <w:gridSpan w:val="2"/>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PCB 132</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754" w:type="dxa"/>
            <w:gridSpan w:val="2"/>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PCB 149</w:t>
            </w:r>
          </w:p>
        </w:tc>
        <w:tc>
          <w:tcPr>
            <w:tcW w:w="1207" w:type="dxa"/>
            <w:gridSpan w:val="2"/>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PCB 153</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1202" w:type="dxa"/>
            <w:gridSpan w:val="2"/>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PCB 169</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PCB 180</w:t>
            </w:r>
          </w:p>
        </w:tc>
      </w:tr>
      <w:tr w:rsidR="00140B2D" w:rsidRPr="00F16751" w:rsidTr="00550054">
        <w:trPr>
          <w:trHeight w:val="300"/>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2278"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4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Author:</w:t>
            </w: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Faqi et al</w:t>
            </w:r>
          </w:p>
        </w:tc>
        <w:tc>
          <w:tcPr>
            <w:tcW w:w="604"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Huang et al.</w:t>
            </w:r>
          </w:p>
        </w:tc>
        <w:tc>
          <w:tcPr>
            <w:tcW w:w="602"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 xml:space="preserve">Hsu et al. </w:t>
            </w:r>
          </w:p>
        </w:tc>
        <w:tc>
          <w:tcPr>
            <w:tcW w:w="602"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Faqi et al.</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Kuriyama &amp; Chahoud</w:t>
            </w: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He et al.</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Oskam et al.</w:t>
            </w:r>
          </w:p>
        </w:tc>
        <w:tc>
          <w:tcPr>
            <w:tcW w:w="604"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Wakui et al.</w:t>
            </w:r>
          </w:p>
        </w:tc>
        <w:tc>
          <w:tcPr>
            <w:tcW w:w="604"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Wakui et al.</w:t>
            </w: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Faqi et al.</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Hsu et al.</w:t>
            </w: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Hsu et al.</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Hsu et al.</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Oskam et al.</w:t>
            </w: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 xml:space="preserve">Xiao et al. </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 xml:space="preserve">Xiao et al. </w:t>
            </w: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Wolf et al.</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Alarcon et al.</w:t>
            </w:r>
          </w:p>
        </w:tc>
      </w:tr>
      <w:tr w:rsidR="00140B2D" w:rsidRPr="00F16751" w:rsidTr="00550054">
        <w:trPr>
          <w:trHeight w:val="150"/>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2278"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4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Year:</w:t>
            </w: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1998</w:t>
            </w:r>
          </w:p>
        </w:tc>
        <w:tc>
          <w:tcPr>
            <w:tcW w:w="604"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1998</w:t>
            </w:r>
          </w:p>
        </w:tc>
        <w:tc>
          <w:tcPr>
            <w:tcW w:w="602"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2003</w:t>
            </w:r>
          </w:p>
        </w:tc>
        <w:tc>
          <w:tcPr>
            <w:tcW w:w="602"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1998</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2004</w:t>
            </w: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2020</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2005</w:t>
            </w:r>
          </w:p>
        </w:tc>
        <w:tc>
          <w:tcPr>
            <w:tcW w:w="604"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2007</w:t>
            </w:r>
          </w:p>
        </w:tc>
        <w:tc>
          <w:tcPr>
            <w:tcW w:w="604"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2010</w:t>
            </w: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1998</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2007</w:t>
            </w: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2003</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2003</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2005</w:t>
            </w: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2010</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2011</w:t>
            </w:r>
          </w:p>
        </w:tc>
        <w:tc>
          <w:tcPr>
            <w:tcW w:w="601"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1999</w:t>
            </w: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2021</w:t>
            </w:r>
          </w:p>
        </w:tc>
      </w:tr>
      <w:tr w:rsidR="00140B2D" w:rsidRPr="00F16751" w:rsidTr="00550054">
        <w:trPr>
          <w:trHeight w:val="15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2278"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4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4"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2"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2"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13"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6"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4"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4"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6"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8" w:type="dxa"/>
            <w:tcBorders>
              <w:top w:val="nil"/>
              <w:left w:val="nil"/>
              <w:bottom w:val="single" w:sz="8"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r>
      <w:tr w:rsidR="00140B2D" w:rsidRPr="00F16751" w:rsidTr="00550054">
        <w:trPr>
          <w:trHeight w:val="30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Detection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r w:rsidRPr="00F16751">
              <w:rPr>
                <w:rFonts w:ascii="Calibri" w:eastAsia="Times New Roman" w:hAnsi="Calibri" w:cs="Calibri"/>
                <w:b/>
                <w:bCs/>
                <w:color w:val="C00000"/>
                <w:kern w:val="24"/>
                <w:sz w:val="12"/>
                <w:szCs w:val="12"/>
                <w:lang w:val="en-US" w:eastAsia="en-GB"/>
              </w:rPr>
              <w:t>1. Was exposure sufficiently characterised, including purity and stability of test substance?</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2"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r>
      <w:tr w:rsidR="00140B2D" w:rsidRPr="00F16751" w:rsidTr="00550054">
        <w:trPr>
          <w:trHeight w:val="30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Detection / Performance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r w:rsidRPr="00F16751">
              <w:rPr>
                <w:rFonts w:ascii="Calibri" w:eastAsia="Times New Roman" w:hAnsi="Calibri" w:cs="Calibri"/>
                <w:b/>
                <w:bCs/>
                <w:color w:val="C00000"/>
                <w:kern w:val="24"/>
                <w:sz w:val="12"/>
                <w:szCs w:val="12"/>
                <w:lang w:val="en-US" w:eastAsia="en-GB"/>
              </w:rPr>
              <w:t>2. Where the outcome assessors blinded to study groups?</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r>
      <w:tr w:rsidR="00140B2D" w:rsidRPr="00F16751" w:rsidTr="00550054">
        <w:trPr>
          <w:trHeight w:val="30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Detection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r w:rsidRPr="00F16751">
              <w:rPr>
                <w:rFonts w:ascii="Calibri" w:eastAsia="Times New Roman" w:hAnsi="Calibri" w:cs="Calibri"/>
                <w:b/>
                <w:bCs/>
                <w:color w:val="C00000"/>
                <w:kern w:val="24"/>
                <w:sz w:val="12"/>
                <w:szCs w:val="12"/>
                <w:lang w:val="en-US" w:eastAsia="en-GB"/>
              </w:rPr>
              <w:t>3. Was the number of animals per dose group sufficient?</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4"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2"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2"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4"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r>
      <w:tr w:rsidR="00140B2D" w:rsidRPr="00F16751" w:rsidTr="00550054">
        <w:trPr>
          <w:trHeight w:val="30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Detection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r w:rsidRPr="00F16751">
              <w:rPr>
                <w:rFonts w:ascii="Calibri" w:eastAsia="Times New Roman" w:hAnsi="Calibri" w:cs="Calibri"/>
                <w:b/>
                <w:bCs/>
                <w:color w:val="C00000"/>
                <w:kern w:val="24"/>
                <w:sz w:val="12"/>
                <w:szCs w:val="12"/>
                <w:lang w:val="en-US" w:eastAsia="en-GB"/>
              </w:rPr>
              <w:t>4. Was a reliable and sensitive animal model used and a positive control included the showed an effect?</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r>
      <w:tr w:rsidR="00140B2D" w:rsidRPr="00F16751" w:rsidTr="00550054">
        <w:trPr>
          <w:trHeight w:val="15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Selection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vAlign w:val="bottom"/>
            <w:hideMark/>
          </w:tcPr>
          <w:p w:rsidR="00140B2D" w:rsidRPr="00640D07" w:rsidRDefault="00140B2D" w:rsidP="00550054">
            <w:pPr>
              <w:spacing w:after="0" w:line="240" w:lineRule="auto"/>
              <w:rPr>
                <w:rFonts w:ascii="Arial" w:eastAsia="Times New Roman" w:hAnsi="Arial" w:cs="Arial"/>
                <w:color w:val="002060"/>
                <w:sz w:val="36"/>
                <w:szCs w:val="36"/>
                <w:lang w:eastAsia="en-GB"/>
              </w:rPr>
            </w:pPr>
            <w:r w:rsidRPr="00640D07">
              <w:rPr>
                <w:rFonts w:ascii="Calibri" w:eastAsia="Times New Roman" w:hAnsi="Calibri" w:cs="Calibri"/>
                <w:b/>
                <w:bCs/>
                <w:color w:val="002060"/>
                <w:kern w:val="24"/>
                <w:sz w:val="12"/>
                <w:szCs w:val="12"/>
                <w:lang w:val="en-US" w:eastAsia="en-GB"/>
              </w:rPr>
              <w:t>5. Was administered dose adequately randomised?</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r>
      <w:tr w:rsidR="00140B2D" w:rsidRPr="00F16751" w:rsidTr="00550054">
        <w:trPr>
          <w:trHeight w:val="30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Selection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vAlign w:val="bottom"/>
            <w:hideMark/>
          </w:tcPr>
          <w:p w:rsidR="00140B2D" w:rsidRPr="00640D07" w:rsidRDefault="00140B2D" w:rsidP="00550054">
            <w:pPr>
              <w:spacing w:after="0" w:line="240" w:lineRule="auto"/>
              <w:rPr>
                <w:rFonts w:ascii="Arial" w:eastAsia="Times New Roman" w:hAnsi="Arial" w:cs="Arial"/>
                <w:color w:val="002060"/>
                <w:sz w:val="36"/>
                <w:szCs w:val="36"/>
                <w:lang w:eastAsia="en-GB"/>
              </w:rPr>
            </w:pPr>
            <w:r w:rsidRPr="00640D07">
              <w:rPr>
                <w:rFonts w:ascii="Calibri" w:eastAsia="Times New Roman" w:hAnsi="Calibri" w:cs="Calibri"/>
                <w:b/>
                <w:bCs/>
                <w:color w:val="002060"/>
                <w:kern w:val="24"/>
                <w:sz w:val="12"/>
                <w:szCs w:val="12"/>
                <w:lang w:val="en-US" w:eastAsia="en-GB"/>
              </w:rPr>
              <w:t>6. Was allocation to study groups adequately concealed?</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r>
      <w:tr w:rsidR="00140B2D" w:rsidRPr="00F16751" w:rsidTr="00550054">
        <w:trPr>
          <w:trHeight w:val="30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Performance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vAlign w:val="bottom"/>
            <w:hideMark/>
          </w:tcPr>
          <w:p w:rsidR="00140B2D" w:rsidRPr="00640D07" w:rsidRDefault="00140B2D" w:rsidP="00550054">
            <w:pPr>
              <w:spacing w:after="0" w:line="240" w:lineRule="auto"/>
              <w:rPr>
                <w:rFonts w:ascii="Arial" w:eastAsia="Times New Roman" w:hAnsi="Arial" w:cs="Arial"/>
                <w:color w:val="002060"/>
                <w:sz w:val="36"/>
                <w:szCs w:val="36"/>
                <w:lang w:eastAsia="en-GB"/>
              </w:rPr>
            </w:pPr>
            <w:r w:rsidRPr="00640D07">
              <w:rPr>
                <w:rFonts w:ascii="Calibri" w:eastAsia="Times New Roman" w:hAnsi="Calibri" w:cs="Calibri"/>
                <w:b/>
                <w:bCs/>
                <w:color w:val="002060"/>
                <w:kern w:val="24"/>
                <w:sz w:val="12"/>
                <w:szCs w:val="12"/>
                <w:lang w:val="en-US" w:eastAsia="en-GB"/>
              </w:rPr>
              <w:t>7. Were experimental conditions identical across study groups?</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4"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2"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2"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4"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4"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r>
      <w:tr w:rsidR="00140B2D" w:rsidRPr="00F16751" w:rsidTr="00550054">
        <w:trPr>
          <w:trHeight w:val="30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Performance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vAlign w:val="bottom"/>
            <w:hideMark/>
          </w:tcPr>
          <w:p w:rsidR="00140B2D" w:rsidRPr="00640D07" w:rsidRDefault="00140B2D" w:rsidP="00550054">
            <w:pPr>
              <w:spacing w:after="0" w:line="240" w:lineRule="auto"/>
              <w:rPr>
                <w:rFonts w:ascii="Arial" w:eastAsia="Times New Roman" w:hAnsi="Arial" w:cs="Arial"/>
                <w:color w:val="002060"/>
                <w:sz w:val="36"/>
                <w:szCs w:val="36"/>
                <w:lang w:eastAsia="en-GB"/>
              </w:rPr>
            </w:pPr>
            <w:r w:rsidRPr="00640D07">
              <w:rPr>
                <w:rFonts w:ascii="Calibri" w:eastAsia="Times New Roman" w:hAnsi="Calibri" w:cs="Calibri"/>
                <w:b/>
                <w:bCs/>
                <w:color w:val="002060"/>
                <w:kern w:val="24"/>
                <w:sz w:val="12"/>
                <w:szCs w:val="12"/>
                <w:lang w:val="en-US" w:eastAsia="en-GB"/>
              </w:rPr>
              <w:t>8. Was exposure consistently administered across treatment groups (method, time frame etc)?</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4"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2"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2"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4"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4"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r>
      <w:tr w:rsidR="00140B2D" w:rsidRPr="00F16751" w:rsidTr="00550054">
        <w:trPr>
          <w:trHeight w:val="15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Performance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vAlign w:val="bottom"/>
            <w:hideMark/>
          </w:tcPr>
          <w:p w:rsidR="00140B2D" w:rsidRPr="00640D07" w:rsidRDefault="00140B2D" w:rsidP="00550054">
            <w:pPr>
              <w:spacing w:after="0" w:line="240" w:lineRule="auto"/>
              <w:rPr>
                <w:rFonts w:ascii="Arial" w:eastAsia="Times New Roman" w:hAnsi="Arial" w:cs="Arial"/>
                <w:color w:val="002060"/>
                <w:sz w:val="36"/>
                <w:szCs w:val="36"/>
                <w:lang w:eastAsia="en-GB"/>
              </w:rPr>
            </w:pPr>
            <w:r w:rsidRPr="00640D07">
              <w:rPr>
                <w:rFonts w:ascii="Calibri" w:eastAsia="Times New Roman" w:hAnsi="Calibri" w:cs="Calibri"/>
                <w:b/>
                <w:bCs/>
                <w:color w:val="002060"/>
                <w:kern w:val="24"/>
                <w:sz w:val="12"/>
                <w:szCs w:val="12"/>
                <w:lang w:val="en-US" w:eastAsia="en-GB"/>
              </w:rPr>
              <w:t>9. Was the diet soy-free or soy-poor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FFC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PHR</w:t>
            </w:r>
          </w:p>
        </w:tc>
        <w:tc>
          <w:tcPr>
            <w:tcW w:w="602" w:type="dxa"/>
            <w:tcBorders>
              <w:top w:val="single" w:sz="8" w:space="0" w:color="000000"/>
              <w:left w:val="single" w:sz="8" w:space="0" w:color="000000"/>
              <w:bottom w:val="single" w:sz="8" w:space="0" w:color="000000"/>
              <w:right w:val="single" w:sz="8" w:space="0" w:color="000000"/>
            </w:tcBorders>
            <w:shd w:val="clear" w:color="auto" w:fill="FFC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PHR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FFC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PHR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FFC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PHR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FFC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PHR</w:t>
            </w:r>
          </w:p>
        </w:tc>
        <w:tc>
          <w:tcPr>
            <w:tcW w:w="601" w:type="dxa"/>
            <w:tcBorders>
              <w:top w:val="single" w:sz="8" w:space="0" w:color="000000"/>
              <w:left w:val="single" w:sz="8" w:space="0" w:color="000000"/>
              <w:bottom w:val="single" w:sz="8" w:space="0" w:color="000000"/>
              <w:right w:val="single" w:sz="8" w:space="0" w:color="000000"/>
            </w:tcBorders>
            <w:shd w:val="clear" w:color="auto" w:fill="FFC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PHR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FFC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PHR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FFC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PHR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r>
      <w:tr w:rsidR="00140B2D" w:rsidRPr="00F16751" w:rsidTr="00550054">
        <w:trPr>
          <w:trHeight w:val="30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Attrition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vAlign w:val="bottom"/>
            <w:hideMark/>
          </w:tcPr>
          <w:p w:rsidR="00140B2D" w:rsidRPr="00640D07" w:rsidRDefault="00140B2D" w:rsidP="00550054">
            <w:pPr>
              <w:spacing w:after="0" w:line="240" w:lineRule="auto"/>
              <w:rPr>
                <w:rFonts w:ascii="Arial" w:eastAsia="Times New Roman" w:hAnsi="Arial" w:cs="Arial"/>
                <w:color w:val="002060"/>
                <w:sz w:val="36"/>
                <w:szCs w:val="36"/>
                <w:lang w:eastAsia="en-GB"/>
              </w:rPr>
            </w:pPr>
            <w:r w:rsidRPr="00640D07">
              <w:rPr>
                <w:rFonts w:ascii="Calibri" w:eastAsia="Times New Roman" w:hAnsi="Calibri" w:cs="Calibri"/>
                <w:b/>
                <w:bCs/>
                <w:color w:val="002060"/>
                <w:kern w:val="24"/>
                <w:sz w:val="12"/>
                <w:szCs w:val="12"/>
                <w:lang w:val="en-US" w:eastAsia="en-GB"/>
              </w:rPr>
              <w:t>10. Were outcome data complete without attrition or exclusion?</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FFC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PHR</w:t>
            </w:r>
          </w:p>
        </w:tc>
      </w:tr>
      <w:tr w:rsidR="00140B2D" w:rsidRPr="00F16751" w:rsidTr="00550054">
        <w:trPr>
          <w:trHeight w:val="30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Detection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vAlign w:val="bottom"/>
            <w:hideMark/>
          </w:tcPr>
          <w:p w:rsidR="00140B2D" w:rsidRPr="00640D07" w:rsidRDefault="00140B2D" w:rsidP="00550054">
            <w:pPr>
              <w:spacing w:after="0" w:line="240" w:lineRule="auto"/>
              <w:rPr>
                <w:rFonts w:ascii="Arial" w:eastAsia="Times New Roman" w:hAnsi="Arial" w:cs="Arial"/>
                <w:color w:val="002060"/>
                <w:sz w:val="36"/>
                <w:szCs w:val="36"/>
                <w:lang w:eastAsia="en-GB"/>
              </w:rPr>
            </w:pPr>
            <w:r w:rsidRPr="00640D07">
              <w:rPr>
                <w:rFonts w:ascii="Calibri" w:eastAsia="Times New Roman" w:hAnsi="Calibri" w:cs="Calibri"/>
                <w:b/>
                <w:bCs/>
                <w:color w:val="002060"/>
                <w:kern w:val="24"/>
                <w:sz w:val="12"/>
                <w:szCs w:val="12"/>
                <w:lang w:val="en-US" w:eastAsia="en-GB"/>
              </w:rPr>
              <w:t>11. Were reliable and sensitive methods used for investigating the selected endpoint?</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FFC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PHR</w:t>
            </w:r>
          </w:p>
        </w:tc>
      </w:tr>
      <w:tr w:rsidR="00140B2D" w:rsidRPr="00F16751" w:rsidTr="00550054">
        <w:trPr>
          <w:trHeight w:val="30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Detection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vAlign w:val="bottom"/>
            <w:hideMark/>
          </w:tcPr>
          <w:p w:rsidR="00140B2D" w:rsidRPr="00640D07" w:rsidRDefault="00140B2D" w:rsidP="00550054">
            <w:pPr>
              <w:spacing w:after="0" w:line="240" w:lineRule="auto"/>
              <w:rPr>
                <w:rFonts w:ascii="Arial" w:eastAsia="Times New Roman" w:hAnsi="Arial" w:cs="Arial"/>
                <w:color w:val="002060"/>
                <w:sz w:val="36"/>
                <w:szCs w:val="36"/>
                <w:lang w:eastAsia="en-GB"/>
              </w:rPr>
            </w:pPr>
            <w:r w:rsidRPr="00640D07">
              <w:rPr>
                <w:rFonts w:ascii="Calibri" w:eastAsia="Times New Roman" w:hAnsi="Calibri" w:cs="Calibri"/>
                <w:b/>
                <w:bCs/>
                <w:color w:val="002060"/>
                <w:kern w:val="24"/>
                <w:sz w:val="12"/>
                <w:szCs w:val="12"/>
                <w:lang w:val="en-US" w:eastAsia="en-GB"/>
              </w:rPr>
              <w:t>12. Were measurements collected at suitable timepoints?</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r>
      <w:tr w:rsidR="00140B2D" w:rsidRPr="00F16751" w:rsidTr="00550054">
        <w:trPr>
          <w:trHeight w:val="45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Detection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hideMark/>
          </w:tcPr>
          <w:p w:rsidR="00140B2D" w:rsidRPr="00640D07" w:rsidRDefault="00140B2D" w:rsidP="00550054">
            <w:pPr>
              <w:spacing w:after="0" w:line="240" w:lineRule="auto"/>
              <w:rPr>
                <w:rFonts w:ascii="Arial" w:eastAsia="Times New Roman" w:hAnsi="Arial" w:cs="Arial"/>
                <w:color w:val="002060"/>
                <w:sz w:val="36"/>
                <w:szCs w:val="36"/>
                <w:lang w:eastAsia="en-GB"/>
              </w:rPr>
            </w:pPr>
            <w:r w:rsidRPr="00640D07">
              <w:rPr>
                <w:rFonts w:ascii="Calibri" w:eastAsia="Times New Roman" w:hAnsi="Calibri" w:cs="Calibri"/>
                <w:b/>
                <w:bCs/>
                <w:color w:val="002060"/>
                <w:kern w:val="24"/>
                <w:sz w:val="12"/>
                <w:szCs w:val="12"/>
                <w:lang w:val="en-US" w:eastAsia="en-GB"/>
              </w:rPr>
              <w:t>13. Were statistical methods appropriate and can we be confident about the estimation of doses associated with low effects (NOAEL, LOAEL etc)?</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r>
      <w:tr w:rsidR="00140B2D" w:rsidRPr="00F16751" w:rsidTr="00550054">
        <w:trPr>
          <w:trHeight w:val="15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Selective reporting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vAlign w:val="bottom"/>
            <w:hideMark/>
          </w:tcPr>
          <w:p w:rsidR="00140B2D" w:rsidRPr="00640D07" w:rsidRDefault="00140B2D" w:rsidP="00550054">
            <w:pPr>
              <w:spacing w:after="0" w:line="240" w:lineRule="auto"/>
              <w:rPr>
                <w:rFonts w:ascii="Arial" w:eastAsia="Times New Roman" w:hAnsi="Arial" w:cs="Arial"/>
                <w:color w:val="002060"/>
                <w:sz w:val="36"/>
                <w:szCs w:val="36"/>
                <w:lang w:eastAsia="en-GB"/>
              </w:rPr>
            </w:pPr>
            <w:r w:rsidRPr="00640D07">
              <w:rPr>
                <w:rFonts w:ascii="Calibri" w:eastAsia="Times New Roman" w:hAnsi="Calibri" w:cs="Calibri"/>
                <w:b/>
                <w:bCs/>
                <w:color w:val="002060"/>
                <w:kern w:val="24"/>
                <w:sz w:val="12"/>
                <w:szCs w:val="12"/>
                <w:lang w:val="en-US" w:eastAsia="en-GB"/>
              </w:rPr>
              <w:t>14. Have all study outcomes been reported?</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FFC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Pr>
                <w:rFonts w:ascii="Calibri" w:eastAsia="Times New Roman" w:hAnsi="Calibri" w:cs="Calibri"/>
                <w:color w:val="000000"/>
                <w:kern w:val="24"/>
                <w:sz w:val="12"/>
                <w:szCs w:val="12"/>
                <w:lang w:eastAsia="en-GB"/>
              </w:rPr>
              <w:t>PHR</w:t>
            </w:r>
            <w:r w:rsidRPr="00F16751">
              <w:rPr>
                <w:rFonts w:ascii="Calibri" w:eastAsia="Times New Roman" w:hAnsi="Calibri" w:cs="Calibri"/>
                <w:color w:val="000000"/>
                <w:kern w:val="24"/>
                <w:sz w:val="12"/>
                <w:szCs w:val="12"/>
                <w:lang w:eastAsia="en-GB"/>
              </w:rPr>
              <w:t xml:space="preserve"> </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2"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4"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601"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C6E0B4"/>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PLR</w:t>
            </w:r>
          </w:p>
        </w:tc>
      </w:tr>
      <w:tr w:rsidR="00140B2D" w:rsidRPr="00F16751" w:rsidTr="00550054">
        <w:trPr>
          <w:trHeight w:val="308"/>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Selective reporting bias</w:t>
            </w:r>
          </w:p>
        </w:tc>
        <w:tc>
          <w:tcPr>
            <w:tcW w:w="2425" w:type="dxa"/>
            <w:gridSpan w:val="2"/>
            <w:tcBorders>
              <w:top w:val="nil"/>
              <w:left w:val="nil"/>
              <w:bottom w:val="nil"/>
              <w:right w:val="single" w:sz="8" w:space="0" w:color="000000"/>
            </w:tcBorders>
            <w:shd w:val="clear" w:color="auto" w:fill="auto"/>
            <w:tcMar>
              <w:top w:w="8" w:type="dxa"/>
              <w:left w:w="8" w:type="dxa"/>
              <w:bottom w:w="0" w:type="dxa"/>
              <w:right w:w="8" w:type="dxa"/>
            </w:tcMar>
            <w:vAlign w:val="bottom"/>
            <w:hideMark/>
          </w:tcPr>
          <w:p w:rsidR="00140B2D" w:rsidRPr="00640D07" w:rsidRDefault="00140B2D" w:rsidP="00550054">
            <w:pPr>
              <w:spacing w:after="0" w:line="240" w:lineRule="auto"/>
              <w:rPr>
                <w:rFonts w:ascii="Arial" w:eastAsia="Times New Roman" w:hAnsi="Arial" w:cs="Arial"/>
                <w:color w:val="002060"/>
                <w:sz w:val="36"/>
                <w:szCs w:val="36"/>
                <w:lang w:eastAsia="en-GB"/>
              </w:rPr>
            </w:pPr>
            <w:r w:rsidRPr="00640D07">
              <w:rPr>
                <w:rFonts w:ascii="Calibri" w:eastAsia="Times New Roman" w:hAnsi="Calibri" w:cs="Calibri"/>
                <w:b/>
                <w:bCs/>
                <w:color w:val="002060"/>
                <w:kern w:val="24"/>
                <w:sz w:val="12"/>
                <w:szCs w:val="12"/>
                <w:lang w:val="en-US" w:eastAsia="en-GB"/>
              </w:rPr>
              <w:t>15. Have funding sources and conflicts of interest been reported?</w:t>
            </w:r>
          </w:p>
        </w:tc>
        <w:tc>
          <w:tcPr>
            <w:tcW w:w="601" w:type="dxa"/>
            <w:tcBorders>
              <w:top w:val="single" w:sz="8" w:space="0" w:color="000000"/>
              <w:left w:val="single" w:sz="8" w:space="0" w:color="000000"/>
              <w:bottom w:val="single" w:sz="8" w:space="0" w:color="000000"/>
              <w:right w:val="single" w:sz="8" w:space="0" w:color="000000"/>
            </w:tcBorders>
            <w:shd w:val="clear" w:color="auto" w:fill="C00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DHR</w:t>
            </w:r>
          </w:p>
        </w:tc>
        <w:tc>
          <w:tcPr>
            <w:tcW w:w="604" w:type="dxa"/>
            <w:tcBorders>
              <w:top w:val="single" w:sz="8" w:space="0" w:color="000000"/>
              <w:left w:val="single" w:sz="8" w:space="0" w:color="000000"/>
              <w:bottom w:val="single" w:sz="8" w:space="0" w:color="000000"/>
              <w:right w:val="single" w:sz="8" w:space="0" w:color="000000"/>
            </w:tcBorders>
            <w:shd w:val="clear" w:color="auto" w:fill="C00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DHR</w:t>
            </w:r>
          </w:p>
        </w:tc>
        <w:tc>
          <w:tcPr>
            <w:tcW w:w="602" w:type="dxa"/>
            <w:tcBorders>
              <w:top w:val="single" w:sz="8" w:space="0" w:color="000000"/>
              <w:left w:val="single" w:sz="8" w:space="0" w:color="000000"/>
              <w:bottom w:val="single" w:sz="8" w:space="0" w:color="000000"/>
              <w:right w:val="single" w:sz="8" w:space="0" w:color="000000"/>
            </w:tcBorders>
            <w:shd w:val="clear" w:color="auto" w:fill="C00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DHR</w:t>
            </w:r>
          </w:p>
        </w:tc>
        <w:tc>
          <w:tcPr>
            <w:tcW w:w="602" w:type="dxa"/>
            <w:tcBorders>
              <w:top w:val="single" w:sz="8" w:space="0" w:color="000000"/>
              <w:left w:val="single" w:sz="8" w:space="0" w:color="000000"/>
              <w:bottom w:val="single" w:sz="8" w:space="0" w:color="000000"/>
              <w:right w:val="single" w:sz="8" w:space="0" w:color="000000"/>
            </w:tcBorders>
            <w:shd w:val="clear" w:color="auto" w:fill="C00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DHR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8" w:space="0" w:color="000000"/>
              <w:left w:val="single" w:sz="8" w:space="0" w:color="000000"/>
              <w:bottom w:val="single" w:sz="8" w:space="0" w:color="000000"/>
              <w:right w:val="single" w:sz="8" w:space="0" w:color="000000"/>
            </w:tcBorders>
            <w:shd w:val="clear" w:color="auto" w:fill="C00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DHR</w:t>
            </w:r>
          </w:p>
        </w:tc>
        <w:tc>
          <w:tcPr>
            <w:tcW w:w="601"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4" w:type="dxa"/>
            <w:tcBorders>
              <w:top w:val="single" w:sz="8" w:space="0" w:color="000000"/>
              <w:left w:val="single" w:sz="8" w:space="0" w:color="000000"/>
              <w:bottom w:val="single" w:sz="8" w:space="0" w:color="000000"/>
              <w:right w:val="single" w:sz="8" w:space="0" w:color="000000"/>
            </w:tcBorders>
            <w:shd w:val="clear" w:color="auto" w:fill="C00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DHR</w:t>
            </w:r>
          </w:p>
        </w:tc>
        <w:tc>
          <w:tcPr>
            <w:tcW w:w="604" w:type="dxa"/>
            <w:tcBorders>
              <w:top w:val="single" w:sz="8" w:space="0" w:color="000000"/>
              <w:left w:val="single" w:sz="8" w:space="0" w:color="000000"/>
              <w:bottom w:val="single" w:sz="8" w:space="0" w:color="000000"/>
              <w:right w:val="single" w:sz="8" w:space="0" w:color="000000"/>
            </w:tcBorders>
            <w:shd w:val="clear" w:color="auto" w:fill="C00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DHR</w:t>
            </w:r>
          </w:p>
        </w:tc>
        <w:tc>
          <w:tcPr>
            <w:tcW w:w="601" w:type="dxa"/>
            <w:tcBorders>
              <w:top w:val="single" w:sz="8" w:space="0" w:color="000000"/>
              <w:left w:val="single" w:sz="8" w:space="0" w:color="000000"/>
              <w:bottom w:val="single" w:sz="8" w:space="0" w:color="000000"/>
              <w:right w:val="single" w:sz="8" w:space="0" w:color="000000"/>
            </w:tcBorders>
            <w:shd w:val="clear" w:color="auto" w:fill="C00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DHR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00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DHR</w:t>
            </w:r>
          </w:p>
        </w:tc>
        <w:tc>
          <w:tcPr>
            <w:tcW w:w="601" w:type="dxa"/>
            <w:tcBorders>
              <w:top w:val="single" w:sz="8" w:space="0" w:color="000000"/>
              <w:left w:val="single" w:sz="8" w:space="0" w:color="000000"/>
              <w:bottom w:val="single" w:sz="8" w:space="0" w:color="000000"/>
              <w:right w:val="single" w:sz="8" w:space="0" w:color="000000"/>
            </w:tcBorders>
            <w:shd w:val="clear" w:color="auto" w:fill="C00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DHR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00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DHR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c>
          <w:tcPr>
            <w:tcW w:w="601" w:type="dxa"/>
            <w:tcBorders>
              <w:top w:val="single" w:sz="8" w:space="0" w:color="000000"/>
              <w:left w:val="single" w:sz="8" w:space="0" w:color="000000"/>
              <w:bottom w:val="single" w:sz="8" w:space="0" w:color="000000"/>
              <w:right w:val="single" w:sz="8" w:space="0" w:color="000000"/>
            </w:tcBorders>
            <w:shd w:val="clear" w:color="auto" w:fill="C00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DHR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8" w:space="0" w:color="000000"/>
              <w:left w:val="single" w:sz="8" w:space="0" w:color="000000"/>
              <w:bottom w:val="single" w:sz="8" w:space="0" w:color="000000"/>
              <w:right w:val="single" w:sz="8" w:space="0" w:color="000000"/>
            </w:tcBorders>
            <w:shd w:val="clear" w:color="auto" w:fill="C00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DHR</w:t>
            </w:r>
          </w:p>
        </w:tc>
        <w:tc>
          <w:tcPr>
            <w:tcW w:w="601" w:type="dxa"/>
            <w:tcBorders>
              <w:top w:val="single" w:sz="8" w:space="0" w:color="000000"/>
              <w:left w:val="single" w:sz="8" w:space="0" w:color="000000"/>
              <w:bottom w:val="single" w:sz="8" w:space="0" w:color="000000"/>
              <w:right w:val="single" w:sz="8" w:space="0" w:color="000000"/>
            </w:tcBorders>
            <w:shd w:val="clear" w:color="auto" w:fill="C00000"/>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DHR</w:t>
            </w:r>
          </w:p>
        </w:tc>
        <w:tc>
          <w:tcPr>
            <w:tcW w:w="153" w:type="dxa"/>
            <w:tcBorders>
              <w:top w:val="nil"/>
              <w:left w:val="single" w:sz="8" w:space="0" w:color="000000"/>
              <w:bottom w:val="nil"/>
              <w:right w:val="single" w:sz="8"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8" w:space="0" w:color="000000"/>
              <w:left w:val="single" w:sz="8" w:space="0" w:color="000000"/>
              <w:bottom w:val="single" w:sz="8" w:space="0" w:color="000000"/>
              <w:right w:val="single" w:sz="8" w:space="0" w:color="000000"/>
            </w:tcBorders>
            <w:shd w:val="clear" w:color="auto" w:fill="548235"/>
            <w:tcMar>
              <w:top w:w="8" w:type="dxa"/>
              <w:left w:w="8" w:type="dxa"/>
              <w:bottom w:w="0" w:type="dxa"/>
              <w:right w:w="8" w:type="dxa"/>
            </w:tcMar>
            <w:vAlign w:val="bottom"/>
            <w:hideMark/>
          </w:tcPr>
          <w:p w:rsidR="00140B2D" w:rsidRPr="00F16751" w:rsidRDefault="00140B2D" w:rsidP="00550054">
            <w:pPr>
              <w:spacing w:after="0" w:line="240" w:lineRule="auto"/>
              <w:textAlignment w:val="bottom"/>
              <w:rPr>
                <w:rFonts w:ascii="Arial" w:eastAsia="Times New Roman" w:hAnsi="Arial" w:cs="Arial"/>
                <w:sz w:val="36"/>
                <w:szCs w:val="36"/>
                <w:lang w:eastAsia="en-GB"/>
              </w:rPr>
            </w:pPr>
            <w:r w:rsidRPr="00F16751">
              <w:rPr>
                <w:rFonts w:ascii="Calibri" w:eastAsia="Times New Roman" w:hAnsi="Calibri" w:cs="Calibri"/>
                <w:color w:val="000000"/>
                <w:kern w:val="24"/>
                <w:sz w:val="12"/>
                <w:szCs w:val="12"/>
                <w:lang w:eastAsia="en-GB"/>
              </w:rPr>
              <w:t>DLR</w:t>
            </w:r>
          </w:p>
        </w:tc>
      </w:tr>
      <w:tr w:rsidR="00140B2D" w:rsidRPr="00F16751" w:rsidTr="00550054">
        <w:trPr>
          <w:trHeight w:val="150"/>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2278"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4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4"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2"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2"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13"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6"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4"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4"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6"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1"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153"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608" w:type="dxa"/>
            <w:tcBorders>
              <w:top w:val="single" w:sz="8" w:space="0" w:color="000000"/>
              <w:left w:val="nil"/>
              <w:bottom w:val="single" w:sz="4" w:space="0" w:color="000000"/>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r>
      <w:tr w:rsidR="00140B2D" w:rsidRPr="00F16751" w:rsidTr="00550054">
        <w:trPr>
          <w:trHeight w:val="150"/>
        </w:trPr>
        <w:tc>
          <w:tcPr>
            <w:tcW w:w="977" w:type="dxa"/>
            <w:tcBorders>
              <w:top w:val="nil"/>
              <w:left w:val="nil"/>
              <w:bottom w:val="nil"/>
              <w:right w:val="nil"/>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Times New Roman" w:eastAsia="Times New Roman" w:hAnsi="Times New Roman" w:cs="Times New Roman"/>
                <w:sz w:val="20"/>
                <w:szCs w:val="20"/>
                <w:lang w:eastAsia="en-GB"/>
              </w:rPr>
            </w:pPr>
          </w:p>
        </w:tc>
        <w:tc>
          <w:tcPr>
            <w:tcW w:w="2425" w:type="dxa"/>
            <w:gridSpan w:val="2"/>
            <w:tcBorders>
              <w:top w:val="nil"/>
              <w:left w:val="nil"/>
              <w:bottom w:val="nil"/>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right"/>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ROB TIER:</w:t>
            </w:r>
          </w:p>
        </w:tc>
        <w:tc>
          <w:tcPr>
            <w:tcW w:w="601"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b/>
                <w:bCs/>
                <w:color w:val="000000"/>
                <w:kern w:val="24"/>
                <w:sz w:val="12"/>
                <w:szCs w:val="12"/>
                <w:lang w:eastAsia="en-GB"/>
              </w:rPr>
              <w:t>1</w:t>
            </w:r>
          </w:p>
        </w:tc>
        <w:tc>
          <w:tcPr>
            <w:tcW w:w="604"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2</w:t>
            </w:r>
          </w:p>
        </w:tc>
        <w:tc>
          <w:tcPr>
            <w:tcW w:w="602"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2</w:t>
            </w:r>
          </w:p>
        </w:tc>
        <w:tc>
          <w:tcPr>
            <w:tcW w:w="602"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2</w:t>
            </w:r>
          </w:p>
        </w:tc>
        <w:tc>
          <w:tcPr>
            <w:tcW w:w="153" w:type="dxa"/>
            <w:tcBorders>
              <w:top w:val="nil"/>
              <w:left w:val="single" w:sz="4" w:space="0" w:color="000000"/>
              <w:bottom w:val="nil"/>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2</w:t>
            </w:r>
          </w:p>
        </w:tc>
        <w:tc>
          <w:tcPr>
            <w:tcW w:w="601"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1</w:t>
            </w:r>
          </w:p>
        </w:tc>
        <w:tc>
          <w:tcPr>
            <w:tcW w:w="153" w:type="dxa"/>
            <w:tcBorders>
              <w:top w:val="nil"/>
              <w:left w:val="single" w:sz="4" w:space="0" w:color="000000"/>
              <w:bottom w:val="nil"/>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1</w:t>
            </w:r>
          </w:p>
        </w:tc>
        <w:tc>
          <w:tcPr>
            <w:tcW w:w="604"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b/>
                <w:bCs/>
                <w:color w:val="000000"/>
                <w:kern w:val="24"/>
                <w:sz w:val="12"/>
                <w:szCs w:val="12"/>
                <w:lang w:eastAsia="en-GB"/>
              </w:rPr>
              <w:t>1</w:t>
            </w:r>
          </w:p>
        </w:tc>
        <w:tc>
          <w:tcPr>
            <w:tcW w:w="604"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b/>
                <w:bCs/>
                <w:color w:val="000000"/>
                <w:kern w:val="24"/>
                <w:sz w:val="12"/>
                <w:szCs w:val="12"/>
                <w:lang w:eastAsia="en-GB"/>
              </w:rPr>
              <w:t>1</w:t>
            </w:r>
          </w:p>
        </w:tc>
        <w:tc>
          <w:tcPr>
            <w:tcW w:w="601"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2</w:t>
            </w:r>
          </w:p>
        </w:tc>
        <w:tc>
          <w:tcPr>
            <w:tcW w:w="153" w:type="dxa"/>
            <w:tcBorders>
              <w:top w:val="nil"/>
              <w:left w:val="single" w:sz="4" w:space="0" w:color="000000"/>
              <w:bottom w:val="nil"/>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2</w:t>
            </w:r>
          </w:p>
        </w:tc>
        <w:tc>
          <w:tcPr>
            <w:tcW w:w="601"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2</w:t>
            </w:r>
          </w:p>
        </w:tc>
        <w:tc>
          <w:tcPr>
            <w:tcW w:w="153" w:type="dxa"/>
            <w:tcBorders>
              <w:top w:val="nil"/>
              <w:left w:val="single" w:sz="4" w:space="0" w:color="000000"/>
              <w:bottom w:val="nil"/>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2</w:t>
            </w:r>
          </w:p>
        </w:tc>
        <w:tc>
          <w:tcPr>
            <w:tcW w:w="153" w:type="dxa"/>
            <w:tcBorders>
              <w:top w:val="nil"/>
              <w:left w:val="single" w:sz="4" w:space="0" w:color="000000"/>
              <w:bottom w:val="nil"/>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6"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1</w:t>
            </w:r>
          </w:p>
        </w:tc>
        <w:tc>
          <w:tcPr>
            <w:tcW w:w="601"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b/>
                <w:bCs/>
                <w:color w:val="000000"/>
                <w:kern w:val="24"/>
                <w:sz w:val="12"/>
                <w:szCs w:val="12"/>
                <w:lang w:eastAsia="en-GB"/>
              </w:rPr>
              <w:t>1</w:t>
            </w:r>
          </w:p>
        </w:tc>
        <w:tc>
          <w:tcPr>
            <w:tcW w:w="153" w:type="dxa"/>
            <w:tcBorders>
              <w:top w:val="nil"/>
              <w:left w:val="single" w:sz="4" w:space="0" w:color="000000"/>
              <w:bottom w:val="nil"/>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1"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b/>
                <w:bCs/>
                <w:color w:val="000000"/>
                <w:kern w:val="24"/>
                <w:sz w:val="12"/>
                <w:szCs w:val="12"/>
                <w:lang w:eastAsia="en-GB"/>
              </w:rPr>
              <w:t>1</w:t>
            </w:r>
          </w:p>
        </w:tc>
        <w:tc>
          <w:tcPr>
            <w:tcW w:w="601"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2</w:t>
            </w:r>
          </w:p>
        </w:tc>
        <w:tc>
          <w:tcPr>
            <w:tcW w:w="153" w:type="dxa"/>
            <w:tcBorders>
              <w:top w:val="nil"/>
              <w:left w:val="single" w:sz="4" w:space="0" w:color="000000"/>
              <w:bottom w:val="nil"/>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rPr>
                <w:rFonts w:ascii="Arial" w:eastAsia="Times New Roman" w:hAnsi="Arial" w:cs="Arial"/>
                <w:sz w:val="36"/>
                <w:szCs w:val="36"/>
                <w:lang w:eastAsia="en-GB"/>
              </w:rPr>
            </w:pPr>
          </w:p>
        </w:tc>
        <w:tc>
          <w:tcPr>
            <w:tcW w:w="608" w:type="dxa"/>
            <w:tcBorders>
              <w:top w:val="single" w:sz="4" w:space="0" w:color="000000"/>
              <w:left w:val="single" w:sz="4" w:space="0" w:color="000000"/>
              <w:bottom w:val="single" w:sz="4" w:space="0" w:color="000000"/>
              <w:right w:val="single" w:sz="4" w:space="0" w:color="000000"/>
            </w:tcBorders>
            <w:shd w:val="clear" w:color="auto" w:fill="auto"/>
            <w:tcMar>
              <w:top w:w="8" w:type="dxa"/>
              <w:left w:w="8" w:type="dxa"/>
              <w:bottom w:w="0" w:type="dxa"/>
              <w:right w:w="8" w:type="dxa"/>
            </w:tcMar>
            <w:vAlign w:val="bottom"/>
            <w:hideMark/>
          </w:tcPr>
          <w:p w:rsidR="00140B2D" w:rsidRPr="00F16751" w:rsidRDefault="00140B2D" w:rsidP="00550054">
            <w:pPr>
              <w:spacing w:after="0" w:line="240" w:lineRule="auto"/>
              <w:jc w:val="center"/>
              <w:textAlignment w:val="bottom"/>
              <w:rPr>
                <w:rFonts w:ascii="Arial" w:eastAsia="Times New Roman" w:hAnsi="Arial" w:cs="Arial"/>
                <w:sz w:val="36"/>
                <w:szCs w:val="36"/>
                <w:lang w:eastAsia="en-GB"/>
              </w:rPr>
            </w:pPr>
            <w:r w:rsidRPr="00F16751">
              <w:rPr>
                <w:rFonts w:ascii="Calibri" w:eastAsia="Times New Roman" w:hAnsi="Calibri" w:cs="Calibri"/>
                <w:b/>
                <w:bCs/>
                <w:color w:val="000000"/>
                <w:kern w:val="24"/>
                <w:sz w:val="12"/>
                <w:szCs w:val="12"/>
                <w:lang w:eastAsia="en-GB"/>
              </w:rPr>
              <w:t>2</w:t>
            </w:r>
          </w:p>
        </w:tc>
      </w:tr>
    </w:tbl>
    <w:p w:rsidR="00140B2D" w:rsidRDefault="00140B2D" w:rsidP="00140B2D">
      <w:pPr>
        <w:pStyle w:val="Caption"/>
      </w:pPr>
    </w:p>
    <w:p w:rsidR="00140B2D" w:rsidRPr="00640D07" w:rsidRDefault="00140B2D" w:rsidP="00140B2D">
      <w:pPr>
        <w:rPr>
          <w:i/>
          <w:iCs/>
        </w:rPr>
      </w:pPr>
      <w:r>
        <w:rPr>
          <w:i/>
          <w:iCs/>
        </w:rPr>
        <w:lastRenderedPageBreak/>
        <w:t>Table 2</w:t>
      </w:r>
      <w:bookmarkEnd w:id="1"/>
      <w:r w:rsidRPr="00640D07">
        <w:rPr>
          <w:i/>
          <w:iCs/>
        </w:rPr>
        <w:t>: Evaluation of experimental animal studies and semen quality and additional male reproductive endpoints after treatment with PCBs</w:t>
      </w:r>
      <w:r>
        <w:rPr>
          <w:i/>
          <w:iCs/>
        </w:rPr>
        <w:t>.</w:t>
      </w:r>
      <w:r w:rsidRPr="00640D07">
        <w:rPr>
          <w:i/>
          <w:iCs/>
        </w:rPr>
        <w:t xml:space="preserve"> </w:t>
      </w:r>
    </w:p>
    <w:p w:rsidR="00140B2D" w:rsidRDefault="00140B2D" w:rsidP="00140B2D">
      <w:pPr>
        <w:spacing w:after="0" w:line="480" w:lineRule="auto"/>
        <w:jc w:val="both"/>
      </w:pPr>
      <w:r>
        <w:t>Colours: Key appraisal elements – Dark green: definitely low risk, light green: probably low risk, (not applicable: light red: probably high, dark red: definitely low risk). Study outcomes –</w:t>
      </w:r>
      <w:r w:rsidRPr="00710694">
        <w:t xml:space="preserve"> </w:t>
      </w:r>
      <w:r>
        <w:t>Grey: admitted as evidence, but not considered for derivation of a reference dose.</w:t>
      </w:r>
    </w:p>
    <w:tbl>
      <w:tblPr>
        <w:tblW w:w="15000" w:type="dxa"/>
        <w:tblCellMar>
          <w:left w:w="0" w:type="dxa"/>
          <w:right w:w="0" w:type="dxa"/>
        </w:tblCellMar>
        <w:tblLook w:val="0600" w:firstRow="0" w:lastRow="0" w:firstColumn="0" w:lastColumn="0" w:noHBand="1" w:noVBand="1"/>
      </w:tblPr>
      <w:tblGrid>
        <w:gridCol w:w="1231"/>
        <w:gridCol w:w="1240"/>
        <w:gridCol w:w="1538"/>
        <w:gridCol w:w="863"/>
        <w:gridCol w:w="1468"/>
        <w:gridCol w:w="1452"/>
        <w:gridCol w:w="1015"/>
        <w:gridCol w:w="1236"/>
        <w:gridCol w:w="1678"/>
        <w:gridCol w:w="1596"/>
        <w:gridCol w:w="669"/>
        <w:gridCol w:w="1014"/>
      </w:tblGrid>
      <w:tr w:rsidR="00140B2D" w:rsidRPr="00382BBB" w:rsidTr="00550054">
        <w:trPr>
          <w:trHeight w:val="242"/>
        </w:trPr>
        <w:tc>
          <w:tcPr>
            <w:tcW w:w="1231" w:type="dxa"/>
            <w:tcBorders>
              <w:top w:val="single" w:sz="4" w:space="0" w:color="000000"/>
              <w:left w:val="single" w:sz="4" w:space="0" w:color="000000"/>
              <w:bottom w:val="nil"/>
              <w:right w:val="single" w:sz="4" w:space="0" w:color="000000"/>
            </w:tcBorders>
            <w:shd w:val="clear" w:color="auto" w:fill="auto"/>
            <w:tcMar>
              <w:top w:w="6" w:type="dxa"/>
              <w:left w:w="6" w:type="dxa"/>
              <w:bottom w:w="0" w:type="dxa"/>
              <w:right w:w="6" w:type="dxa"/>
            </w:tcMar>
            <w:vAlign w:val="bottom"/>
            <w:hideMark/>
          </w:tcPr>
          <w:p w:rsidR="00140B2D" w:rsidRPr="00382BBB" w:rsidRDefault="00140B2D" w:rsidP="00550054">
            <w:pPr>
              <w:spacing w:after="0"/>
              <w:rPr>
                <w:sz w:val="18"/>
                <w:szCs w:val="18"/>
              </w:rPr>
            </w:pPr>
            <w:r w:rsidRPr="00382BBB">
              <w:rPr>
                <w:sz w:val="18"/>
                <w:szCs w:val="18"/>
              </w:rPr>
              <w:t> </w:t>
            </w:r>
          </w:p>
        </w:tc>
        <w:tc>
          <w:tcPr>
            <w:tcW w:w="3641" w:type="dxa"/>
            <w:gridSpan w:val="3"/>
            <w:tcBorders>
              <w:top w:val="single" w:sz="4" w:space="0" w:color="000000"/>
              <w:left w:val="single" w:sz="4" w:space="0" w:color="000000"/>
              <w:bottom w:val="nil"/>
              <w:right w:val="single" w:sz="4" w:space="0" w:color="000000"/>
            </w:tcBorders>
            <w:shd w:val="clear" w:color="auto" w:fill="auto"/>
            <w:tcMar>
              <w:top w:w="6" w:type="dxa"/>
              <w:left w:w="6" w:type="dxa"/>
              <w:bottom w:w="0" w:type="dxa"/>
              <w:right w:w="6" w:type="dxa"/>
            </w:tcMar>
            <w:vAlign w:val="bottom"/>
            <w:hideMark/>
          </w:tcPr>
          <w:p w:rsidR="00140B2D" w:rsidRPr="00382BBB" w:rsidRDefault="00140B2D" w:rsidP="00550054">
            <w:pPr>
              <w:spacing w:after="0"/>
              <w:rPr>
                <w:sz w:val="18"/>
                <w:szCs w:val="18"/>
              </w:rPr>
            </w:pPr>
            <w:r w:rsidRPr="00382BBB">
              <w:rPr>
                <w:b/>
                <w:bCs/>
                <w:sz w:val="18"/>
                <w:szCs w:val="18"/>
              </w:rPr>
              <w:t>Study description</w:t>
            </w:r>
          </w:p>
        </w:tc>
        <w:tc>
          <w:tcPr>
            <w:tcW w:w="5171" w:type="dxa"/>
            <w:gridSpan w:val="4"/>
            <w:tcBorders>
              <w:top w:val="single" w:sz="4" w:space="0" w:color="000000"/>
              <w:left w:val="single" w:sz="4" w:space="0" w:color="000000"/>
              <w:bottom w:val="nil"/>
              <w:right w:val="single" w:sz="4" w:space="0" w:color="000000"/>
            </w:tcBorders>
            <w:shd w:val="clear" w:color="auto" w:fill="auto"/>
            <w:tcMar>
              <w:top w:w="6" w:type="dxa"/>
              <w:left w:w="6" w:type="dxa"/>
              <w:bottom w:w="0" w:type="dxa"/>
              <w:right w:w="6" w:type="dxa"/>
            </w:tcMar>
            <w:vAlign w:val="bottom"/>
            <w:hideMark/>
          </w:tcPr>
          <w:p w:rsidR="00140B2D" w:rsidRPr="00382BBB" w:rsidRDefault="00140B2D" w:rsidP="00550054">
            <w:pPr>
              <w:spacing w:after="0"/>
              <w:rPr>
                <w:sz w:val="18"/>
                <w:szCs w:val="18"/>
              </w:rPr>
            </w:pPr>
            <w:r w:rsidRPr="00382BBB">
              <w:rPr>
                <w:b/>
                <w:bCs/>
                <w:sz w:val="18"/>
                <w:szCs w:val="18"/>
              </w:rPr>
              <w:t>Key  appraisal elements </w:t>
            </w:r>
          </w:p>
        </w:tc>
        <w:tc>
          <w:tcPr>
            <w:tcW w:w="3274" w:type="dxa"/>
            <w:gridSpan w:val="2"/>
            <w:tcBorders>
              <w:top w:val="single" w:sz="4" w:space="0" w:color="000000"/>
              <w:left w:val="single" w:sz="4" w:space="0" w:color="000000"/>
              <w:bottom w:val="nil"/>
              <w:right w:val="single" w:sz="4" w:space="0" w:color="000000"/>
            </w:tcBorders>
            <w:shd w:val="clear" w:color="auto" w:fill="auto"/>
            <w:tcMar>
              <w:top w:w="6" w:type="dxa"/>
              <w:left w:w="6" w:type="dxa"/>
              <w:bottom w:w="0" w:type="dxa"/>
              <w:right w:w="6" w:type="dxa"/>
            </w:tcMar>
            <w:vAlign w:val="bottom"/>
            <w:hideMark/>
          </w:tcPr>
          <w:p w:rsidR="00140B2D" w:rsidRPr="00382BBB" w:rsidRDefault="00140B2D" w:rsidP="00550054">
            <w:pPr>
              <w:spacing w:after="0"/>
              <w:rPr>
                <w:sz w:val="18"/>
                <w:szCs w:val="18"/>
              </w:rPr>
            </w:pPr>
            <w:r w:rsidRPr="00382BBB">
              <w:rPr>
                <w:b/>
                <w:bCs/>
                <w:sz w:val="18"/>
                <w:szCs w:val="18"/>
              </w:rPr>
              <w:t>Study outcomes</w:t>
            </w:r>
          </w:p>
        </w:tc>
        <w:tc>
          <w:tcPr>
            <w:tcW w:w="1683" w:type="dxa"/>
            <w:gridSpan w:val="2"/>
            <w:tcBorders>
              <w:top w:val="single" w:sz="4" w:space="0" w:color="000000"/>
              <w:left w:val="single" w:sz="4" w:space="0" w:color="000000"/>
              <w:bottom w:val="nil"/>
              <w:right w:val="single" w:sz="4" w:space="0" w:color="000000"/>
            </w:tcBorders>
            <w:shd w:val="clear" w:color="auto" w:fill="auto"/>
            <w:tcMar>
              <w:top w:w="6" w:type="dxa"/>
              <w:left w:w="6" w:type="dxa"/>
              <w:bottom w:w="0" w:type="dxa"/>
              <w:right w:w="6" w:type="dxa"/>
            </w:tcMar>
            <w:vAlign w:val="bottom"/>
            <w:hideMark/>
          </w:tcPr>
          <w:p w:rsidR="00140B2D" w:rsidRPr="00382BBB" w:rsidRDefault="00140B2D" w:rsidP="00550054">
            <w:pPr>
              <w:spacing w:after="0"/>
              <w:rPr>
                <w:sz w:val="18"/>
                <w:szCs w:val="18"/>
              </w:rPr>
            </w:pPr>
            <w:r w:rsidRPr="00382BBB">
              <w:rPr>
                <w:b/>
                <w:bCs/>
                <w:sz w:val="18"/>
                <w:szCs w:val="18"/>
              </w:rPr>
              <w:t>Study evaluation</w:t>
            </w:r>
          </w:p>
        </w:tc>
      </w:tr>
      <w:tr w:rsidR="00140B2D" w:rsidRPr="00382BBB" w:rsidTr="00550054">
        <w:trPr>
          <w:trHeight w:val="481"/>
        </w:trPr>
        <w:tc>
          <w:tcPr>
            <w:tcW w:w="1231" w:type="dxa"/>
            <w:tcBorders>
              <w:top w:val="nil"/>
              <w:left w:val="single" w:sz="4" w:space="0" w:color="000000"/>
              <w:bottom w:val="single" w:sz="4" w:space="0" w:color="000000"/>
              <w:right w:val="single" w:sz="4" w:space="0" w:color="000000"/>
            </w:tcBorders>
            <w:shd w:val="clear" w:color="auto" w:fill="auto"/>
            <w:tcMar>
              <w:top w:w="6" w:type="dxa"/>
              <w:left w:w="6" w:type="dxa"/>
              <w:bottom w:w="0" w:type="dxa"/>
              <w:right w:w="6" w:type="dxa"/>
            </w:tcMar>
            <w:vAlign w:val="bottom"/>
            <w:hideMark/>
          </w:tcPr>
          <w:p w:rsidR="00140B2D" w:rsidRPr="00382BBB" w:rsidRDefault="00140B2D" w:rsidP="00550054">
            <w:pPr>
              <w:spacing w:after="0"/>
              <w:jc w:val="center"/>
              <w:rPr>
                <w:sz w:val="18"/>
                <w:szCs w:val="18"/>
              </w:rPr>
            </w:pPr>
            <w:r w:rsidRPr="00382BBB">
              <w:rPr>
                <w:b/>
                <w:bCs/>
                <w:sz w:val="18"/>
                <w:szCs w:val="18"/>
              </w:rPr>
              <w:t>Reference</w:t>
            </w:r>
          </w:p>
        </w:tc>
        <w:tc>
          <w:tcPr>
            <w:tcW w:w="1240" w:type="dxa"/>
            <w:tcBorders>
              <w:top w:val="nil"/>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rsidR="00140B2D" w:rsidRPr="00382BBB" w:rsidRDefault="00140B2D" w:rsidP="00550054">
            <w:pPr>
              <w:spacing w:after="0"/>
              <w:jc w:val="center"/>
              <w:rPr>
                <w:b/>
                <w:bCs/>
                <w:sz w:val="18"/>
                <w:szCs w:val="18"/>
              </w:rPr>
            </w:pPr>
            <w:r w:rsidRPr="00382BBB">
              <w:rPr>
                <w:b/>
                <w:bCs/>
                <w:sz w:val="18"/>
                <w:szCs w:val="18"/>
              </w:rPr>
              <w:t xml:space="preserve">Species, </w:t>
            </w:r>
          </w:p>
          <w:p w:rsidR="00140B2D" w:rsidRPr="00382BBB" w:rsidRDefault="00140B2D" w:rsidP="00550054">
            <w:pPr>
              <w:spacing w:after="0"/>
              <w:jc w:val="center"/>
              <w:rPr>
                <w:sz w:val="18"/>
                <w:szCs w:val="18"/>
              </w:rPr>
            </w:pPr>
            <w:r w:rsidRPr="00382BBB">
              <w:rPr>
                <w:b/>
                <w:bCs/>
                <w:sz w:val="18"/>
                <w:szCs w:val="18"/>
              </w:rPr>
              <w:t>strain</w:t>
            </w:r>
          </w:p>
        </w:tc>
        <w:tc>
          <w:tcPr>
            <w:tcW w:w="1538"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rsidR="00140B2D" w:rsidRPr="00382BBB" w:rsidRDefault="00140B2D" w:rsidP="00550054">
            <w:pPr>
              <w:spacing w:after="0"/>
              <w:rPr>
                <w:sz w:val="18"/>
                <w:szCs w:val="18"/>
              </w:rPr>
            </w:pPr>
            <w:r w:rsidRPr="00382BBB">
              <w:rPr>
                <w:b/>
                <w:bCs/>
                <w:sz w:val="18"/>
                <w:szCs w:val="18"/>
              </w:rPr>
              <w:t>Outcome measures</w:t>
            </w:r>
          </w:p>
        </w:tc>
        <w:tc>
          <w:tcPr>
            <w:tcW w:w="863"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rsidR="00140B2D" w:rsidRPr="00382BBB" w:rsidRDefault="00140B2D" w:rsidP="00550054">
            <w:pPr>
              <w:spacing w:after="0"/>
              <w:rPr>
                <w:sz w:val="18"/>
                <w:szCs w:val="18"/>
              </w:rPr>
            </w:pPr>
            <w:r w:rsidRPr="00382BBB">
              <w:rPr>
                <w:b/>
                <w:bCs/>
                <w:sz w:val="18"/>
                <w:szCs w:val="18"/>
              </w:rPr>
              <w:t>PCB congener</w:t>
            </w:r>
          </w:p>
        </w:tc>
        <w:tc>
          <w:tcPr>
            <w:tcW w:w="1468" w:type="dxa"/>
            <w:tcBorders>
              <w:top w:val="nil"/>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rsidR="00140B2D" w:rsidRPr="00382BBB" w:rsidRDefault="00140B2D" w:rsidP="00550054">
            <w:pPr>
              <w:spacing w:after="0"/>
              <w:rPr>
                <w:sz w:val="18"/>
                <w:szCs w:val="18"/>
              </w:rPr>
            </w:pPr>
            <w:r w:rsidRPr="00382BBB">
              <w:rPr>
                <w:b/>
                <w:bCs/>
                <w:sz w:val="18"/>
                <w:szCs w:val="18"/>
                <w:lang w:val="en-US"/>
              </w:rPr>
              <w:t>Purity of chemical, check for contamination</w:t>
            </w:r>
          </w:p>
        </w:tc>
        <w:tc>
          <w:tcPr>
            <w:tcW w:w="1452"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rsidR="00140B2D" w:rsidRPr="00382BBB" w:rsidRDefault="00140B2D" w:rsidP="00550054">
            <w:pPr>
              <w:spacing w:after="0"/>
              <w:jc w:val="center"/>
              <w:rPr>
                <w:sz w:val="18"/>
                <w:szCs w:val="18"/>
              </w:rPr>
            </w:pPr>
            <w:r w:rsidRPr="00382BBB">
              <w:rPr>
                <w:b/>
                <w:bCs/>
                <w:sz w:val="18"/>
                <w:szCs w:val="18"/>
              </w:rPr>
              <w:t>Randomisation, concealment, blinding</w:t>
            </w:r>
          </w:p>
        </w:tc>
        <w:tc>
          <w:tcPr>
            <w:tcW w:w="1015" w:type="dxa"/>
            <w:tcBorders>
              <w:top w:val="nil"/>
              <w:left w:val="nil"/>
              <w:bottom w:val="single" w:sz="4" w:space="0" w:color="000000"/>
              <w:right w:val="nil"/>
            </w:tcBorders>
            <w:shd w:val="clear" w:color="auto" w:fill="auto"/>
            <w:tcMar>
              <w:top w:w="6" w:type="dxa"/>
              <w:left w:w="6" w:type="dxa"/>
              <w:bottom w:w="0" w:type="dxa"/>
              <w:right w:w="6" w:type="dxa"/>
            </w:tcMar>
            <w:vAlign w:val="bottom"/>
            <w:hideMark/>
          </w:tcPr>
          <w:p w:rsidR="00140B2D" w:rsidRPr="00382BBB" w:rsidRDefault="00140B2D" w:rsidP="00550054">
            <w:pPr>
              <w:spacing w:after="0"/>
              <w:jc w:val="center"/>
              <w:rPr>
                <w:sz w:val="18"/>
                <w:szCs w:val="18"/>
              </w:rPr>
            </w:pPr>
            <w:r w:rsidRPr="00382BBB">
              <w:rPr>
                <w:b/>
                <w:bCs/>
                <w:sz w:val="18"/>
                <w:szCs w:val="18"/>
                <w:lang w:val="en-US"/>
              </w:rPr>
              <w:t>Number of animals per group</w:t>
            </w:r>
          </w:p>
        </w:tc>
        <w:tc>
          <w:tcPr>
            <w:tcW w:w="1236"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rsidR="00140B2D" w:rsidRPr="00382BBB" w:rsidRDefault="00140B2D" w:rsidP="00550054">
            <w:pPr>
              <w:spacing w:after="0"/>
              <w:jc w:val="center"/>
              <w:rPr>
                <w:sz w:val="18"/>
                <w:szCs w:val="18"/>
              </w:rPr>
            </w:pPr>
            <w:r w:rsidRPr="00382BBB">
              <w:rPr>
                <w:b/>
                <w:bCs/>
                <w:sz w:val="18"/>
                <w:szCs w:val="18"/>
              </w:rPr>
              <w:t>Model sensitivity, positive control</w:t>
            </w:r>
          </w:p>
        </w:tc>
        <w:tc>
          <w:tcPr>
            <w:tcW w:w="1678" w:type="dxa"/>
            <w:tcBorders>
              <w:top w:val="nil"/>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rsidR="00140B2D" w:rsidRPr="00382BBB" w:rsidRDefault="00140B2D" w:rsidP="00550054">
            <w:pPr>
              <w:spacing w:after="0"/>
              <w:jc w:val="center"/>
              <w:rPr>
                <w:sz w:val="18"/>
                <w:szCs w:val="18"/>
              </w:rPr>
            </w:pPr>
            <w:r w:rsidRPr="00382BBB">
              <w:rPr>
                <w:b/>
                <w:bCs/>
                <w:sz w:val="18"/>
                <w:szCs w:val="18"/>
              </w:rPr>
              <w:t>Outcomes</w:t>
            </w:r>
          </w:p>
        </w:tc>
        <w:tc>
          <w:tcPr>
            <w:tcW w:w="1596"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rsidR="00140B2D" w:rsidRPr="00382BBB" w:rsidRDefault="00140B2D" w:rsidP="00550054">
            <w:pPr>
              <w:spacing w:after="0"/>
              <w:jc w:val="center"/>
              <w:rPr>
                <w:sz w:val="18"/>
                <w:szCs w:val="18"/>
              </w:rPr>
            </w:pPr>
            <w:r w:rsidRPr="00382BBB">
              <w:rPr>
                <w:b/>
                <w:bCs/>
                <w:sz w:val="18"/>
                <w:szCs w:val="18"/>
              </w:rPr>
              <w:t>Comments</w:t>
            </w:r>
          </w:p>
        </w:tc>
        <w:tc>
          <w:tcPr>
            <w:tcW w:w="669" w:type="dxa"/>
            <w:tcBorders>
              <w:top w:val="nil"/>
              <w:left w:val="single" w:sz="4" w:space="0" w:color="000000"/>
              <w:bottom w:val="single" w:sz="4" w:space="0" w:color="000000"/>
              <w:right w:val="nil"/>
            </w:tcBorders>
            <w:shd w:val="clear" w:color="auto" w:fill="auto"/>
            <w:tcMar>
              <w:top w:w="6" w:type="dxa"/>
              <w:left w:w="6" w:type="dxa"/>
              <w:bottom w:w="0" w:type="dxa"/>
              <w:right w:w="6" w:type="dxa"/>
            </w:tcMar>
            <w:vAlign w:val="bottom"/>
            <w:hideMark/>
          </w:tcPr>
          <w:p w:rsidR="00140B2D" w:rsidRPr="00382BBB" w:rsidRDefault="00140B2D" w:rsidP="00550054">
            <w:pPr>
              <w:spacing w:after="0"/>
              <w:jc w:val="center"/>
              <w:rPr>
                <w:sz w:val="18"/>
                <w:szCs w:val="18"/>
              </w:rPr>
            </w:pPr>
            <w:r w:rsidRPr="00382BBB">
              <w:rPr>
                <w:b/>
                <w:bCs/>
                <w:sz w:val="18"/>
                <w:szCs w:val="18"/>
              </w:rPr>
              <w:t>Tier</w:t>
            </w:r>
          </w:p>
        </w:tc>
        <w:tc>
          <w:tcPr>
            <w:tcW w:w="1014" w:type="dxa"/>
            <w:tcBorders>
              <w:top w:val="nil"/>
              <w:left w:val="nil"/>
              <w:bottom w:val="single" w:sz="4" w:space="0" w:color="000000"/>
              <w:right w:val="single" w:sz="4" w:space="0" w:color="000000"/>
            </w:tcBorders>
            <w:shd w:val="clear" w:color="auto" w:fill="auto"/>
            <w:tcMar>
              <w:top w:w="6" w:type="dxa"/>
              <w:left w:w="6" w:type="dxa"/>
              <w:bottom w:w="0" w:type="dxa"/>
              <w:right w:w="6" w:type="dxa"/>
            </w:tcMar>
            <w:vAlign w:val="bottom"/>
            <w:hideMark/>
          </w:tcPr>
          <w:p w:rsidR="00140B2D" w:rsidRPr="00382BBB" w:rsidRDefault="00140B2D" w:rsidP="00550054">
            <w:pPr>
              <w:spacing w:after="0"/>
              <w:jc w:val="center"/>
              <w:rPr>
                <w:sz w:val="18"/>
                <w:szCs w:val="18"/>
              </w:rPr>
            </w:pPr>
            <w:r w:rsidRPr="00382BBB">
              <w:rPr>
                <w:b/>
                <w:bCs/>
                <w:sz w:val="18"/>
                <w:szCs w:val="18"/>
              </w:rPr>
              <w:t>Overall confidence</w:t>
            </w:r>
          </w:p>
        </w:tc>
      </w:tr>
      <w:tr w:rsidR="00140B2D" w:rsidRPr="00382BBB" w:rsidTr="00550054">
        <w:trPr>
          <w:trHeight w:val="183"/>
        </w:trPr>
        <w:tc>
          <w:tcPr>
            <w:tcW w:w="1231" w:type="dxa"/>
            <w:tcBorders>
              <w:top w:val="single" w:sz="4" w:space="0" w:color="000000"/>
              <w:left w:val="single" w:sz="4" w:space="0" w:color="000000"/>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Faqi et al. 1998</w:t>
            </w:r>
          </w:p>
        </w:tc>
        <w:tc>
          <w:tcPr>
            <w:tcW w:w="1240" w:type="dxa"/>
            <w:tcBorders>
              <w:top w:val="single" w:sz="4" w:space="0" w:color="000000"/>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Rat, not specified</w:t>
            </w:r>
          </w:p>
        </w:tc>
        <w:tc>
          <w:tcPr>
            <w:tcW w:w="1538" w:type="dxa"/>
            <w:tcBorders>
              <w:top w:val="single" w:sz="4" w:space="0" w:color="000000"/>
              <w:left w:val="nil"/>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Sperm count, daily sperm production and sperm morphology</w:t>
            </w:r>
          </w:p>
        </w:tc>
        <w:tc>
          <w:tcPr>
            <w:tcW w:w="863" w:type="dxa"/>
            <w:tcBorders>
              <w:top w:val="single" w:sz="4" w:space="0" w:color="000000"/>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77</w:t>
            </w:r>
          </w:p>
        </w:tc>
        <w:tc>
          <w:tcPr>
            <w:tcW w:w="1468" w:type="dxa"/>
            <w:tcBorders>
              <w:top w:val="single" w:sz="4" w:space="0" w:color="000000"/>
              <w:left w:val="single" w:sz="4" w:space="0" w:color="000000"/>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sz w:val="18"/>
                <w:szCs w:val="18"/>
                <w:lang w:val="en-US"/>
              </w:rPr>
              <w:t>99.2%, background contamination checked (&lt; LoD)</w:t>
            </w:r>
          </w:p>
        </w:tc>
        <w:tc>
          <w:tcPr>
            <w:tcW w:w="1452" w:type="dxa"/>
            <w:tcBorders>
              <w:top w:val="single" w:sz="4" w:space="0" w:color="000000"/>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not reported</w:t>
            </w:r>
          </w:p>
        </w:tc>
        <w:tc>
          <w:tcPr>
            <w:tcW w:w="1015" w:type="dxa"/>
            <w:tcBorders>
              <w:top w:val="single" w:sz="4" w:space="0" w:color="000000"/>
              <w:left w:val="nil"/>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15</w:t>
            </w:r>
          </w:p>
        </w:tc>
        <w:tc>
          <w:tcPr>
            <w:tcW w:w="1236" w:type="dxa"/>
            <w:tcBorders>
              <w:top w:val="single" w:sz="4" w:space="0" w:color="000000"/>
              <w:left w:val="nil"/>
              <w:bottom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single" w:sz="4" w:space="0" w:color="000000"/>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Decrease in daily sperm production</w:t>
            </w:r>
          </w:p>
        </w:tc>
        <w:tc>
          <w:tcPr>
            <w:tcW w:w="1596" w:type="dxa"/>
            <w:tcBorders>
              <w:top w:val="single" w:sz="4" w:space="0" w:color="000000"/>
              <w:left w:val="nil"/>
              <w:bottom w:val="nil"/>
              <w:right w:val="single" w:sz="4" w:space="0" w:color="000000"/>
            </w:tcBorders>
            <w:shd w:val="clear" w:color="auto" w:fill="D9D9D9" w:themeFill="background1" w:themeFillShade="D9"/>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Pr>
                <w:sz w:val="18"/>
                <w:szCs w:val="18"/>
              </w:rPr>
              <w:t>A</w:t>
            </w:r>
            <w:r w:rsidRPr="00382BBB">
              <w:rPr>
                <w:sz w:val="18"/>
                <w:szCs w:val="18"/>
              </w:rPr>
              <w:t>dult animals, subcutaneous injection</w:t>
            </w:r>
          </w:p>
        </w:tc>
        <w:tc>
          <w:tcPr>
            <w:tcW w:w="669" w:type="dxa"/>
            <w:tcBorders>
              <w:top w:val="single" w:sz="4" w:space="0" w:color="000000"/>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1</w:t>
            </w:r>
          </w:p>
        </w:tc>
        <w:tc>
          <w:tcPr>
            <w:tcW w:w="1014" w:type="dxa"/>
            <w:tcBorders>
              <w:top w:val="single" w:sz="4" w:space="0" w:color="000000"/>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Pr>
                <w:sz w:val="18"/>
                <w:szCs w:val="18"/>
              </w:rPr>
              <w:t>High</w:t>
            </w:r>
          </w:p>
        </w:tc>
      </w:tr>
      <w:tr w:rsidR="00140B2D" w:rsidRPr="00382BBB" w:rsidTr="00550054">
        <w:trPr>
          <w:trHeight w:val="361"/>
        </w:trPr>
        <w:tc>
          <w:tcPr>
            <w:tcW w:w="1231" w:type="dxa"/>
            <w:tcBorders>
              <w:top w:val="nil"/>
              <w:left w:val="single" w:sz="4" w:space="0" w:color="000000"/>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Huang et al. 1998</w:t>
            </w:r>
          </w:p>
        </w:tc>
        <w:tc>
          <w:tcPr>
            <w:tcW w:w="124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Mouse, C57BL/6J</w:t>
            </w:r>
          </w:p>
        </w:tc>
        <w:tc>
          <w:tcPr>
            <w:tcW w:w="1538" w:type="dxa"/>
            <w:tcBorders>
              <w:top w:val="nil"/>
              <w:left w:val="nil"/>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Sperm concentration and motility</w:t>
            </w:r>
          </w:p>
        </w:tc>
        <w:tc>
          <w:tcPr>
            <w:tcW w:w="863"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77</w:t>
            </w:r>
          </w:p>
        </w:tc>
        <w:tc>
          <w:tcPr>
            <w:tcW w:w="1468" w:type="dxa"/>
            <w:tcBorders>
              <w:top w:val="nil"/>
              <w:left w:val="single" w:sz="4" w:space="0" w:color="000000"/>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sz w:val="18"/>
                <w:szCs w:val="18"/>
                <w:lang w:val="en-US"/>
              </w:rPr>
              <w:t>not reported, but concentration in diet was checked</w:t>
            </w:r>
          </w:p>
        </w:tc>
        <w:tc>
          <w:tcPr>
            <w:tcW w:w="1452"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not reported</w:t>
            </w:r>
          </w:p>
        </w:tc>
        <w:tc>
          <w:tcPr>
            <w:tcW w:w="1015" w:type="dxa"/>
            <w:tcBorders>
              <w:top w:val="nil"/>
              <w:left w:val="nil"/>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6 to 10</w:t>
            </w:r>
          </w:p>
        </w:tc>
        <w:tc>
          <w:tcPr>
            <w:tcW w:w="1236" w:type="dxa"/>
            <w:tcBorders>
              <w:top w:val="nil"/>
              <w:left w:val="nil"/>
              <w:bottom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effect</w:t>
            </w:r>
          </w:p>
        </w:tc>
        <w:tc>
          <w:tcPr>
            <w:tcW w:w="1596"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p>
        </w:tc>
        <w:tc>
          <w:tcPr>
            <w:tcW w:w="669"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1</w:t>
            </w:r>
          </w:p>
        </w:tc>
        <w:tc>
          <w:tcPr>
            <w:tcW w:w="1014"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Pr>
                <w:sz w:val="18"/>
                <w:szCs w:val="18"/>
              </w:rPr>
              <w:t>High</w:t>
            </w:r>
          </w:p>
        </w:tc>
      </w:tr>
      <w:tr w:rsidR="00140B2D" w:rsidRPr="00382BBB" w:rsidTr="00550054">
        <w:trPr>
          <w:trHeight w:val="361"/>
        </w:trPr>
        <w:tc>
          <w:tcPr>
            <w:tcW w:w="1231" w:type="dxa"/>
            <w:tcBorders>
              <w:top w:val="nil"/>
              <w:left w:val="single" w:sz="4" w:space="0" w:color="000000"/>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Hsu et al. 2003</w:t>
            </w:r>
          </w:p>
        </w:tc>
        <w:tc>
          <w:tcPr>
            <w:tcW w:w="124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Rat, Sprague Dawley</w:t>
            </w:r>
          </w:p>
        </w:tc>
        <w:tc>
          <w:tcPr>
            <w:tcW w:w="1538" w:type="dxa"/>
            <w:tcBorders>
              <w:top w:val="nil"/>
              <w:left w:val="nil"/>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Sperm count and motility</w:t>
            </w:r>
          </w:p>
        </w:tc>
        <w:tc>
          <w:tcPr>
            <w:tcW w:w="863"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77</w:t>
            </w:r>
          </w:p>
        </w:tc>
        <w:tc>
          <w:tcPr>
            <w:tcW w:w="1468" w:type="dxa"/>
            <w:tcBorders>
              <w:top w:val="nil"/>
              <w:left w:val="single" w:sz="4" w:space="0" w:color="000000"/>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sz w:val="18"/>
                <w:szCs w:val="18"/>
              </w:rPr>
              <w:t>&gt;99%</w:t>
            </w:r>
          </w:p>
        </w:tc>
        <w:tc>
          <w:tcPr>
            <w:tcW w:w="1452"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not reported</w:t>
            </w:r>
          </w:p>
        </w:tc>
        <w:tc>
          <w:tcPr>
            <w:tcW w:w="1015" w:type="dxa"/>
            <w:tcBorders>
              <w:top w:val="nil"/>
              <w:left w:val="nil"/>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6 to 10</w:t>
            </w:r>
          </w:p>
        </w:tc>
        <w:tc>
          <w:tcPr>
            <w:tcW w:w="1236" w:type="dxa"/>
            <w:tcBorders>
              <w:top w:val="nil"/>
              <w:left w:val="nil"/>
              <w:bottom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Decrease in sperm count</w:t>
            </w:r>
          </w:p>
        </w:tc>
        <w:tc>
          <w:tcPr>
            <w:tcW w:w="1596"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Juvenile animals, intraperitoneal injection</w:t>
            </w:r>
          </w:p>
        </w:tc>
        <w:tc>
          <w:tcPr>
            <w:tcW w:w="669"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b/>
                <w:bCs/>
                <w:sz w:val="18"/>
                <w:szCs w:val="18"/>
              </w:rPr>
              <w:t>2</w:t>
            </w:r>
          </w:p>
        </w:tc>
        <w:tc>
          <w:tcPr>
            <w:tcW w:w="1014"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Medium</w:t>
            </w:r>
          </w:p>
        </w:tc>
      </w:tr>
      <w:tr w:rsidR="00140B2D" w:rsidRPr="00382BBB" w:rsidTr="00550054">
        <w:trPr>
          <w:trHeight w:val="361"/>
        </w:trPr>
        <w:tc>
          <w:tcPr>
            <w:tcW w:w="1231" w:type="dxa"/>
            <w:tcBorders>
              <w:top w:val="nil"/>
              <w:left w:val="single" w:sz="4" w:space="0" w:color="000000"/>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Faqi et al. 1998</w:t>
            </w:r>
          </w:p>
        </w:tc>
        <w:tc>
          <w:tcPr>
            <w:tcW w:w="124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Rat, Wistar</w:t>
            </w:r>
          </w:p>
        </w:tc>
        <w:tc>
          <w:tcPr>
            <w:tcW w:w="1538" w:type="dxa"/>
            <w:tcBorders>
              <w:top w:val="nil"/>
              <w:left w:val="nil"/>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Sperm count, daily sperm production and sperm morphology</w:t>
            </w:r>
          </w:p>
        </w:tc>
        <w:tc>
          <w:tcPr>
            <w:tcW w:w="863"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77</w:t>
            </w:r>
          </w:p>
        </w:tc>
        <w:tc>
          <w:tcPr>
            <w:tcW w:w="1468" w:type="dxa"/>
            <w:tcBorders>
              <w:top w:val="nil"/>
              <w:left w:val="single" w:sz="4" w:space="0" w:color="000000"/>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sz w:val="18"/>
                <w:szCs w:val="18"/>
                <w:lang w:val="en-US"/>
              </w:rPr>
              <w:t>99.2%, background contamination checked (&lt; LoD)</w:t>
            </w:r>
          </w:p>
        </w:tc>
        <w:tc>
          <w:tcPr>
            <w:tcW w:w="1452"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not reported</w:t>
            </w:r>
          </w:p>
        </w:tc>
        <w:tc>
          <w:tcPr>
            <w:tcW w:w="1015" w:type="dxa"/>
            <w:tcBorders>
              <w:top w:val="nil"/>
              <w:left w:val="nil"/>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11 to 15</w:t>
            </w:r>
          </w:p>
        </w:tc>
        <w:tc>
          <w:tcPr>
            <w:tcW w:w="1236" w:type="dxa"/>
            <w:tcBorders>
              <w:top w:val="nil"/>
              <w:left w:val="nil"/>
              <w:bottom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Increase in daily sperm production</w:t>
            </w:r>
          </w:p>
        </w:tc>
        <w:tc>
          <w:tcPr>
            <w:tcW w:w="1596" w:type="dxa"/>
            <w:tcBorders>
              <w:top w:val="nil"/>
              <w:left w:val="nil"/>
              <w:bottom w:val="nil"/>
              <w:right w:val="single" w:sz="4" w:space="0" w:color="000000"/>
            </w:tcBorders>
            <w:shd w:val="clear" w:color="auto" w:fill="D9D9D9" w:themeFill="background1" w:themeFillShade="D9"/>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Only one dose tested</w:t>
            </w:r>
          </w:p>
        </w:tc>
        <w:tc>
          <w:tcPr>
            <w:tcW w:w="669"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b/>
                <w:bCs/>
                <w:sz w:val="18"/>
                <w:szCs w:val="18"/>
              </w:rPr>
              <w:t>2</w:t>
            </w:r>
          </w:p>
        </w:tc>
        <w:tc>
          <w:tcPr>
            <w:tcW w:w="1014"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Medium</w:t>
            </w:r>
          </w:p>
        </w:tc>
      </w:tr>
      <w:tr w:rsidR="00140B2D" w:rsidRPr="00382BBB" w:rsidTr="00550054">
        <w:trPr>
          <w:trHeight w:val="481"/>
        </w:trPr>
        <w:tc>
          <w:tcPr>
            <w:tcW w:w="1231" w:type="dxa"/>
            <w:tcBorders>
              <w:top w:val="nil"/>
              <w:left w:val="single" w:sz="4" w:space="0" w:color="000000"/>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Kuriyama and Chahoud 2004</w:t>
            </w:r>
          </w:p>
        </w:tc>
        <w:tc>
          <w:tcPr>
            <w:tcW w:w="124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Rat, Sprague Dawley</w:t>
            </w:r>
          </w:p>
        </w:tc>
        <w:tc>
          <w:tcPr>
            <w:tcW w:w="1538" w:type="dxa"/>
            <w:tcBorders>
              <w:top w:val="nil"/>
              <w:left w:val="nil"/>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Sperm count and morphology</w:t>
            </w:r>
          </w:p>
        </w:tc>
        <w:tc>
          <w:tcPr>
            <w:tcW w:w="863"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118</w:t>
            </w:r>
          </w:p>
        </w:tc>
        <w:tc>
          <w:tcPr>
            <w:tcW w:w="1468" w:type="dxa"/>
            <w:tcBorders>
              <w:top w:val="nil"/>
              <w:left w:val="single" w:sz="4" w:space="0" w:color="000000"/>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sz w:val="18"/>
                <w:szCs w:val="18"/>
                <w:lang w:val="en-US"/>
              </w:rPr>
              <w:t>&gt; 99%, background contamination checked (&lt; LoD)</w:t>
            </w:r>
          </w:p>
        </w:tc>
        <w:tc>
          <w:tcPr>
            <w:tcW w:w="1452"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not reported</w:t>
            </w:r>
          </w:p>
        </w:tc>
        <w:tc>
          <w:tcPr>
            <w:tcW w:w="1015" w:type="dxa"/>
            <w:tcBorders>
              <w:top w:val="nil"/>
              <w:left w:val="nil"/>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20</w:t>
            </w:r>
          </w:p>
        </w:tc>
        <w:tc>
          <w:tcPr>
            <w:tcW w:w="1236" w:type="dxa"/>
            <w:tcBorders>
              <w:top w:val="nil"/>
              <w:left w:val="nil"/>
              <w:bottom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Decrease in sperm count and daily sperm production, increase in abnormal sperm</w:t>
            </w:r>
          </w:p>
        </w:tc>
        <w:tc>
          <w:tcPr>
            <w:tcW w:w="1596" w:type="dxa"/>
            <w:tcBorders>
              <w:top w:val="nil"/>
              <w:left w:val="nil"/>
              <w:bottom w:val="nil"/>
              <w:right w:val="single" w:sz="4" w:space="0" w:color="000000"/>
            </w:tcBorders>
            <w:shd w:val="clear" w:color="auto" w:fill="D9D9D9" w:themeFill="background1" w:themeFillShade="D9"/>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Only one dose tested</w:t>
            </w:r>
          </w:p>
        </w:tc>
        <w:tc>
          <w:tcPr>
            <w:tcW w:w="669"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b/>
                <w:bCs/>
                <w:sz w:val="18"/>
                <w:szCs w:val="18"/>
              </w:rPr>
              <w:t>2</w:t>
            </w:r>
          </w:p>
        </w:tc>
        <w:tc>
          <w:tcPr>
            <w:tcW w:w="1014"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Medium</w:t>
            </w:r>
          </w:p>
        </w:tc>
      </w:tr>
      <w:tr w:rsidR="00140B2D" w:rsidRPr="00382BBB" w:rsidTr="00550054">
        <w:trPr>
          <w:trHeight w:val="361"/>
        </w:trPr>
        <w:tc>
          <w:tcPr>
            <w:tcW w:w="1231" w:type="dxa"/>
            <w:tcBorders>
              <w:top w:val="nil"/>
              <w:left w:val="single" w:sz="4" w:space="0" w:color="000000"/>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He et al. 2020</w:t>
            </w:r>
          </w:p>
        </w:tc>
        <w:tc>
          <w:tcPr>
            <w:tcW w:w="124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Mouse, ICR</w:t>
            </w:r>
          </w:p>
        </w:tc>
        <w:tc>
          <w:tcPr>
            <w:tcW w:w="1538" w:type="dxa"/>
            <w:tcBorders>
              <w:top w:val="nil"/>
              <w:left w:val="nil"/>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Sperm morphology</w:t>
            </w:r>
          </w:p>
        </w:tc>
        <w:tc>
          <w:tcPr>
            <w:tcW w:w="863"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118</w:t>
            </w:r>
          </w:p>
        </w:tc>
        <w:tc>
          <w:tcPr>
            <w:tcW w:w="1468" w:type="dxa"/>
            <w:tcBorders>
              <w:top w:val="nil"/>
              <w:left w:val="single" w:sz="4" w:space="0" w:color="000000"/>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sz w:val="18"/>
                <w:szCs w:val="18"/>
              </w:rPr>
              <w:t>99.80%</w:t>
            </w:r>
          </w:p>
        </w:tc>
        <w:tc>
          <w:tcPr>
            <w:tcW w:w="1452"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not reported</w:t>
            </w:r>
          </w:p>
        </w:tc>
        <w:tc>
          <w:tcPr>
            <w:tcW w:w="1015"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3</w:t>
            </w:r>
          </w:p>
        </w:tc>
        <w:tc>
          <w:tcPr>
            <w:tcW w:w="1236" w:type="dxa"/>
            <w:tcBorders>
              <w:top w:val="nil"/>
              <w:left w:val="nil"/>
              <w:bottom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Increase in abnormal sperm</w:t>
            </w:r>
          </w:p>
        </w:tc>
        <w:tc>
          <w:tcPr>
            <w:tcW w:w="1596"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p>
        </w:tc>
        <w:tc>
          <w:tcPr>
            <w:tcW w:w="669"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b/>
                <w:bCs/>
                <w:sz w:val="18"/>
                <w:szCs w:val="18"/>
              </w:rPr>
              <w:t>1</w:t>
            </w:r>
          </w:p>
        </w:tc>
        <w:tc>
          <w:tcPr>
            <w:tcW w:w="1014"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High</w:t>
            </w:r>
          </w:p>
        </w:tc>
      </w:tr>
      <w:tr w:rsidR="00140B2D" w:rsidRPr="00382BBB" w:rsidTr="00550054">
        <w:trPr>
          <w:trHeight w:val="240"/>
        </w:trPr>
        <w:tc>
          <w:tcPr>
            <w:tcW w:w="1231" w:type="dxa"/>
            <w:tcBorders>
              <w:top w:val="nil"/>
              <w:left w:val="single" w:sz="4" w:space="0" w:color="000000"/>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Oskam et al. 2005</w:t>
            </w:r>
          </w:p>
        </w:tc>
        <w:tc>
          <w:tcPr>
            <w:tcW w:w="124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Goat, Norwegian breed</w:t>
            </w:r>
          </w:p>
        </w:tc>
        <w:tc>
          <w:tcPr>
            <w:tcW w:w="1538" w:type="dxa"/>
            <w:tcBorders>
              <w:top w:val="nil"/>
              <w:left w:val="nil"/>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Sperm concentration, count, and motility</w:t>
            </w:r>
          </w:p>
        </w:tc>
        <w:tc>
          <w:tcPr>
            <w:tcW w:w="863"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126</w:t>
            </w:r>
          </w:p>
        </w:tc>
        <w:tc>
          <w:tcPr>
            <w:tcW w:w="1468" w:type="dxa"/>
            <w:tcBorders>
              <w:top w:val="nil"/>
              <w:left w:val="single" w:sz="4" w:space="0" w:color="000000"/>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sz w:val="18"/>
                <w:szCs w:val="18"/>
              </w:rPr>
              <w:t>99%</w:t>
            </w:r>
          </w:p>
        </w:tc>
        <w:tc>
          <w:tcPr>
            <w:tcW w:w="1452"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yes</w:t>
            </w:r>
          </w:p>
        </w:tc>
        <w:tc>
          <w:tcPr>
            <w:tcW w:w="1015"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4 to 7</w:t>
            </w:r>
          </w:p>
        </w:tc>
        <w:tc>
          <w:tcPr>
            <w:tcW w:w="1236" w:type="dxa"/>
            <w:tcBorders>
              <w:top w:val="nil"/>
              <w:left w:val="nil"/>
              <w:bottom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effect</w:t>
            </w:r>
          </w:p>
        </w:tc>
        <w:tc>
          <w:tcPr>
            <w:tcW w:w="1596" w:type="dxa"/>
            <w:tcBorders>
              <w:top w:val="nil"/>
              <w:left w:val="nil"/>
              <w:bottom w:val="nil"/>
              <w:right w:val="single" w:sz="4" w:space="0" w:color="000000"/>
            </w:tcBorders>
            <w:shd w:val="clear" w:color="auto" w:fill="D9D9D9" w:themeFill="background1" w:themeFillShade="D9"/>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Only one dose tested</w:t>
            </w:r>
          </w:p>
        </w:tc>
        <w:tc>
          <w:tcPr>
            <w:tcW w:w="669"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b/>
                <w:bCs/>
                <w:sz w:val="18"/>
                <w:szCs w:val="18"/>
              </w:rPr>
              <w:t>1</w:t>
            </w:r>
          </w:p>
        </w:tc>
        <w:tc>
          <w:tcPr>
            <w:tcW w:w="1014"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High</w:t>
            </w:r>
          </w:p>
        </w:tc>
      </w:tr>
      <w:tr w:rsidR="00140B2D" w:rsidRPr="00382BBB" w:rsidTr="00550054">
        <w:trPr>
          <w:trHeight w:val="481"/>
        </w:trPr>
        <w:tc>
          <w:tcPr>
            <w:tcW w:w="1231" w:type="dxa"/>
            <w:tcBorders>
              <w:top w:val="nil"/>
              <w:left w:val="single" w:sz="4" w:space="0" w:color="000000"/>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Wakui et al. 2007</w:t>
            </w:r>
          </w:p>
        </w:tc>
        <w:tc>
          <w:tcPr>
            <w:tcW w:w="124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Rat, Sprague Dawley</w:t>
            </w:r>
          </w:p>
        </w:tc>
        <w:tc>
          <w:tcPr>
            <w:tcW w:w="1538" w:type="dxa"/>
            <w:tcBorders>
              <w:top w:val="nil"/>
              <w:left w:val="nil"/>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Sperm count</w:t>
            </w:r>
          </w:p>
        </w:tc>
        <w:tc>
          <w:tcPr>
            <w:tcW w:w="863"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126</w:t>
            </w:r>
          </w:p>
        </w:tc>
        <w:tc>
          <w:tcPr>
            <w:tcW w:w="1468" w:type="dxa"/>
            <w:tcBorders>
              <w:top w:val="nil"/>
              <w:left w:val="single" w:sz="4" w:space="0" w:color="000000"/>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sz w:val="18"/>
                <w:szCs w:val="18"/>
                <w:lang w:val="en-US"/>
              </w:rPr>
              <w:t>not reported, but supplier only supplies reference standards</w:t>
            </w:r>
          </w:p>
        </w:tc>
        <w:tc>
          <w:tcPr>
            <w:tcW w:w="1452"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not reported</w:t>
            </w:r>
          </w:p>
        </w:tc>
        <w:tc>
          <w:tcPr>
            <w:tcW w:w="1015" w:type="dxa"/>
            <w:tcBorders>
              <w:top w:val="nil"/>
              <w:left w:val="nil"/>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20</w:t>
            </w:r>
          </w:p>
        </w:tc>
        <w:tc>
          <w:tcPr>
            <w:tcW w:w="1236" w:type="dxa"/>
            <w:tcBorders>
              <w:top w:val="nil"/>
              <w:left w:val="nil"/>
              <w:bottom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No significant effects, trend showed a decrease in sperm count</w:t>
            </w:r>
          </w:p>
        </w:tc>
        <w:tc>
          <w:tcPr>
            <w:tcW w:w="1596"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p>
        </w:tc>
        <w:tc>
          <w:tcPr>
            <w:tcW w:w="669"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1</w:t>
            </w:r>
          </w:p>
        </w:tc>
        <w:tc>
          <w:tcPr>
            <w:tcW w:w="1014"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Pr>
                <w:sz w:val="18"/>
                <w:szCs w:val="18"/>
              </w:rPr>
              <w:t>High</w:t>
            </w:r>
          </w:p>
        </w:tc>
      </w:tr>
      <w:tr w:rsidR="00140B2D" w:rsidRPr="00382BBB" w:rsidTr="00550054">
        <w:trPr>
          <w:trHeight w:val="481"/>
        </w:trPr>
        <w:tc>
          <w:tcPr>
            <w:tcW w:w="1231" w:type="dxa"/>
            <w:tcBorders>
              <w:top w:val="nil"/>
              <w:left w:val="single" w:sz="4" w:space="0" w:color="000000"/>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lastRenderedPageBreak/>
              <w:t>Wakui et al. 2010</w:t>
            </w:r>
          </w:p>
        </w:tc>
        <w:tc>
          <w:tcPr>
            <w:tcW w:w="124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Rat, Sprague Dawley</w:t>
            </w:r>
          </w:p>
        </w:tc>
        <w:tc>
          <w:tcPr>
            <w:tcW w:w="1538" w:type="dxa"/>
            <w:tcBorders>
              <w:top w:val="nil"/>
              <w:left w:val="nil"/>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Sperm count</w:t>
            </w:r>
          </w:p>
        </w:tc>
        <w:tc>
          <w:tcPr>
            <w:tcW w:w="863"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126</w:t>
            </w:r>
          </w:p>
        </w:tc>
        <w:tc>
          <w:tcPr>
            <w:tcW w:w="1468" w:type="dxa"/>
            <w:tcBorders>
              <w:top w:val="nil"/>
              <w:left w:val="single" w:sz="4" w:space="0" w:color="000000"/>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sz w:val="18"/>
                <w:szCs w:val="18"/>
                <w:lang w:val="en-US"/>
              </w:rPr>
              <w:t>not reported, but supplier only supplies reference standards</w:t>
            </w:r>
          </w:p>
        </w:tc>
        <w:tc>
          <w:tcPr>
            <w:tcW w:w="1452"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not reported</w:t>
            </w:r>
          </w:p>
        </w:tc>
        <w:tc>
          <w:tcPr>
            <w:tcW w:w="1015" w:type="dxa"/>
            <w:tcBorders>
              <w:top w:val="nil"/>
              <w:left w:val="nil"/>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5</w:t>
            </w:r>
          </w:p>
        </w:tc>
        <w:tc>
          <w:tcPr>
            <w:tcW w:w="1236" w:type="dxa"/>
            <w:tcBorders>
              <w:top w:val="nil"/>
              <w:left w:val="nil"/>
              <w:bottom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Decrease in sperm count</w:t>
            </w:r>
          </w:p>
        </w:tc>
        <w:tc>
          <w:tcPr>
            <w:tcW w:w="1596"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p>
        </w:tc>
        <w:tc>
          <w:tcPr>
            <w:tcW w:w="669"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1</w:t>
            </w:r>
          </w:p>
        </w:tc>
        <w:tc>
          <w:tcPr>
            <w:tcW w:w="1014"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Pr>
                <w:sz w:val="18"/>
                <w:szCs w:val="18"/>
              </w:rPr>
              <w:t>High</w:t>
            </w:r>
          </w:p>
        </w:tc>
      </w:tr>
      <w:tr w:rsidR="00140B2D" w:rsidRPr="00382BBB" w:rsidTr="00550054">
        <w:trPr>
          <w:trHeight w:val="361"/>
        </w:trPr>
        <w:tc>
          <w:tcPr>
            <w:tcW w:w="1231" w:type="dxa"/>
            <w:tcBorders>
              <w:top w:val="nil"/>
              <w:left w:val="single" w:sz="4" w:space="0" w:color="000000"/>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Faqi et al. 1998</w:t>
            </w:r>
          </w:p>
        </w:tc>
        <w:tc>
          <w:tcPr>
            <w:tcW w:w="124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Rat, Wistar</w:t>
            </w:r>
          </w:p>
        </w:tc>
        <w:tc>
          <w:tcPr>
            <w:tcW w:w="1538" w:type="dxa"/>
            <w:tcBorders>
              <w:top w:val="nil"/>
              <w:left w:val="nil"/>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Sperm count, daily sperm production and sperm morphology</w:t>
            </w:r>
          </w:p>
        </w:tc>
        <w:tc>
          <w:tcPr>
            <w:tcW w:w="863"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126</w:t>
            </w:r>
          </w:p>
        </w:tc>
        <w:tc>
          <w:tcPr>
            <w:tcW w:w="1468" w:type="dxa"/>
            <w:tcBorders>
              <w:top w:val="nil"/>
              <w:left w:val="single" w:sz="4" w:space="0" w:color="000000"/>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rPr>
                <w:sz w:val="18"/>
                <w:szCs w:val="18"/>
                <w:lang w:val="en-US"/>
              </w:rPr>
            </w:pPr>
            <w:r w:rsidRPr="00382BBB">
              <w:rPr>
                <w:sz w:val="18"/>
                <w:szCs w:val="18"/>
                <w:lang w:val="en-US"/>
              </w:rPr>
              <w:t>99.2%, background contamination checked (&lt; LoD)</w:t>
            </w:r>
          </w:p>
        </w:tc>
        <w:tc>
          <w:tcPr>
            <w:tcW w:w="1452"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not reported</w:t>
            </w:r>
          </w:p>
        </w:tc>
        <w:tc>
          <w:tcPr>
            <w:tcW w:w="1015" w:type="dxa"/>
            <w:tcBorders>
              <w:top w:val="nil"/>
              <w:left w:val="nil"/>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11 to 15</w:t>
            </w:r>
          </w:p>
        </w:tc>
        <w:tc>
          <w:tcPr>
            <w:tcW w:w="1236" w:type="dxa"/>
            <w:tcBorders>
              <w:top w:val="nil"/>
              <w:left w:val="nil"/>
              <w:bottom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effect</w:t>
            </w:r>
          </w:p>
        </w:tc>
        <w:tc>
          <w:tcPr>
            <w:tcW w:w="1596" w:type="dxa"/>
            <w:tcBorders>
              <w:top w:val="nil"/>
              <w:left w:val="nil"/>
              <w:bottom w:val="nil"/>
              <w:right w:val="single" w:sz="4" w:space="0" w:color="000000"/>
            </w:tcBorders>
            <w:shd w:val="clear" w:color="auto" w:fill="D9D9D9" w:themeFill="background1" w:themeFillShade="D9"/>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Only one dose tested</w:t>
            </w:r>
          </w:p>
        </w:tc>
        <w:tc>
          <w:tcPr>
            <w:tcW w:w="669"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b/>
                <w:bCs/>
                <w:sz w:val="18"/>
                <w:szCs w:val="18"/>
              </w:rPr>
              <w:t>2</w:t>
            </w:r>
          </w:p>
        </w:tc>
        <w:tc>
          <w:tcPr>
            <w:tcW w:w="1014"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Medium</w:t>
            </w:r>
          </w:p>
        </w:tc>
      </w:tr>
      <w:tr w:rsidR="00140B2D" w:rsidRPr="00382BBB" w:rsidTr="00550054">
        <w:trPr>
          <w:trHeight w:val="481"/>
        </w:trPr>
        <w:tc>
          <w:tcPr>
            <w:tcW w:w="1231" w:type="dxa"/>
            <w:tcBorders>
              <w:top w:val="nil"/>
              <w:left w:val="single" w:sz="4" w:space="0" w:color="000000"/>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Hsu et al. 2007</w:t>
            </w:r>
          </w:p>
        </w:tc>
        <w:tc>
          <w:tcPr>
            <w:tcW w:w="124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Rat, Sprague Dawley</w:t>
            </w:r>
          </w:p>
        </w:tc>
        <w:tc>
          <w:tcPr>
            <w:tcW w:w="1538" w:type="dxa"/>
            <w:tcBorders>
              <w:top w:val="nil"/>
              <w:left w:val="nil"/>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Sperm count, motility, and velocity</w:t>
            </w:r>
          </w:p>
        </w:tc>
        <w:tc>
          <w:tcPr>
            <w:tcW w:w="863"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132</w:t>
            </w:r>
          </w:p>
        </w:tc>
        <w:tc>
          <w:tcPr>
            <w:tcW w:w="1468" w:type="dxa"/>
            <w:tcBorders>
              <w:top w:val="nil"/>
              <w:left w:val="single" w:sz="4" w:space="0" w:color="000000"/>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sz w:val="18"/>
                <w:szCs w:val="18"/>
              </w:rPr>
              <w:t>&gt; 99%</w:t>
            </w:r>
          </w:p>
        </w:tc>
        <w:tc>
          <w:tcPr>
            <w:tcW w:w="1452"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not reported</w:t>
            </w:r>
          </w:p>
        </w:tc>
        <w:tc>
          <w:tcPr>
            <w:tcW w:w="1015" w:type="dxa"/>
            <w:tcBorders>
              <w:top w:val="nil"/>
              <w:left w:val="nil"/>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36</w:t>
            </w:r>
          </w:p>
        </w:tc>
        <w:tc>
          <w:tcPr>
            <w:tcW w:w="1236" w:type="dxa"/>
            <w:tcBorders>
              <w:top w:val="nil"/>
              <w:left w:val="nil"/>
              <w:bottom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Decrease in sperm count and motile sperm</w:t>
            </w:r>
          </w:p>
        </w:tc>
        <w:tc>
          <w:tcPr>
            <w:tcW w:w="1596"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Pr>
                <w:sz w:val="18"/>
                <w:szCs w:val="18"/>
              </w:rPr>
              <w:t>I</w:t>
            </w:r>
            <w:r w:rsidRPr="00382BBB">
              <w:rPr>
                <w:sz w:val="18"/>
                <w:szCs w:val="18"/>
              </w:rPr>
              <w:t>ntraperitoneal injection</w:t>
            </w:r>
          </w:p>
        </w:tc>
        <w:tc>
          <w:tcPr>
            <w:tcW w:w="669"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b/>
                <w:bCs/>
                <w:sz w:val="18"/>
                <w:szCs w:val="18"/>
              </w:rPr>
              <w:t>2</w:t>
            </w:r>
          </w:p>
        </w:tc>
        <w:tc>
          <w:tcPr>
            <w:tcW w:w="1014"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Medium</w:t>
            </w:r>
          </w:p>
        </w:tc>
      </w:tr>
      <w:tr w:rsidR="00140B2D" w:rsidRPr="00382BBB" w:rsidTr="00550054">
        <w:trPr>
          <w:trHeight w:val="361"/>
        </w:trPr>
        <w:tc>
          <w:tcPr>
            <w:tcW w:w="1231" w:type="dxa"/>
            <w:tcBorders>
              <w:top w:val="nil"/>
              <w:left w:val="single" w:sz="4" w:space="0" w:color="000000"/>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Hsu et al. 2003</w:t>
            </w:r>
          </w:p>
        </w:tc>
        <w:tc>
          <w:tcPr>
            <w:tcW w:w="124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Rat, Sprague Dawley</w:t>
            </w:r>
          </w:p>
        </w:tc>
        <w:tc>
          <w:tcPr>
            <w:tcW w:w="1538" w:type="dxa"/>
            <w:tcBorders>
              <w:top w:val="nil"/>
              <w:left w:val="nil"/>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Sperm concentration, motility, and velocity</w:t>
            </w:r>
          </w:p>
        </w:tc>
        <w:tc>
          <w:tcPr>
            <w:tcW w:w="863"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132</w:t>
            </w:r>
          </w:p>
        </w:tc>
        <w:tc>
          <w:tcPr>
            <w:tcW w:w="1468" w:type="dxa"/>
            <w:tcBorders>
              <w:top w:val="nil"/>
              <w:left w:val="single" w:sz="4" w:space="0" w:color="000000"/>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sz w:val="18"/>
                <w:szCs w:val="18"/>
              </w:rPr>
              <w:t>&gt; 99%</w:t>
            </w:r>
          </w:p>
        </w:tc>
        <w:tc>
          <w:tcPr>
            <w:tcW w:w="1452"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yes</w:t>
            </w:r>
          </w:p>
        </w:tc>
        <w:tc>
          <w:tcPr>
            <w:tcW w:w="1015" w:type="dxa"/>
            <w:tcBorders>
              <w:top w:val="nil"/>
              <w:left w:val="nil"/>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6 to 16</w:t>
            </w:r>
          </w:p>
        </w:tc>
        <w:tc>
          <w:tcPr>
            <w:tcW w:w="1236" w:type="dxa"/>
            <w:tcBorders>
              <w:top w:val="nil"/>
              <w:left w:val="nil"/>
              <w:bottom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Decrease in motile sperm</w:t>
            </w:r>
          </w:p>
        </w:tc>
        <w:tc>
          <w:tcPr>
            <w:tcW w:w="1596"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Juvenile animals, intraperitoneal injection</w:t>
            </w:r>
          </w:p>
        </w:tc>
        <w:tc>
          <w:tcPr>
            <w:tcW w:w="669"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b/>
                <w:bCs/>
                <w:sz w:val="18"/>
                <w:szCs w:val="18"/>
              </w:rPr>
              <w:t>2</w:t>
            </w:r>
          </w:p>
        </w:tc>
        <w:tc>
          <w:tcPr>
            <w:tcW w:w="1014"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Medium</w:t>
            </w:r>
          </w:p>
        </w:tc>
      </w:tr>
      <w:tr w:rsidR="00140B2D" w:rsidRPr="00382BBB" w:rsidTr="00550054">
        <w:trPr>
          <w:trHeight w:val="361"/>
        </w:trPr>
        <w:tc>
          <w:tcPr>
            <w:tcW w:w="1231" w:type="dxa"/>
            <w:tcBorders>
              <w:top w:val="nil"/>
              <w:left w:val="single" w:sz="4" w:space="0" w:color="000000"/>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Hsu et al. 2003</w:t>
            </w:r>
          </w:p>
        </w:tc>
        <w:tc>
          <w:tcPr>
            <w:tcW w:w="124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Rat, Sprague Dawley</w:t>
            </w:r>
          </w:p>
        </w:tc>
        <w:tc>
          <w:tcPr>
            <w:tcW w:w="1538" w:type="dxa"/>
            <w:tcBorders>
              <w:top w:val="nil"/>
              <w:left w:val="nil"/>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Sperm concentration, motility, and velocity</w:t>
            </w:r>
          </w:p>
        </w:tc>
        <w:tc>
          <w:tcPr>
            <w:tcW w:w="863"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149</w:t>
            </w:r>
          </w:p>
        </w:tc>
        <w:tc>
          <w:tcPr>
            <w:tcW w:w="1468" w:type="dxa"/>
            <w:tcBorders>
              <w:top w:val="nil"/>
              <w:left w:val="single" w:sz="4" w:space="0" w:color="000000"/>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sz w:val="18"/>
                <w:szCs w:val="18"/>
              </w:rPr>
              <w:t>&gt; 99%</w:t>
            </w:r>
          </w:p>
        </w:tc>
        <w:tc>
          <w:tcPr>
            <w:tcW w:w="1452"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yes</w:t>
            </w:r>
          </w:p>
        </w:tc>
        <w:tc>
          <w:tcPr>
            <w:tcW w:w="1015" w:type="dxa"/>
            <w:tcBorders>
              <w:top w:val="nil"/>
              <w:left w:val="nil"/>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6 to 16</w:t>
            </w:r>
          </w:p>
        </w:tc>
        <w:tc>
          <w:tcPr>
            <w:tcW w:w="1236" w:type="dxa"/>
            <w:tcBorders>
              <w:top w:val="nil"/>
              <w:left w:val="nil"/>
              <w:bottom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Decrease in motile sperm and velocity</w:t>
            </w:r>
          </w:p>
        </w:tc>
        <w:tc>
          <w:tcPr>
            <w:tcW w:w="1596"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Juvenile animals, intraperitoneal injection</w:t>
            </w:r>
          </w:p>
        </w:tc>
        <w:tc>
          <w:tcPr>
            <w:tcW w:w="669"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b/>
                <w:bCs/>
                <w:sz w:val="18"/>
                <w:szCs w:val="18"/>
              </w:rPr>
              <w:t>2</w:t>
            </w:r>
          </w:p>
        </w:tc>
        <w:tc>
          <w:tcPr>
            <w:tcW w:w="1014"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Medium</w:t>
            </w:r>
          </w:p>
        </w:tc>
      </w:tr>
      <w:tr w:rsidR="00140B2D" w:rsidRPr="00382BBB" w:rsidTr="00550054">
        <w:trPr>
          <w:trHeight w:val="481"/>
        </w:trPr>
        <w:tc>
          <w:tcPr>
            <w:tcW w:w="1231" w:type="dxa"/>
            <w:tcBorders>
              <w:top w:val="nil"/>
              <w:left w:val="single" w:sz="4" w:space="0" w:color="000000"/>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Oskam et al. 2005</w:t>
            </w:r>
          </w:p>
        </w:tc>
        <w:tc>
          <w:tcPr>
            <w:tcW w:w="1240"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Goat, Norwegian breed</w:t>
            </w:r>
          </w:p>
        </w:tc>
        <w:tc>
          <w:tcPr>
            <w:tcW w:w="1538" w:type="dxa"/>
            <w:tcBorders>
              <w:top w:val="nil"/>
              <w:left w:val="nil"/>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Sperm concentration, number, and motility</w:t>
            </w:r>
          </w:p>
        </w:tc>
        <w:tc>
          <w:tcPr>
            <w:tcW w:w="863"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153</w:t>
            </w:r>
          </w:p>
        </w:tc>
        <w:tc>
          <w:tcPr>
            <w:tcW w:w="1468" w:type="dxa"/>
            <w:tcBorders>
              <w:top w:val="nil"/>
              <w:left w:val="single" w:sz="4" w:space="0" w:color="000000"/>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sz w:val="18"/>
                <w:szCs w:val="18"/>
              </w:rPr>
              <w:t>&gt; 99%</w:t>
            </w:r>
          </w:p>
        </w:tc>
        <w:tc>
          <w:tcPr>
            <w:tcW w:w="1452" w:type="dxa"/>
            <w:tcBorders>
              <w:top w:val="nil"/>
              <w:left w:val="nil"/>
              <w:bottom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yes</w:t>
            </w:r>
          </w:p>
        </w:tc>
        <w:tc>
          <w:tcPr>
            <w:tcW w:w="1015" w:type="dxa"/>
            <w:tcBorders>
              <w:top w:val="nil"/>
              <w:left w:val="nil"/>
              <w:bottom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7 to 10</w:t>
            </w:r>
          </w:p>
        </w:tc>
        <w:tc>
          <w:tcPr>
            <w:tcW w:w="1236" w:type="dxa"/>
            <w:tcBorders>
              <w:top w:val="nil"/>
              <w:left w:val="nil"/>
              <w:bottom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effect</w:t>
            </w:r>
          </w:p>
        </w:tc>
        <w:tc>
          <w:tcPr>
            <w:tcW w:w="1596" w:type="dxa"/>
            <w:tcBorders>
              <w:top w:val="nil"/>
              <w:left w:val="nil"/>
              <w:bottom w:val="nil"/>
              <w:right w:val="single" w:sz="4" w:space="0" w:color="000000"/>
            </w:tcBorders>
            <w:shd w:val="clear" w:color="auto" w:fill="D9D9D9" w:themeFill="background1" w:themeFillShade="D9"/>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Only one dose tested</w:t>
            </w:r>
          </w:p>
        </w:tc>
        <w:tc>
          <w:tcPr>
            <w:tcW w:w="669" w:type="dxa"/>
            <w:tcBorders>
              <w:top w:val="nil"/>
              <w:left w:val="single" w:sz="4" w:space="0" w:color="000000"/>
              <w:bottom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b/>
                <w:bCs/>
                <w:sz w:val="18"/>
                <w:szCs w:val="18"/>
              </w:rPr>
              <w:t>1</w:t>
            </w:r>
          </w:p>
        </w:tc>
        <w:tc>
          <w:tcPr>
            <w:tcW w:w="1014" w:type="dxa"/>
            <w:tcBorders>
              <w:top w:val="nil"/>
              <w:left w:val="nil"/>
              <w:bottom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High</w:t>
            </w:r>
          </w:p>
        </w:tc>
      </w:tr>
      <w:tr w:rsidR="00140B2D" w:rsidRPr="00382BBB" w:rsidTr="00550054">
        <w:trPr>
          <w:trHeight w:val="361"/>
        </w:trPr>
        <w:tc>
          <w:tcPr>
            <w:tcW w:w="1231" w:type="dxa"/>
            <w:tcBorders>
              <w:top w:val="nil"/>
              <w:left w:val="single" w:sz="4" w:space="0" w:color="000000"/>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Xiao et al. 2010</w:t>
            </w:r>
          </w:p>
        </w:tc>
        <w:tc>
          <w:tcPr>
            <w:tcW w:w="1240" w:type="dxa"/>
            <w:tcBorders>
              <w:top w:val="nil"/>
              <w:left w:val="single" w:sz="4" w:space="0" w:color="000000"/>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Rat, Sprague Dawley</w:t>
            </w:r>
          </w:p>
        </w:tc>
        <w:tc>
          <w:tcPr>
            <w:tcW w:w="1538" w:type="dxa"/>
            <w:tcBorders>
              <w:top w:val="nil"/>
              <w:left w:val="nil"/>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Daily sperm production</w:t>
            </w:r>
          </w:p>
        </w:tc>
        <w:tc>
          <w:tcPr>
            <w:tcW w:w="863" w:type="dxa"/>
            <w:tcBorders>
              <w:top w:val="nil"/>
              <w:left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b/>
                <w:bCs/>
                <w:sz w:val="18"/>
                <w:szCs w:val="18"/>
              </w:rPr>
              <w:t>PCB 153</w:t>
            </w:r>
          </w:p>
        </w:tc>
        <w:tc>
          <w:tcPr>
            <w:tcW w:w="1468" w:type="dxa"/>
            <w:tcBorders>
              <w:top w:val="nil"/>
              <w:left w:val="single" w:sz="4" w:space="0" w:color="000000"/>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rPr>
                <w:sz w:val="18"/>
                <w:szCs w:val="18"/>
              </w:rPr>
            </w:pPr>
            <w:r w:rsidRPr="00382BBB">
              <w:rPr>
                <w:sz w:val="18"/>
                <w:szCs w:val="18"/>
              </w:rPr>
              <w:t>99.20%</w:t>
            </w:r>
          </w:p>
        </w:tc>
        <w:tc>
          <w:tcPr>
            <w:tcW w:w="1452" w:type="dxa"/>
            <w:tcBorders>
              <w:top w:val="nil"/>
              <w:left w:val="nil"/>
              <w:right w:val="nil"/>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yes</w:t>
            </w:r>
          </w:p>
        </w:tc>
        <w:tc>
          <w:tcPr>
            <w:tcW w:w="1015" w:type="dxa"/>
            <w:tcBorders>
              <w:top w:val="nil"/>
              <w:left w:val="nil"/>
              <w:right w:val="nil"/>
            </w:tcBorders>
            <w:shd w:val="clear" w:color="auto" w:fill="A9D08E"/>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8</w:t>
            </w:r>
          </w:p>
        </w:tc>
        <w:tc>
          <w:tcPr>
            <w:tcW w:w="1236" w:type="dxa"/>
            <w:tcBorders>
              <w:top w:val="nil"/>
              <w:left w:val="nil"/>
              <w:right w:val="single" w:sz="4" w:space="0" w:color="000000"/>
            </w:tcBorders>
            <w:shd w:val="clear" w:color="auto" w:fill="E2EFDA"/>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no positive control</w:t>
            </w:r>
          </w:p>
        </w:tc>
        <w:tc>
          <w:tcPr>
            <w:tcW w:w="1678" w:type="dxa"/>
            <w:tcBorders>
              <w:top w:val="nil"/>
              <w:left w:val="single" w:sz="4" w:space="0" w:color="000000"/>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lang w:val="en-US"/>
              </w:rPr>
              <w:t>Decrease in daily sperm production</w:t>
            </w:r>
          </w:p>
        </w:tc>
        <w:tc>
          <w:tcPr>
            <w:tcW w:w="1596" w:type="dxa"/>
            <w:tcBorders>
              <w:top w:val="nil"/>
              <w:left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Pups</w:t>
            </w:r>
          </w:p>
        </w:tc>
        <w:tc>
          <w:tcPr>
            <w:tcW w:w="669" w:type="dxa"/>
            <w:tcBorders>
              <w:top w:val="nil"/>
              <w:left w:val="single" w:sz="4" w:space="0" w:color="000000"/>
              <w:right w:val="nil"/>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sidRPr="00382BBB">
              <w:rPr>
                <w:sz w:val="18"/>
                <w:szCs w:val="18"/>
              </w:rPr>
              <w:t>1</w:t>
            </w:r>
          </w:p>
        </w:tc>
        <w:tc>
          <w:tcPr>
            <w:tcW w:w="1014" w:type="dxa"/>
            <w:tcBorders>
              <w:top w:val="nil"/>
              <w:left w:val="nil"/>
              <w:right w:val="single" w:sz="4" w:space="0" w:color="000000"/>
            </w:tcBorders>
            <w:shd w:val="clear" w:color="auto" w:fill="auto"/>
            <w:tcMar>
              <w:top w:w="6" w:type="dxa"/>
              <w:left w:w="6" w:type="dxa"/>
              <w:bottom w:w="0" w:type="dxa"/>
              <w:right w:w="6" w:type="dxa"/>
            </w:tcMar>
            <w:vAlign w:val="center"/>
            <w:hideMark/>
          </w:tcPr>
          <w:p w:rsidR="00140B2D" w:rsidRPr="00382BBB" w:rsidRDefault="00140B2D" w:rsidP="00550054">
            <w:pPr>
              <w:spacing w:after="0"/>
              <w:jc w:val="center"/>
              <w:rPr>
                <w:sz w:val="18"/>
                <w:szCs w:val="18"/>
              </w:rPr>
            </w:pPr>
            <w:r>
              <w:rPr>
                <w:sz w:val="18"/>
                <w:szCs w:val="18"/>
              </w:rPr>
              <w:t>High</w:t>
            </w:r>
          </w:p>
        </w:tc>
      </w:tr>
      <w:tr w:rsidR="00140B2D" w:rsidRPr="00382BBB" w:rsidTr="00550054">
        <w:trPr>
          <w:trHeight w:val="361"/>
        </w:trPr>
        <w:tc>
          <w:tcPr>
            <w:tcW w:w="1231" w:type="dxa"/>
            <w:tcBorders>
              <w:top w:val="nil"/>
              <w:left w:val="single" w:sz="4" w:space="0" w:color="000000"/>
              <w:right w:val="single" w:sz="4" w:space="0" w:color="000000"/>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sz w:val="18"/>
                <w:szCs w:val="18"/>
              </w:rPr>
              <w:t>Xiao et al. 2011</w:t>
            </w:r>
          </w:p>
        </w:tc>
        <w:tc>
          <w:tcPr>
            <w:tcW w:w="1240" w:type="dxa"/>
            <w:tcBorders>
              <w:top w:val="nil"/>
              <w:left w:val="single" w:sz="4" w:space="0" w:color="000000"/>
              <w:right w:val="nil"/>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sz w:val="18"/>
                <w:szCs w:val="18"/>
              </w:rPr>
              <w:t>Rat, Sprague Dawley</w:t>
            </w:r>
          </w:p>
        </w:tc>
        <w:tc>
          <w:tcPr>
            <w:tcW w:w="1538" w:type="dxa"/>
            <w:tcBorders>
              <w:top w:val="nil"/>
              <w:left w:val="nil"/>
              <w:right w:val="nil"/>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lang w:val="en-US"/>
              </w:rPr>
            </w:pPr>
            <w:r w:rsidRPr="00382BBB">
              <w:rPr>
                <w:rFonts w:cstheme="minorHAnsi"/>
                <w:sz w:val="18"/>
                <w:szCs w:val="18"/>
                <w:lang w:val="en-US"/>
              </w:rPr>
              <w:t>Sperm count and daily sperm production</w:t>
            </w:r>
          </w:p>
        </w:tc>
        <w:tc>
          <w:tcPr>
            <w:tcW w:w="863" w:type="dxa"/>
            <w:tcBorders>
              <w:top w:val="nil"/>
              <w:left w:val="nil"/>
              <w:right w:val="single" w:sz="4" w:space="0" w:color="000000"/>
            </w:tcBorders>
            <w:shd w:val="clear" w:color="auto" w:fill="auto"/>
            <w:tcMar>
              <w:top w:w="6" w:type="dxa"/>
              <w:left w:w="6" w:type="dxa"/>
              <w:bottom w:w="0" w:type="dxa"/>
              <w:right w:w="6" w:type="dxa"/>
            </w:tcMar>
            <w:vAlign w:val="center"/>
          </w:tcPr>
          <w:p w:rsidR="00140B2D" w:rsidRPr="00382BBB" w:rsidRDefault="00140B2D" w:rsidP="00550054">
            <w:pPr>
              <w:spacing w:after="0"/>
              <w:rPr>
                <w:rFonts w:cstheme="minorHAnsi"/>
                <w:b/>
                <w:bCs/>
                <w:sz w:val="18"/>
                <w:szCs w:val="18"/>
              </w:rPr>
            </w:pPr>
            <w:r w:rsidRPr="00382BBB">
              <w:rPr>
                <w:rFonts w:cstheme="minorHAnsi"/>
                <w:b/>
                <w:bCs/>
                <w:sz w:val="18"/>
                <w:szCs w:val="18"/>
              </w:rPr>
              <w:t>PCB 169</w:t>
            </w:r>
          </w:p>
        </w:tc>
        <w:tc>
          <w:tcPr>
            <w:tcW w:w="1468" w:type="dxa"/>
            <w:tcBorders>
              <w:top w:val="nil"/>
              <w:left w:val="single" w:sz="4" w:space="0" w:color="000000"/>
              <w:right w:val="nil"/>
            </w:tcBorders>
            <w:shd w:val="clear" w:color="auto" w:fill="A9D08E"/>
            <w:tcMar>
              <w:top w:w="6" w:type="dxa"/>
              <w:left w:w="6" w:type="dxa"/>
              <w:bottom w:w="0" w:type="dxa"/>
              <w:right w:w="6" w:type="dxa"/>
            </w:tcMar>
            <w:vAlign w:val="center"/>
          </w:tcPr>
          <w:p w:rsidR="00140B2D" w:rsidRPr="00382BBB" w:rsidRDefault="00140B2D" w:rsidP="00550054">
            <w:pPr>
              <w:spacing w:after="0"/>
              <w:rPr>
                <w:rFonts w:cstheme="minorHAnsi"/>
                <w:sz w:val="18"/>
                <w:szCs w:val="18"/>
              </w:rPr>
            </w:pPr>
            <w:r w:rsidRPr="00382BBB">
              <w:rPr>
                <w:rFonts w:cstheme="minorHAnsi"/>
                <w:sz w:val="18"/>
                <w:szCs w:val="18"/>
              </w:rPr>
              <w:t>99.80%</w:t>
            </w:r>
          </w:p>
        </w:tc>
        <w:tc>
          <w:tcPr>
            <w:tcW w:w="1452" w:type="dxa"/>
            <w:tcBorders>
              <w:top w:val="nil"/>
              <w:left w:val="nil"/>
              <w:right w:val="nil"/>
            </w:tcBorders>
            <w:shd w:val="clear" w:color="auto" w:fill="E2EFDA"/>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sz w:val="18"/>
                <w:szCs w:val="18"/>
              </w:rPr>
              <w:t>yes</w:t>
            </w:r>
          </w:p>
        </w:tc>
        <w:tc>
          <w:tcPr>
            <w:tcW w:w="1015" w:type="dxa"/>
            <w:tcBorders>
              <w:top w:val="nil"/>
              <w:left w:val="nil"/>
              <w:right w:val="nil"/>
            </w:tcBorders>
            <w:shd w:val="clear" w:color="auto" w:fill="A9D08E"/>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sz w:val="18"/>
                <w:szCs w:val="18"/>
              </w:rPr>
              <w:t>8</w:t>
            </w:r>
          </w:p>
        </w:tc>
        <w:tc>
          <w:tcPr>
            <w:tcW w:w="1236" w:type="dxa"/>
            <w:tcBorders>
              <w:top w:val="nil"/>
              <w:left w:val="nil"/>
              <w:right w:val="single" w:sz="4" w:space="0" w:color="000000"/>
            </w:tcBorders>
            <w:shd w:val="clear" w:color="auto" w:fill="E2EFDA"/>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sz w:val="18"/>
                <w:szCs w:val="18"/>
              </w:rPr>
              <w:t>no positive control</w:t>
            </w:r>
          </w:p>
        </w:tc>
        <w:tc>
          <w:tcPr>
            <w:tcW w:w="1678" w:type="dxa"/>
            <w:tcBorders>
              <w:top w:val="nil"/>
              <w:left w:val="single" w:sz="4" w:space="0" w:color="000000"/>
              <w:right w:val="nil"/>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lang w:val="en-US"/>
              </w:rPr>
            </w:pPr>
            <w:r w:rsidRPr="00382BBB">
              <w:rPr>
                <w:rFonts w:cstheme="minorHAnsi"/>
                <w:sz w:val="18"/>
                <w:szCs w:val="18"/>
                <w:lang w:val="en-US"/>
              </w:rPr>
              <w:t>Decrease in sperm count and daily sperm production</w:t>
            </w:r>
          </w:p>
        </w:tc>
        <w:tc>
          <w:tcPr>
            <w:tcW w:w="1596" w:type="dxa"/>
            <w:tcBorders>
              <w:top w:val="nil"/>
              <w:left w:val="nil"/>
              <w:right w:val="single" w:sz="4" w:space="0" w:color="000000"/>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sz w:val="18"/>
                <w:szCs w:val="18"/>
              </w:rPr>
              <w:t>Pups</w:t>
            </w:r>
          </w:p>
        </w:tc>
        <w:tc>
          <w:tcPr>
            <w:tcW w:w="669" w:type="dxa"/>
            <w:tcBorders>
              <w:top w:val="nil"/>
              <w:left w:val="single" w:sz="4" w:space="0" w:color="000000"/>
              <w:right w:val="nil"/>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b/>
                <w:bCs/>
                <w:sz w:val="18"/>
                <w:szCs w:val="18"/>
              </w:rPr>
            </w:pPr>
            <w:r w:rsidRPr="00382BBB">
              <w:rPr>
                <w:rFonts w:cstheme="minorHAnsi"/>
                <w:b/>
                <w:bCs/>
                <w:sz w:val="18"/>
                <w:szCs w:val="18"/>
              </w:rPr>
              <w:t>1</w:t>
            </w:r>
          </w:p>
        </w:tc>
        <w:tc>
          <w:tcPr>
            <w:tcW w:w="1014" w:type="dxa"/>
            <w:tcBorders>
              <w:top w:val="nil"/>
              <w:left w:val="nil"/>
              <w:right w:val="single" w:sz="4" w:space="0" w:color="000000"/>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Pr>
                <w:rFonts w:cstheme="minorHAnsi"/>
                <w:sz w:val="18"/>
                <w:szCs w:val="18"/>
              </w:rPr>
              <w:t>High</w:t>
            </w:r>
          </w:p>
        </w:tc>
      </w:tr>
      <w:tr w:rsidR="00140B2D" w:rsidRPr="00382BBB" w:rsidTr="00550054">
        <w:trPr>
          <w:trHeight w:val="361"/>
        </w:trPr>
        <w:tc>
          <w:tcPr>
            <w:tcW w:w="1231" w:type="dxa"/>
            <w:tcBorders>
              <w:left w:val="single" w:sz="4" w:space="0" w:color="000000"/>
              <w:right w:val="single" w:sz="4" w:space="0" w:color="000000"/>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rPr>
              <w:t>Wolf et al. 1999</w:t>
            </w:r>
          </w:p>
        </w:tc>
        <w:tc>
          <w:tcPr>
            <w:tcW w:w="1240" w:type="dxa"/>
            <w:tcBorders>
              <w:left w:val="single" w:sz="4" w:space="0" w:color="000000"/>
              <w:right w:val="nil"/>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rPr>
              <w:t xml:space="preserve">Rat, Long Evans hooded </w:t>
            </w:r>
          </w:p>
        </w:tc>
        <w:tc>
          <w:tcPr>
            <w:tcW w:w="1538" w:type="dxa"/>
            <w:tcBorders>
              <w:left w:val="nil"/>
              <w:right w:val="nil"/>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lang w:val="en-US"/>
              </w:rPr>
            </w:pPr>
            <w:r w:rsidRPr="00382BBB">
              <w:rPr>
                <w:rFonts w:cstheme="minorHAnsi"/>
                <w:color w:val="000000"/>
                <w:kern w:val="24"/>
                <w:sz w:val="18"/>
                <w:szCs w:val="18"/>
              </w:rPr>
              <w:t>Sperm count</w:t>
            </w:r>
          </w:p>
        </w:tc>
        <w:tc>
          <w:tcPr>
            <w:tcW w:w="863" w:type="dxa"/>
            <w:tcBorders>
              <w:left w:val="nil"/>
              <w:right w:val="single" w:sz="4" w:space="0" w:color="000000"/>
            </w:tcBorders>
            <w:shd w:val="clear" w:color="auto" w:fill="auto"/>
            <w:tcMar>
              <w:top w:w="6" w:type="dxa"/>
              <w:left w:w="6" w:type="dxa"/>
              <w:bottom w:w="0" w:type="dxa"/>
              <w:right w:w="6" w:type="dxa"/>
            </w:tcMar>
            <w:vAlign w:val="center"/>
          </w:tcPr>
          <w:p w:rsidR="00140B2D" w:rsidRPr="00382BBB" w:rsidRDefault="00140B2D" w:rsidP="00550054">
            <w:pPr>
              <w:spacing w:after="0"/>
              <w:rPr>
                <w:rFonts w:cstheme="minorHAnsi"/>
                <w:b/>
                <w:bCs/>
                <w:sz w:val="18"/>
                <w:szCs w:val="18"/>
              </w:rPr>
            </w:pPr>
            <w:r w:rsidRPr="00382BBB">
              <w:rPr>
                <w:rFonts w:cstheme="minorHAnsi"/>
                <w:b/>
                <w:bCs/>
                <w:color w:val="000000"/>
                <w:kern w:val="24"/>
                <w:sz w:val="18"/>
                <w:szCs w:val="18"/>
              </w:rPr>
              <w:t>PCB 169</w:t>
            </w:r>
          </w:p>
        </w:tc>
        <w:tc>
          <w:tcPr>
            <w:tcW w:w="1468" w:type="dxa"/>
            <w:tcBorders>
              <w:left w:val="single" w:sz="4" w:space="0" w:color="000000"/>
              <w:right w:val="nil"/>
            </w:tcBorders>
            <w:shd w:val="clear" w:color="auto" w:fill="A9D08E"/>
            <w:tcMar>
              <w:top w:w="6" w:type="dxa"/>
              <w:left w:w="6" w:type="dxa"/>
              <w:bottom w:w="0" w:type="dxa"/>
              <w:right w:w="6" w:type="dxa"/>
            </w:tcMar>
            <w:vAlign w:val="center"/>
          </w:tcPr>
          <w:p w:rsidR="00140B2D" w:rsidRPr="00382BBB" w:rsidRDefault="00140B2D" w:rsidP="00550054">
            <w:pPr>
              <w:spacing w:after="0"/>
              <w:rPr>
                <w:rFonts w:cstheme="minorHAnsi"/>
                <w:sz w:val="18"/>
                <w:szCs w:val="18"/>
              </w:rPr>
            </w:pPr>
            <w:r w:rsidRPr="00382BBB">
              <w:rPr>
                <w:rFonts w:cstheme="minorHAnsi"/>
                <w:color w:val="000000"/>
                <w:kern w:val="24"/>
                <w:sz w:val="18"/>
                <w:szCs w:val="18"/>
              </w:rPr>
              <w:t>99.50%</w:t>
            </w:r>
          </w:p>
        </w:tc>
        <w:tc>
          <w:tcPr>
            <w:tcW w:w="1452" w:type="dxa"/>
            <w:tcBorders>
              <w:left w:val="nil"/>
              <w:right w:val="nil"/>
            </w:tcBorders>
            <w:shd w:val="clear" w:color="auto" w:fill="E2EFDA"/>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rPr>
              <w:t>yes</w:t>
            </w:r>
          </w:p>
        </w:tc>
        <w:tc>
          <w:tcPr>
            <w:tcW w:w="1015" w:type="dxa"/>
            <w:tcBorders>
              <w:left w:val="nil"/>
              <w:right w:val="nil"/>
            </w:tcBorders>
            <w:shd w:val="clear" w:color="auto" w:fill="A9D08E"/>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lang w:val="en-US"/>
              </w:rPr>
              <w:t>5 to 6 litters</w:t>
            </w:r>
            <w:r>
              <w:rPr>
                <w:rFonts w:cstheme="minorHAnsi"/>
                <w:color w:val="000000"/>
                <w:kern w:val="24"/>
                <w:sz w:val="18"/>
                <w:szCs w:val="18"/>
                <w:lang w:val="en-US"/>
              </w:rPr>
              <w:t>,</w:t>
            </w:r>
            <w:r w:rsidRPr="00382BBB">
              <w:rPr>
                <w:rFonts w:cstheme="minorHAnsi"/>
                <w:color w:val="000000"/>
                <w:kern w:val="24"/>
                <w:sz w:val="18"/>
                <w:szCs w:val="18"/>
                <w:lang w:val="en-US"/>
              </w:rPr>
              <w:t xml:space="preserve"> 12 to 19 animals</w:t>
            </w:r>
          </w:p>
        </w:tc>
        <w:tc>
          <w:tcPr>
            <w:tcW w:w="1236" w:type="dxa"/>
            <w:tcBorders>
              <w:left w:val="nil"/>
              <w:right w:val="single" w:sz="4" w:space="0" w:color="000000"/>
            </w:tcBorders>
            <w:shd w:val="clear" w:color="auto" w:fill="E2EFDA"/>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rPr>
              <w:t>no positive control</w:t>
            </w:r>
          </w:p>
        </w:tc>
        <w:tc>
          <w:tcPr>
            <w:tcW w:w="1678" w:type="dxa"/>
            <w:tcBorders>
              <w:left w:val="single" w:sz="4" w:space="0" w:color="000000"/>
              <w:right w:val="nil"/>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lang w:val="en-US"/>
              </w:rPr>
            </w:pPr>
            <w:r w:rsidRPr="00382BBB">
              <w:rPr>
                <w:rFonts w:cstheme="minorHAnsi"/>
                <w:color w:val="000000"/>
                <w:kern w:val="24"/>
                <w:sz w:val="18"/>
                <w:szCs w:val="18"/>
              </w:rPr>
              <w:t>Decreases sperm count</w:t>
            </w:r>
          </w:p>
        </w:tc>
        <w:tc>
          <w:tcPr>
            <w:tcW w:w="1596" w:type="dxa"/>
            <w:tcBorders>
              <w:left w:val="nil"/>
              <w:right w:val="single" w:sz="4" w:space="0" w:color="000000"/>
            </w:tcBorders>
            <w:shd w:val="clear" w:color="auto" w:fill="D9D9D9" w:themeFill="background1" w:themeFillShade="D9"/>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rPr>
              <w:t>Only one dose tested</w:t>
            </w:r>
          </w:p>
        </w:tc>
        <w:tc>
          <w:tcPr>
            <w:tcW w:w="669" w:type="dxa"/>
            <w:tcBorders>
              <w:left w:val="single" w:sz="4" w:space="0" w:color="000000"/>
              <w:right w:val="nil"/>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b/>
                <w:bCs/>
                <w:sz w:val="18"/>
                <w:szCs w:val="18"/>
              </w:rPr>
            </w:pPr>
            <w:r w:rsidRPr="00382BBB">
              <w:rPr>
                <w:rFonts w:cstheme="minorHAnsi"/>
                <w:b/>
                <w:bCs/>
                <w:color w:val="000000"/>
                <w:kern w:val="24"/>
                <w:sz w:val="18"/>
                <w:szCs w:val="18"/>
              </w:rPr>
              <w:t>2</w:t>
            </w:r>
          </w:p>
        </w:tc>
        <w:tc>
          <w:tcPr>
            <w:tcW w:w="1014" w:type="dxa"/>
            <w:tcBorders>
              <w:left w:val="nil"/>
              <w:right w:val="single" w:sz="4" w:space="0" w:color="000000"/>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rPr>
              <w:t>Medium</w:t>
            </w:r>
          </w:p>
        </w:tc>
      </w:tr>
      <w:tr w:rsidR="00140B2D" w:rsidRPr="00382BBB" w:rsidTr="00550054">
        <w:trPr>
          <w:trHeight w:val="361"/>
        </w:trPr>
        <w:tc>
          <w:tcPr>
            <w:tcW w:w="1231" w:type="dxa"/>
            <w:tcBorders>
              <w:left w:val="single" w:sz="4" w:space="0" w:color="000000"/>
              <w:bottom w:val="single" w:sz="4" w:space="0" w:color="000000"/>
              <w:right w:val="single" w:sz="4" w:space="0" w:color="000000"/>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rPr>
              <w:t>Alarcon et al. 2021</w:t>
            </w:r>
          </w:p>
        </w:tc>
        <w:tc>
          <w:tcPr>
            <w:tcW w:w="1240" w:type="dxa"/>
            <w:tcBorders>
              <w:left w:val="single" w:sz="4" w:space="0" w:color="000000"/>
              <w:bottom w:val="single" w:sz="4" w:space="0" w:color="000000"/>
              <w:right w:val="nil"/>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rPr>
              <w:t>Rat, Sprague Dawley</w:t>
            </w:r>
          </w:p>
        </w:tc>
        <w:tc>
          <w:tcPr>
            <w:tcW w:w="1538" w:type="dxa"/>
            <w:tcBorders>
              <w:left w:val="nil"/>
              <w:bottom w:val="single" w:sz="4" w:space="0" w:color="000000"/>
              <w:right w:val="nil"/>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rPr>
              <w:t>Sperm count</w:t>
            </w:r>
          </w:p>
        </w:tc>
        <w:tc>
          <w:tcPr>
            <w:tcW w:w="863" w:type="dxa"/>
            <w:tcBorders>
              <w:left w:val="nil"/>
              <w:bottom w:val="single" w:sz="4" w:space="0" w:color="000000"/>
              <w:right w:val="single" w:sz="4" w:space="0" w:color="000000"/>
            </w:tcBorders>
            <w:shd w:val="clear" w:color="auto" w:fill="auto"/>
            <w:tcMar>
              <w:top w:w="6" w:type="dxa"/>
              <w:left w:w="6" w:type="dxa"/>
              <w:bottom w:w="0" w:type="dxa"/>
              <w:right w:w="6" w:type="dxa"/>
            </w:tcMar>
            <w:vAlign w:val="center"/>
          </w:tcPr>
          <w:p w:rsidR="00140B2D" w:rsidRPr="00382BBB" w:rsidRDefault="00140B2D" w:rsidP="00550054">
            <w:pPr>
              <w:spacing w:after="0"/>
              <w:rPr>
                <w:rFonts w:cstheme="minorHAnsi"/>
                <w:sz w:val="18"/>
                <w:szCs w:val="18"/>
              </w:rPr>
            </w:pPr>
            <w:r w:rsidRPr="00382BBB">
              <w:rPr>
                <w:rFonts w:cstheme="minorHAnsi"/>
                <w:b/>
                <w:bCs/>
                <w:color w:val="000000"/>
                <w:kern w:val="24"/>
                <w:sz w:val="18"/>
                <w:szCs w:val="18"/>
              </w:rPr>
              <w:t>PCB 180</w:t>
            </w:r>
          </w:p>
        </w:tc>
        <w:tc>
          <w:tcPr>
            <w:tcW w:w="1468" w:type="dxa"/>
            <w:tcBorders>
              <w:left w:val="single" w:sz="4" w:space="0" w:color="000000"/>
              <w:bottom w:val="single" w:sz="4" w:space="0" w:color="000000"/>
              <w:right w:val="nil"/>
            </w:tcBorders>
            <w:shd w:val="clear" w:color="auto" w:fill="A9D08E"/>
            <w:tcMar>
              <w:top w:w="6" w:type="dxa"/>
              <w:left w:w="6" w:type="dxa"/>
              <w:bottom w:w="0" w:type="dxa"/>
              <w:right w:w="6" w:type="dxa"/>
            </w:tcMar>
            <w:vAlign w:val="center"/>
          </w:tcPr>
          <w:p w:rsidR="00140B2D" w:rsidRPr="00382BBB" w:rsidRDefault="00140B2D" w:rsidP="00550054">
            <w:pPr>
              <w:spacing w:after="0"/>
              <w:rPr>
                <w:rFonts w:cstheme="minorHAnsi"/>
                <w:sz w:val="18"/>
                <w:szCs w:val="18"/>
              </w:rPr>
            </w:pPr>
            <w:r w:rsidRPr="00382BBB">
              <w:rPr>
                <w:rFonts w:cstheme="minorHAnsi"/>
                <w:color w:val="000000"/>
                <w:kern w:val="24"/>
                <w:sz w:val="18"/>
                <w:szCs w:val="18"/>
              </w:rPr>
              <w:t>98.90%</w:t>
            </w:r>
          </w:p>
        </w:tc>
        <w:tc>
          <w:tcPr>
            <w:tcW w:w="1452" w:type="dxa"/>
            <w:tcBorders>
              <w:left w:val="nil"/>
              <w:bottom w:val="single" w:sz="4" w:space="0" w:color="000000"/>
              <w:right w:val="nil"/>
            </w:tcBorders>
            <w:shd w:val="clear" w:color="auto" w:fill="E2EFDA"/>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rPr>
              <w:t>yes</w:t>
            </w:r>
          </w:p>
        </w:tc>
        <w:tc>
          <w:tcPr>
            <w:tcW w:w="1015" w:type="dxa"/>
            <w:tcBorders>
              <w:left w:val="nil"/>
              <w:bottom w:val="single" w:sz="4" w:space="0" w:color="000000"/>
              <w:right w:val="nil"/>
            </w:tcBorders>
            <w:shd w:val="clear" w:color="auto" w:fill="A9D08E"/>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lang w:val="sv-SE"/>
              </w:rPr>
              <w:t>n = 4 per litter, 7 litters</w:t>
            </w:r>
          </w:p>
        </w:tc>
        <w:tc>
          <w:tcPr>
            <w:tcW w:w="1236" w:type="dxa"/>
            <w:tcBorders>
              <w:left w:val="nil"/>
              <w:bottom w:val="single" w:sz="4" w:space="0" w:color="000000"/>
              <w:right w:val="single" w:sz="4" w:space="0" w:color="000000"/>
            </w:tcBorders>
            <w:shd w:val="clear" w:color="auto" w:fill="E2EFDA"/>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rPr>
              <w:t>no positive control</w:t>
            </w:r>
          </w:p>
        </w:tc>
        <w:tc>
          <w:tcPr>
            <w:tcW w:w="1678" w:type="dxa"/>
            <w:tcBorders>
              <w:left w:val="single" w:sz="4" w:space="0" w:color="000000"/>
              <w:bottom w:val="single" w:sz="4" w:space="0" w:color="000000"/>
              <w:right w:val="nil"/>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lang w:val="en-US"/>
              </w:rPr>
              <w:t>Decrease in sperm count in subgroup of animals</w:t>
            </w:r>
          </w:p>
        </w:tc>
        <w:tc>
          <w:tcPr>
            <w:tcW w:w="1596" w:type="dxa"/>
            <w:tcBorders>
              <w:left w:val="nil"/>
              <w:bottom w:val="single" w:sz="4" w:space="0" w:color="000000"/>
              <w:right w:val="single" w:sz="4" w:space="0" w:color="000000"/>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lang w:val="en-US"/>
              </w:rPr>
              <w:t>Only one dose tested for semen endpoints</w:t>
            </w:r>
          </w:p>
        </w:tc>
        <w:tc>
          <w:tcPr>
            <w:tcW w:w="669" w:type="dxa"/>
            <w:tcBorders>
              <w:left w:val="single" w:sz="4" w:space="0" w:color="000000"/>
              <w:bottom w:val="single" w:sz="4" w:space="0" w:color="000000"/>
              <w:right w:val="nil"/>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b/>
                <w:bCs/>
                <w:color w:val="000000"/>
                <w:kern w:val="24"/>
                <w:sz w:val="18"/>
                <w:szCs w:val="18"/>
              </w:rPr>
              <w:t>2</w:t>
            </w:r>
          </w:p>
        </w:tc>
        <w:tc>
          <w:tcPr>
            <w:tcW w:w="1014" w:type="dxa"/>
            <w:tcBorders>
              <w:left w:val="nil"/>
              <w:bottom w:val="single" w:sz="4" w:space="0" w:color="000000"/>
              <w:right w:val="single" w:sz="4" w:space="0" w:color="000000"/>
            </w:tcBorders>
            <w:shd w:val="clear" w:color="auto" w:fill="auto"/>
            <w:tcMar>
              <w:top w:w="6" w:type="dxa"/>
              <w:left w:w="6" w:type="dxa"/>
              <w:bottom w:w="0" w:type="dxa"/>
              <w:right w:w="6" w:type="dxa"/>
            </w:tcMar>
            <w:vAlign w:val="center"/>
          </w:tcPr>
          <w:p w:rsidR="00140B2D" w:rsidRPr="00382BBB" w:rsidRDefault="00140B2D" w:rsidP="00550054">
            <w:pPr>
              <w:spacing w:after="0"/>
              <w:jc w:val="center"/>
              <w:rPr>
                <w:rFonts w:cstheme="minorHAnsi"/>
                <w:sz w:val="18"/>
                <w:szCs w:val="18"/>
              </w:rPr>
            </w:pPr>
            <w:r w:rsidRPr="00382BBB">
              <w:rPr>
                <w:rFonts w:cstheme="minorHAnsi"/>
                <w:color w:val="000000"/>
                <w:kern w:val="24"/>
                <w:sz w:val="18"/>
                <w:szCs w:val="18"/>
              </w:rPr>
              <w:t>Medium</w:t>
            </w:r>
          </w:p>
        </w:tc>
      </w:tr>
    </w:tbl>
    <w:p w:rsidR="00140B2D" w:rsidRDefault="00140B2D" w:rsidP="00140B2D">
      <w:r>
        <w:br w:type="page"/>
      </w:r>
    </w:p>
    <w:p w:rsidR="00140B2D" w:rsidRDefault="00140B2D" w:rsidP="00140B2D">
      <w:pPr>
        <w:spacing w:after="0" w:line="480" w:lineRule="auto"/>
        <w:rPr>
          <w:i/>
          <w:iCs/>
        </w:rPr>
      </w:pPr>
      <w:r w:rsidRPr="00837F47">
        <w:rPr>
          <w:i/>
          <w:iCs/>
        </w:rPr>
        <w:lastRenderedPageBreak/>
        <w:t xml:space="preserve">Table </w:t>
      </w:r>
      <w:r>
        <w:rPr>
          <w:i/>
          <w:iCs/>
        </w:rPr>
        <w:t>3</w:t>
      </w:r>
      <w:r w:rsidRPr="00837F47">
        <w:rPr>
          <w:i/>
          <w:iCs/>
        </w:rPr>
        <w:fldChar w:fldCharType="begin"/>
      </w:r>
      <w:r w:rsidRPr="00837F47">
        <w:rPr>
          <w:i/>
          <w:iCs/>
        </w:rPr>
        <w:instrText xml:space="preserve"> SEQ Table \* ARABIC </w:instrText>
      </w:r>
      <w:r w:rsidRPr="00837F47">
        <w:rPr>
          <w:i/>
          <w:iCs/>
        </w:rPr>
        <w:fldChar w:fldCharType="end"/>
      </w:r>
      <w:r w:rsidRPr="00837F47">
        <w:rPr>
          <w:i/>
          <w:iCs/>
        </w:rPr>
        <w:t xml:space="preserve">: Evaluation of human epidemiological studies of associations of exposures to PCBs with semen quality </w:t>
      </w:r>
    </w:p>
    <w:p w:rsidR="00140B2D" w:rsidRPr="009317C4" w:rsidRDefault="00140B2D" w:rsidP="00140B2D">
      <w:pPr>
        <w:spacing w:after="0" w:line="480" w:lineRule="auto"/>
      </w:pPr>
      <w:r w:rsidRPr="009317C4">
        <w:t>Abbreviations: Semen quality outcomes – N</w:t>
      </w:r>
      <w:r>
        <w:t>um</w:t>
      </w:r>
      <w:r w:rsidRPr="009317C4">
        <w:t>: number</w:t>
      </w:r>
      <w:r>
        <w:t xml:space="preserve">, </w:t>
      </w:r>
      <w:r w:rsidRPr="009317C4">
        <w:t>C</w:t>
      </w:r>
      <w:r>
        <w:t>onc</w:t>
      </w:r>
      <w:r w:rsidRPr="009317C4">
        <w:t>: concentration, Mot: motility, Mor</w:t>
      </w:r>
      <w:r>
        <w:t>ph</w:t>
      </w:r>
      <w:r w:rsidRPr="009317C4">
        <w:t>: morphology, Vit: vitality</w:t>
      </w:r>
      <w:r>
        <w:t>,</w:t>
      </w:r>
      <w:r w:rsidRPr="009317C4">
        <w:t xml:space="preserve"> v (red shading): decline, ~ (green shading): no association,</w:t>
      </w:r>
      <w:r>
        <w:t xml:space="preserve"> ^ (blue shading): improvement, v^ (yellow shading): direction of response dependent on congener,</w:t>
      </w:r>
      <w:r w:rsidRPr="009317C4">
        <w:t xml:space="preserve"> n</w:t>
      </w:r>
      <w:r>
        <w:t>.</w:t>
      </w:r>
      <w:r w:rsidRPr="009317C4">
        <w:t>d</w:t>
      </w:r>
      <w:r>
        <w:t>.</w:t>
      </w:r>
      <w:r w:rsidRPr="009317C4">
        <w:t>: not d</w:t>
      </w:r>
      <w:r>
        <w:t>etermined</w:t>
      </w:r>
      <w:r w:rsidRPr="009317C4">
        <w:t>. Study evaluation – CD: critically deficient, P: poor, A: adequate, G: good (grey shading). Overall confidence – U: uninformative, L: low, M: medium, H: high</w:t>
      </w:r>
    </w:p>
    <w:tbl>
      <w:tblPr>
        <w:tblW w:w="15362" w:type="dxa"/>
        <w:tblLayout w:type="fixed"/>
        <w:tblCellMar>
          <w:left w:w="0" w:type="dxa"/>
          <w:right w:w="0" w:type="dxa"/>
        </w:tblCellMar>
        <w:tblLook w:val="0600" w:firstRow="0" w:lastRow="0" w:firstColumn="0" w:lastColumn="0" w:noHBand="1" w:noVBand="1"/>
      </w:tblPr>
      <w:tblGrid>
        <w:gridCol w:w="1271"/>
        <w:gridCol w:w="1417"/>
        <w:gridCol w:w="993"/>
        <w:gridCol w:w="1134"/>
        <w:gridCol w:w="1559"/>
        <w:gridCol w:w="802"/>
        <w:gridCol w:w="757"/>
        <w:gridCol w:w="993"/>
        <w:gridCol w:w="802"/>
        <w:gridCol w:w="802"/>
        <w:gridCol w:w="802"/>
        <w:gridCol w:w="822"/>
        <w:gridCol w:w="802"/>
        <w:gridCol w:w="802"/>
        <w:gridCol w:w="802"/>
        <w:gridCol w:w="802"/>
      </w:tblGrid>
      <w:tr w:rsidR="00140B2D" w:rsidRPr="00881E7D" w:rsidTr="00550054">
        <w:trPr>
          <w:trHeight w:val="117"/>
        </w:trPr>
        <w:tc>
          <w:tcPr>
            <w:tcW w:w="1271" w:type="dxa"/>
            <w:tcBorders>
              <w:top w:val="single" w:sz="4" w:space="0" w:color="000000"/>
              <w:left w:val="single" w:sz="4" w:space="0" w:color="000000"/>
              <w:bottom w:val="nil"/>
              <w:right w:val="single" w:sz="4" w:space="0" w:color="000000"/>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Reference</w:t>
            </w:r>
          </w:p>
        </w:tc>
        <w:tc>
          <w:tcPr>
            <w:tcW w:w="1417" w:type="dxa"/>
            <w:tcBorders>
              <w:top w:val="single" w:sz="4" w:space="0" w:color="000000"/>
              <w:left w:val="single" w:sz="4" w:space="0" w:color="000000"/>
              <w:bottom w:val="nil"/>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Study description</w:t>
            </w:r>
          </w:p>
        </w:tc>
        <w:tc>
          <w:tcPr>
            <w:tcW w:w="993" w:type="dxa"/>
            <w:tcBorders>
              <w:top w:val="single" w:sz="4" w:space="0" w:color="000000"/>
              <w:left w:val="nil"/>
              <w:bottom w:val="nil"/>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 </w:t>
            </w:r>
          </w:p>
        </w:tc>
        <w:tc>
          <w:tcPr>
            <w:tcW w:w="1134" w:type="dxa"/>
            <w:tcBorders>
              <w:top w:val="single" w:sz="4" w:space="0" w:color="000000"/>
              <w:left w:val="nil"/>
              <w:bottom w:val="nil"/>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 </w:t>
            </w:r>
          </w:p>
        </w:tc>
        <w:tc>
          <w:tcPr>
            <w:tcW w:w="1559" w:type="dxa"/>
            <w:tcBorders>
              <w:top w:val="single" w:sz="4" w:space="0" w:color="000000"/>
              <w:left w:val="nil"/>
              <w:bottom w:val="nil"/>
              <w:right w:val="single" w:sz="4" w:space="0" w:color="000000"/>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 </w:t>
            </w:r>
          </w:p>
        </w:tc>
        <w:tc>
          <w:tcPr>
            <w:tcW w:w="1559" w:type="dxa"/>
            <w:gridSpan w:val="2"/>
            <w:tcBorders>
              <w:top w:val="single" w:sz="4" w:space="0" w:color="000000"/>
              <w:left w:val="single" w:sz="4" w:space="0" w:color="000000"/>
              <w:bottom w:val="nil"/>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Sperm quality outcomes</w:t>
            </w:r>
          </w:p>
        </w:tc>
        <w:tc>
          <w:tcPr>
            <w:tcW w:w="993" w:type="dxa"/>
            <w:tcBorders>
              <w:top w:val="single" w:sz="4" w:space="0" w:color="000000"/>
              <w:left w:val="nil"/>
              <w:bottom w:val="nil"/>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 </w:t>
            </w:r>
          </w:p>
        </w:tc>
        <w:tc>
          <w:tcPr>
            <w:tcW w:w="802" w:type="dxa"/>
            <w:tcBorders>
              <w:top w:val="single" w:sz="4" w:space="0" w:color="000000"/>
              <w:left w:val="nil"/>
              <w:bottom w:val="nil"/>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 </w:t>
            </w:r>
          </w:p>
        </w:tc>
        <w:tc>
          <w:tcPr>
            <w:tcW w:w="802" w:type="dxa"/>
            <w:tcBorders>
              <w:top w:val="single" w:sz="4" w:space="0" w:color="000000"/>
              <w:left w:val="nil"/>
              <w:bottom w:val="nil"/>
              <w:right w:val="single" w:sz="4" w:space="0" w:color="000000"/>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 </w:t>
            </w:r>
          </w:p>
        </w:tc>
        <w:tc>
          <w:tcPr>
            <w:tcW w:w="1624" w:type="dxa"/>
            <w:gridSpan w:val="2"/>
            <w:tcBorders>
              <w:top w:val="single" w:sz="4" w:space="0" w:color="000000"/>
              <w:left w:val="single" w:sz="4" w:space="0" w:color="000000"/>
              <w:bottom w:val="nil"/>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Study evaluation</w:t>
            </w:r>
          </w:p>
        </w:tc>
        <w:tc>
          <w:tcPr>
            <w:tcW w:w="802" w:type="dxa"/>
            <w:tcBorders>
              <w:top w:val="single" w:sz="4" w:space="0" w:color="000000"/>
              <w:left w:val="nil"/>
              <w:bottom w:val="nil"/>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 </w:t>
            </w:r>
          </w:p>
        </w:tc>
        <w:tc>
          <w:tcPr>
            <w:tcW w:w="802" w:type="dxa"/>
            <w:tcBorders>
              <w:top w:val="single" w:sz="4" w:space="0" w:color="000000"/>
              <w:left w:val="nil"/>
              <w:bottom w:val="nil"/>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 </w:t>
            </w:r>
          </w:p>
        </w:tc>
        <w:tc>
          <w:tcPr>
            <w:tcW w:w="802" w:type="dxa"/>
            <w:tcBorders>
              <w:top w:val="single" w:sz="4" w:space="0" w:color="000000"/>
              <w:left w:val="nil"/>
              <w:bottom w:val="nil"/>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 </w:t>
            </w:r>
          </w:p>
        </w:tc>
        <w:tc>
          <w:tcPr>
            <w:tcW w:w="802" w:type="dxa"/>
            <w:tcBorders>
              <w:top w:val="single" w:sz="4" w:space="0" w:color="000000"/>
              <w:left w:val="nil"/>
              <w:bottom w:val="nil"/>
              <w:right w:val="single" w:sz="4" w:space="0" w:color="000000"/>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 </w:t>
            </w:r>
          </w:p>
        </w:tc>
      </w:tr>
      <w:tr w:rsidR="00140B2D" w:rsidRPr="00881E7D" w:rsidTr="00550054">
        <w:trPr>
          <w:trHeight w:val="228"/>
        </w:trPr>
        <w:tc>
          <w:tcPr>
            <w:tcW w:w="1271" w:type="dxa"/>
            <w:tcBorders>
              <w:top w:val="nil"/>
              <w:left w:val="single" w:sz="4" w:space="0" w:color="000000"/>
              <w:bottom w:val="single" w:sz="4" w:space="0" w:color="000000"/>
              <w:right w:val="single" w:sz="4" w:space="0" w:color="000000"/>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 </w:t>
            </w:r>
          </w:p>
        </w:tc>
        <w:tc>
          <w:tcPr>
            <w:tcW w:w="1417" w:type="dxa"/>
            <w:tcBorders>
              <w:top w:val="nil"/>
              <w:left w:val="single" w:sz="4" w:space="0" w:color="000000"/>
              <w:bottom w:val="single" w:sz="4" w:space="0" w:color="000000"/>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Population</w:t>
            </w:r>
          </w:p>
        </w:tc>
        <w:tc>
          <w:tcPr>
            <w:tcW w:w="993" w:type="dxa"/>
            <w:tcBorders>
              <w:top w:val="nil"/>
              <w:left w:val="nil"/>
              <w:bottom w:val="single" w:sz="4" w:space="0" w:color="000000"/>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Exposure sampling</w:t>
            </w:r>
          </w:p>
        </w:tc>
        <w:tc>
          <w:tcPr>
            <w:tcW w:w="1134" w:type="dxa"/>
            <w:tcBorders>
              <w:top w:val="nil"/>
              <w:left w:val="nil"/>
              <w:bottom w:val="single" w:sz="4" w:space="0" w:color="000000"/>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Outcome</w:t>
            </w:r>
          </w:p>
        </w:tc>
        <w:tc>
          <w:tcPr>
            <w:tcW w:w="1559" w:type="dxa"/>
            <w:tcBorders>
              <w:top w:val="nil"/>
              <w:left w:val="nil"/>
              <w:bottom w:val="single" w:sz="4" w:space="0" w:color="000000"/>
              <w:right w:val="single" w:sz="4" w:space="0" w:color="000000"/>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Congeners tested</w:t>
            </w:r>
          </w:p>
        </w:tc>
        <w:tc>
          <w:tcPr>
            <w:tcW w:w="802" w:type="dxa"/>
            <w:tcBorders>
              <w:top w:val="nil"/>
              <w:left w:val="single" w:sz="4" w:space="0" w:color="000000"/>
              <w:bottom w:val="single" w:sz="4" w:space="0" w:color="000000"/>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Num.</w:t>
            </w:r>
          </w:p>
        </w:tc>
        <w:tc>
          <w:tcPr>
            <w:tcW w:w="757" w:type="dxa"/>
            <w:tcBorders>
              <w:top w:val="nil"/>
              <w:left w:val="nil"/>
              <w:bottom w:val="single" w:sz="4" w:space="0" w:color="000000"/>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Conc.</w:t>
            </w:r>
          </w:p>
        </w:tc>
        <w:tc>
          <w:tcPr>
            <w:tcW w:w="993" w:type="dxa"/>
            <w:tcBorders>
              <w:top w:val="nil"/>
              <w:left w:val="nil"/>
              <w:bottom w:val="single" w:sz="4" w:space="0" w:color="000000"/>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Mot.</w:t>
            </w:r>
          </w:p>
        </w:tc>
        <w:tc>
          <w:tcPr>
            <w:tcW w:w="802" w:type="dxa"/>
            <w:tcBorders>
              <w:top w:val="nil"/>
              <w:left w:val="nil"/>
              <w:bottom w:val="single" w:sz="4" w:space="0" w:color="000000"/>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Morph.</w:t>
            </w:r>
          </w:p>
        </w:tc>
        <w:tc>
          <w:tcPr>
            <w:tcW w:w="802" w:type="dxa"/>
            <w:tcBorders>
              <w:top w:val="nil"/>
              <w:left w:val="nil"/>
              <w:bottom w:val="single" w:sz="4" w:space="0" w:color="000000"/>
              <w:right w:val="single" w:sz="4" w:space="0" w:color="000000"/>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Vit.</w:t>
            </w:r>
          </w:p>
        </w:tc>
        <w:tc>
          <w:tcPr>
            <w:tcW w:w="802" w:type="dxa"/>
            <w:tcBorders>
              <w:top w:val="nil"/>
              <w:left w:val="single" w:sz="4" w:space="0" w:color="000000"/>
              <w:bottom w:val="single" w:sz="4" w:space="0" w:color="000000"/>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Exposure</w:t>
            </w:r>
          </w:p>
        </w:tc>
        <w:tc>
          <w:tcPr>
            <w:tcW w:w="822" w:type="dxa"/>
            <w:tcBorders>
              <w:top w:val="nil"/>
              <w:left w:val="nil"/>
              <w:bottom w:val="single" w:sz="4" w:space="0" w:color="000000"/>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Outcome</w:t>
            </w:r>
          </w:p>
        </w:tc>
        <w:tc>
          <w:tcPr>
            <w:tcW w:w="802" w:type="dxa"/>
            <w:tcBorders>
              <w:top w:val="nil"/>
              <w:left w:val="nil"/>
              <w:bottom w:val="single" w:sz="4" w:space="0" w:color="000000"/>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Participant selection</w:t>
            </w:r>
          </w:p>
        </w:tc>
        <w:tc>
          <w:tcPr>
            <w:tcW w:w="802" w:type="dxa"/>
            <w:tcBorders>
              <w:top w:val="nil"/>
              <w:left w:val="nil"/>
              <w:bottom w:val="single" w:sz="4" w:space="0" w:color="000000"/>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Confounding</w:t>
            </w:r>
          </w:p>
        </w:tc>
        <w:tc>
          <w:tcPr>
            <w:tcW w:w="802" w:type="dxa"/>
            <w:tcBorders>
              <w:top w:val="nil"/>
              <w:left w:val="nil"/>
              <w:bottom w:val="single" w:sz="4" w:space="0" w:color="000000"/>
              <w:right w:val="nil"/>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Analysis</w:t>
            </w:r>
          </w:p>
        </w:tc>
        <w:tc>
          <w:tcPr>
            <w:tcW w:w="802" w:type="dxa"/>
            <w:tcBorders>
              <w:top w:val="nil"/>
              <w:left w:val="nil"/>
              <w:bottom w:val="single" w:sz="4" w:space="0" w:color="000000"/>
              <w:right w:val="single" w:sz="4" w:space="0" w:color="000000"/>
            </w:tcBorders>
            <w:shd w:val="clear" w:color="auto" w:fill="auto"/>
            <w:tcMar>
              <w:top w:w="4" w:type="dxa"/>
              <w:left w:w="4" w:type="dxa"/>
              <w:bottom w:w="0" w:type="dxa"/>
              <w:right w:w="4" w:type="dxa"/>
            </w:tcMar>
            <w:vAlign w:val="bottom"/>
            <w:hideMark/>
          </w:tcPr>
          <w:p w:rsidR="00140B2D" w:rsidRPr="00881E7D" w:rsidRDefault="00140B2D" w:rsidP="00550054">
            <w:pPr>
              <w:spacing w:after="0" w:line="240" w:lineRule="auto"/>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Overall confidence</w:t>
            </w:r>
          </w:p>
        </w:tc>
      </w:tr>
      <w:tr w:rsidR="00140B2D" w:rsidRPr="00881E7D" w:rsidTr="00550054">
        <w:trPr>
          <w:trHeight w:val="224"/>
        </w:trPr>
        <w:tc>
          <w:tcPr>
            <w:tcW w:w="1271" w:type="dxa"/>
            <w:tcBorders>
              <w:top w:val="single" w:sz="4" w:space="0" w:color="000000"/>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Weiss et al. 2006</w:t>
            </w:r>
          </w:p>
        </w:tc>
        <w:tc>
          <w:tcPr>
            <w:tcW w:w="1417" w:type="dxa"/>
            <w:tcBorders>
              <w:top w:val="single" w:sz="4" w:space="0" w:color="000000"/>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Couples with male infertility</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Male partners</w:t>
            </w:r>
          </w:p>
        </w:tc>
        <w:tc>
          <w:tcPr>
            <w:tcW w:w="993"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Concentration, Motility, Morphology</w:t>
            </w:r>
          </w:p>
        </w:tc>
        <w:tc>
          <w:tcPr>
            <w:tcW w:w="1559" w:type="dxa"/>
            <w:tcBorders>
              <w:top w:val="single" w:sz="4" w:space="0" w:color="000000"/>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da-DK" w:eastAsia="en-GB"/>
              </w:rPr>
              <w:t>PCB-28</w:t>
            </w:r>
            <w:r>
              <w:rPr>
                <w:rFonts w:ascii="Calibri" w:eastAsia="Times New Roman" w:hAnsi="Calibri" w:cs="Calibri"/>
                <w:color w:val="000000"/>
                <w:kern w:val="24"/>
                <w:sz w:val="14"/>
                <w:szCs w:val="14"/>
                <w:lang w:val="da-DK" w:eastAsia="en-GB"/>
              </w:rPr>
              <w:t>,</w:t>
            </w:r>
            <w:r w:rsidRPr="00881E7D">
              <w:rPr>
                <w:rFonts w:ascii="Calibri" w:eastAsia="Times New Roman" w:hAnsi="Calibri" w:cs="Calibri"/>
                <w:color w:val="000000"/>
                <w:kern w:val="24"/>
                <w:sz w:val="14"/>
                <w:szCs w:val="14"/>
                <w:lang w:val="da-DK" w:eastAsia="en-GB"/>
              </w:rPr>
              <w:t xml:space="preserve"> 52</w:t>
            </w:r>
            <w:r>
              <w:rPr>
                <w:rFonts w:ascii="Calibri" w:eastAsia="Times New Roman" w:hAnsi="Calibri" w:cs="Calibri"/>
                <w:color w:val="000000"/>
                <w:kern w:val="24"/>
                <w:sz w:val="14"/>
                <w:szCs w:val="14"/>
                <w:lang w:val="da-DK" w:eastAsia="en-GB"/>
              </w:rPr>
              <w:t>,</w:t>
            </w:r>
            <w:r w:rsidRPr="00881E7D">
              <w:rPr>
                <w:rFonts w:ascii="Calibri" w:eastAsia="Times New Roman" w:hAnsi="Calibri" w:cs="Calibri"/>
                <w:color w:val="000000"/>
                <w:kern w:val="24"/>
                <w:sz w:val="14"/>
                <w:szCs w:val="14"/>
                <w:lang w:val="da-DK" w:eastAsia="en-GB"/>
              </w:rPr>
              <w:t xml:space="preserve"> 101</w:t>
            </w:r>
            <w:r>
              <w:rPr>
                <w:rFonts w:ascii="Calibri" w:eastAsia="Times New Roman" w:hAnsi="Calibri" w:cs="Calibri"/>
                <w:color w:val="000000"/>
                <w:kern w:val="24"/>
                <w:sz w:val="14"/>
                <w:szCs w:val="14"/>
                <w:lang w:val="da-DK" w:eastAsia="en-GB"/>
              </w:rPr>
              <w:t>,</w:t>
            </w:r>
            <w:r w:rsidRPr="00881E7D">
              <w:rPr>
                <w:rFonts w:ascii="Calibri" w:eastAsia="Times New Roman" w:hAnsi="Calibri" w:cs="Calibri"/>
                <w:color w:val="000000"/>
                <w:kern w:val="24"/>
                <w:sz w:val="14"/>
                <w:szCs w:val="14"/>
                <w:lang w:val="da-DK" w:eastAsia="en-GB"/>
              </w:rPr>
              <w:t xml:space="preserve"> 138</w:t>
            </w:r>
            <w:r>
              <w:rPr>
                <w:rFonts w:ascii="Calibri" w:eastAsia="Times New Roman" w:hAnsi="Calibri" w:cs="Calibri"/>
                <w:color w:val="000000"/>
                <w:kern w:val="24"/>
                <w:sz w:val="14"/>
                <w:szCs w:val="14"/>
                <w:lang w:val="da-DK" w:eastAsia="en-GB"/>
              </w:rPr>
              <w:t>,</w:t>
            </w:r>
            <w:r w:rsidRPr="00881E7D">
              <w:rPr>
                <w:rFonts w:ascii="Calibri" w:eastAsia="Times New Roman" w:hAnsi="Calibri" w:cs="Calibri"/>
                <w:color w:val="000000"/>
                <w:kern w:val="24"/>
                <w:sz w:val="14"/>
                <w:szCs w:val="14"/>
                <w:lang w:val="da-DK" w:eastAsia="en-GB"/>
              </w:rPr>
              <w:t xml:space="preserve"> 153</w:t>
            </w:r>
            <w:r>
              <w:rPr>
                <w:rFonts w:ascii="Calibri" w:eastAsia="Times New Roman" w:hAnsi="Calibri" w:cs="Calibri"/>
                <w:color w:val="000000"/>
                <w:kern w:val="24"/>
                <w:sz w:val="14"/>
                <w:szCs w:val="14"/>
                <w:lang w:val="da-DK" w:eastAsia="en-GB"/>
              </w:rPr>
              <w:t>,</w:t>
            </w:r>
            <w:r w:rsidRPr="00881E7D">
              <w:rPr>
                <w:rFonts w:ascii="Calibri" w:eastAsia="Times New Roman" w:hAnsi="Calibri" w:cs="Calibri"/>
                <w:color w:val="000000"/>
                <w:kern w:val="24"/>
                <w:sz w:val="14"/>
                <w:szCs w:val="14"/>
                <w:lang w:val="da-DK" w:eastAsia="en-GB"/>
              </w:rPr>
              <w:t xml:space="preserve"> 180</w:t>
            </w:r>
          </w:p>
        </w:tc>
        <w:tc>
          <w:tcPr>
            <w:tcW w:w="802" w:type="dxa"/>
            <w:tcBorders>
              <w:top w:val="single" w:sz="4" w:space="0" w:color="000000"/>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757" w:type="dxa"/>
            <w:tcBorders>
              <w:top w:val="single" w:sz="4" w:space="0" w:color="000000"/>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single" w:sz="4" w:space="0" w:color="000000"/>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single" w:sz="4" w:space="0" w:color="000000"/>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single" w:sz="4" w:space="0" w:color="000000"/>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single" w:sz="4" w:space="0" w:color="000000"/>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22"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02"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CD</w:t>
            </w:r>
          </w:p>
        </w:tc>
        <w:tc>
          <w:tcPr>
            <w:tcW w:w="802"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w:t>
            </w:r>
          </w:p>
        </w:tc>
        <w:tc>
          <w:tcPr>
            <w:tcW w:w="802" w:type="dxa"/>
            <w:tcBorders>
              <w:top w:val="single" w:sz="4" w:space="0" w:color="000000"/>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CD</w:t>
            </w:r>
          </w:p>
        </w:tc>
        <w:tc>
          <w:tcPr>
            <w:tcW w:w="802" w:type="dxa"/>
            <w:tcBorders>
              <w:top w:val="single" w:sz="4" w:space="0" w:color="000000"/>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U</w:t>
            </w:r>
          </w:p>
        </w:tc>
      </w:tr>
      <w:tr w:rsidR="00140B2D" w:rsidRPr="00881E7D" w:rsidTr="00550054">
        <w:trPr>
          <w:trHeight w:val="557"/>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Petersen et al. 2015</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Cross-sectional</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mean age 34.8 years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Volume, number, concentration, motility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PCB28</w:t>
            </w:r>
            <w:r>
              <w:rPr>
                <w:rFonts w:ascii="Calibri" w:eastAsia="Times New Roman" w:hAnsi="Calibri" w:cs="Calibri"/>
                <w:color w:val="000000"/>
                <w:kern w:val="24"/>
                <w:sz w:val="14"/>
                <w:szCs w:val="14"/>
                <w:lang w:eastAsia="en-GB"/>
              </w:rPr>
              <w:t>,</w:t>
            </w:r>
            <w:r w:rsidRPr="00881E7D">
              <w:rPr>
                <w:rFonts w:ascii="Calibri" w:eastAsia="Times New Roman" w:hAnsi="Calibri" w:cs="Calibri"/>
                <w:color w:val="000000"/>
                <w:kern w:val="24"/>
                <w:sz w:val="14"/>
                <w:szCs w:val="14"/>
                <w:lang w:eastAsia="en-GB"/>
              </w:rPr>
              <w:t xml:space="preserve"> PCB105</w:t>
            </w:r>
            <w:r>
              <w:rPr>
                <w:rFonts w:ascii="Calibri" w:eastAsia="Times New Roman" w:hAnsi="Calibri" w:cs="Calibri"/>
                <w:color w:val="000000"/>
                <w:kern w:val="24"/>
                <w:sz w:val="14"/>
                <w:szCs w:val="14"/>
                <w:lang w:eastAsia="en-GB"/>
              </w:rPr>
              <w:t>,</w:t>
            </w:r>
            <w:r w:rsidRPr="00881E7D">
              <w:rPr>
                <w:rFonts w:ascii="Calibri" w:eastAsia="Times New Roman" w:hAnsi="Calibri" w:cs="Calibri"/>
                <w:color w:val="000000"/>
                <w:kern w:val="24"/>
                <w:sz w:val="14"/>
                <w:szCs w:val="14"/>
                <w:lang w:eastAsia="en-GB"/>
              </w:rPr>
              <w:t xml:space="preserve"> PCB118</w:t>
            </w:r>
            <w:r>
              <w:rPr>
                <w:rFonts w:ascii="Calibri" w:eastAsia="Times New Roman" w:hAnsi="Calibri" w:cs="Calibri"/>
                <w:color w:val="000000"/>
                <w:kern w:val="24"/>
                <w:sz w:val="14"/>
                <w:szCs w:val="14"/>
                <w:lang w:eastAsia="en-GB"/>
              </w:rPr>
              <w:t>,</w:t>
            </w:r>
            <w:r w:rsidRPr="00881E7D">
              <w:rPr>
                <w:rFonts w:ascii="Calibri" w:eastAsia="Times New Roman" w:hAnsi="Calibri" w:cs="Calibri"/>
                <w:color w:val="000000"/>
                <w:kern w:val="24"/>
                <w:sz w:val="14"/>
                <w:szCs w:val="14"/>
                <w:lang w:eastAsia="en-GB"/>
              </w:rPr>
              <w:t xml:space="preserve"> PCB156</w:t>
            </w:r>
            <w:r>
              <w:rPr>
                <w:rFonts w:ascii="Calibri" w:eastAsia="Times New Roman" w:hAnsi="Calibri" w:cs="Calibri"/>
                <w:color w:val="000000"/>
                <w:kern w:val="24"/>
                <w:sz w:val="14"/>
                <w:szCs w:val="14"/>
                <w:lang w:eastAsia="en-GB"/>
              </w:rPr>
              <w:t>,</w:t>
            </w:r>
            <w:r w:rsidRPr="00881E7D">
              <w:rPr>
                <w:rFonts w:ascii="Calibri" w:eastAsia="Times New Roman" w:hAnsi="Calibri" w:cs="Calibri"/>
                <w:color w:val="000000"/>
                <w:kern w:val="24"/>
                <w:sz w:val="14"/>
                <w:szCs w:val="14"/>
                <w:lang w:eastAsia="en-GB"/>
              </w:rPr>
              <w:t xml:space="preserve"> PCB52</w:t>
            </w:r>
            <w:r>
              <w:rPr>
                <w:rFonts w:ascii="Calibri" w:eastAsia="Times New Roman" w:hAnsi="Calibri" w:cs="Calibri"/>
                <w:color w:val="000000"/>
                <w:kern w:val="24"/>
                <w:sz w:val="14"/>
                <w:szCs w:val="14"/>
                <w:lang w:eastAsia="en-GB"/>
              </w:rPr>
              <w:t>,</w:t>
            </w:r>
            <w:r w:rsidRPr="00881E7D">
              <w:rPr>
                <w:rFonts w:ascii="Calibri" w:eastAsia="Times New Roman" w:hAnsi="Calibri" w:cs="Calibri"/>
                <w:color w:val="000000"/>
                <w:kern w:val="24"/>
                <w:sz w:val="14"/>
                <w:szCs w:val="14"/>
                <w:lang w:eastAsia="en-GB"/>
              </w:rPr>
              <w:t xml:space="preserve"> PCB101</w:t>
            </w:r>
            <w:r>
              <w:rPr>
                <w:rFonts w:ascii="Calibri" w:eastAsia="Times New Roman" w:hAnsi="Calibri" w:cs="Calibri"/>
                <w:color w:val="000000"/>
                <w:kern w:val="24"/>
                <w:sz w:val="14"/>
                <w:szCs w:val="14"/>
                <w:lang w:eastAsia="en-GB"/>
              </w:rPr>
              <w:t>,</w:t>
            </w:r>
            <w:r w:rsidRPr="00881E7D">
              <w:rPr>
                <w:rFonts w:ascii="Calibri" w:eastAsia="Times New Roman" w:hAnsi="Calibri" w:cs="Calibri"/>
                <w:color w:val="000000"/>
                <w:kern w:val="24"/>
                <w:sz w:val="14"/>
                <w:szCs w:val="14"/>
                <w:lang w:eastAsia="en-GB"/>
              </w:rPr>
              <w:t xml:space="preserve"> PCB153</w:t>
            </w:r>
            <w:r>
              <w:rPr>
                <w:rFonts w:ascii="Calibri" w:eastAsia="Times New Roman" w:hAnsi="Calibri" w:cs="Calibri"/>
                <w:color w:val="000000"/>
                <w:kern w:val="24"/>
                <w:sz w:val="14"/>
                <w:szCs w:val="14"/>
                <w:lang w:eastAsia="en-GB"/>
              </w:rPr>
              <w:t>,</w:t>
            </w:r>
            <w:r w:rsidRPr="00881E7D">
              <w:rPr>
                <w:rFonts w:ascii="Calibri" w:eastAsia="Times New Roman" w:hAnsi="Calibri" w:cs="Calibri"/>
                <w:color w:val="000000"/>
                <w:kern w:val="24"/>
                <w:sz w:val="14"/>
                <w:szCs w:val="14"/>
                <w:lang w:eastAsia="en-GB"/>
              </w:rPr>
              <w:t xml:space="preserve"> PCB138</w:t>
            </w:r>
            <w:r>
              <w:rPr>
                <w:rFonts w:ascii="Calibri" w:eastAsia="Times New Roman" w:hAnsi="Calibri" w:cs="Calibri"/>
                <w:color w:val="000000"/>
                <w:kern w:val="24"/>
                <w:sz w:val="14"/>
                <w:szCs w:val="14"/>
                <w:lang w:eastAsia="en-GB"/>
              </w:rPr>
              <w:t>,</w:t>
            </w:r>
            <w:r w:rsidRPr="00881E7D">
              <w:rPr>
                <w:rFonts w:ascii="Calibri" w:eastAsia="Times New Roman" w:hAnsi="Calibri" w:cs="Calibri"/>
                <w:color w:val="000000"/>
                <w:kern w:val="24"/>
                <w:sz w:val="14"/>
                <w:szCs w:val="14"/>
                <w:lang w:eastAsia="en-GB"/>
              </w:rPr>
              <w:t xml:space="preserve"> PCB180 (and p,p′-DDE, o,p′-DDT,HCH, </w:t>
            </w:r>
            <w:r w:rsidRPr="00881E7D">
              <w:rPr>
                <w:rFonts w:ascii="Calibri" w:eastAsia="Times New Roman" w:hAnsi="Calibri" w:cs="Calibri"/>
                <w:color w:val="000000"/>
                <w:kern w:val="24"/>
                <w:sz w:val="14"/>
                <w:szCs w:val="14"/>
                <w:lang w:val="el-GR" w:eastAsia="en-GB"/>
              </w:rPr>
              <w:t>β-</w:t>
            </w:r>
            <w:r w:rsidRPr="00881E7D">
              <w:rPr>
                <w:rFonts w:ascii="Calibri" w:eastAsia="Times New Roman" w:hAnsi="Calibri" w:cs="Calibri"/>
                <w:color w:val="000000"/>
                <w:kern w:val="24"/>
                <w:sz w:val="14"/>
                <w:szCs w:val="14"/>
                <w:lang w:eastAsia="en-GB"/>
              </w:rPr>
              <w:t>HCH)</w:t>
            </w:r>
          </w:p>
        </w:tc>
        <w:tc>
          <w:tcPr>
            <w:tcW w:w="802" w:type="dxa"/>
            <w:tcBorders>
              <w:top w:val="nil"/>
              <w:left w:val="single" w:sz="4" w:space="0" w:color="000000"/>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757"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2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b/>
                <w:bCs/>
                <w:color w:val="000000"/>
                <w:kern w:val="24"/>
                <w:sz w:val="14"/>
                <w:szCs w:val="14"/>
                <w:lang w:eastAsia="en-GB"/>
              </w:rPr>
              <w:t>H</w:t>
            </w:r>
          </w:p>
        </w:tc>
      </w:tr>
      <w:tr w:rsidR="00140B2D" w:rsidRPr="007010D7" w:rsidTr="00550054">
        <w:trPr>
          <w:trHeight w:val="334"/>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eastAsia="en-GB"/>
              </w:rPr>
            </w:pPr>
            <w:r w:rsidRPr="007010D7">
              <w:rPr>
                <w:rFonts w:ascii="Calibri" w:eastAsia="Times New Roman" w:hAnsi="Calibri" w:cs="Calibri"/>
                <w:color w:val="000000"/>
                <w:kern w:val="24"/>
                <w:sz w:val="14"/>
                <w:szCs w:val="14"/>
                <w:lang w:eastAsia="en-GB"/>
              </w:rPr>
              <w:t>Vested et al. 2014</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val="en-US" w:eastAsia="en-GB"/>
              </w:rPr>
            </w:pPr>
            <w:r w:rsidRPr="007010D7">
              <w:rPr>
                <w:rFonts w:ascii="Calibri" w:eastAsia="Times New Roman" w:hAnsi="Calibri" w:cs="Calibri"/>
                <w:color w:val="000000"/>
                <w:kern w:val="24"/>
                <w:sz w:val="14"/>
                <w:szCs w:val="14"/>
                <w:lang w:val="en-US" w:eastAsia="en-GB"/>
              </w:rPr>
              <w:t>Cohort study</w:t>
            </w:r>
            <w:r>
              <w:rPr>
                <w:rFonts w:ascii="Calibri" w:eastAsia="Times New Roman" w:hAnsi="Calibri" w:cs="Calibri"/>
                <w:color w:val="000000"/>
                <w:kern w:val="24"/>
                <w:sz w:val="14"/>
                <w:szCs w:val="14"/>
                <w:lang w:val="en-US" w:eastAsia="en-GB"/>
              </w:rPr>
              <w:t>,</w:t>
            </w:r>
            <w:r w:rsidRPr="007010D7">
              <w:rPr>
                <w:rFonts w:ascii="Calibri" w:eastAsia="Times New Roman" w:hAnsi="Calibri" w:cs="Calibri"/>
                <w:color w:val="000000"/>
                <w:kern w:val="24"/>
                <w:sz w:val="14"/>
                <w:szCs w:val="14"/>
                <w:lang w:val="en-US" w:eastAsia="en-GB"/>
              </w:rPr>
              <w:t xml:space="preserve"> sons in a pregnancy cohort</w:t>
            </w:r>
          </w:p>
        </w:tc>
        <w:tc>
          <w:tcPr>
            <w:tcW w:w="993" w:type="dxa"/>
            <w:tcBorders>
              <w:top w:val="nil"/>
              <w:left w:val="nil"/>
              <w:bottom w:val="nil"/>
              <w:right w:val="nil"/>
            </w:tcBorders>
            <w:shd w:val="clear" w:color="auto" w:fill="auto"/>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eastAsia="en-GB"/>
              </w:rPr>
            </w:pPr>
            <w:r w:rsidRPr="007010D7">
              <w:rPr>
                <w:rFonts w:ascii="Calibri" w:eastAsia="Times New Roman" w:hAnsi="Calibri" w:cs="Calibri"/>
                <w:color w:val="000000"/>
                <w:kern w:val="24"/>
                <w:sz w:val="14"/>
                <w:szCs w:val="14"/>
                <w:lang w:eastAsia="en-GB"/>
              </w:rPr>
              <w:t>Maternal 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eastAsia="en-GB"/>
              </w:rPr>
            </w:pPr>
            <w:r w:rsidRPr="007010D7">
              <w:rPr>
                <w:rFonts w:ascii="Calibri" w:eastAsia="Times New Roman" w:hAnsi="Calibri" w:cs="Calibri"/>
                <w:color w:val="000000"/>
                <w:kern w:val="24"/>
                <w:sz w:val="14"/>
                <w:szCs w:val="14"/>
                <w:lang w:eastAsia="en-GB"/>
              </w:rPr>
              <w:t>Number, concentration, motility and morphology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val="en-US" w:eastAsia="en-GB"/>
              </w:rPr>
            </w:pPr>
            <w:r w:rsidRPr="007010D7">
              <w:rPr>
                <w:rFonts w:ascii="Calibri" w:eastAsia="Times New Roman" w:hAnsi="Calibri" w:cs="Calibri"/>
                <w:color w:val="000000"/>
                <w:kern w:val="24"/>
                <w:sz w:val="14"/>
                <w:szCs w:val="14"/>
                <w:lang w:val="en-US" w:eastAsia="en-GB"/>
              </w:rPr>
              <w:t>PCB-118, -138, -153, -156, -170, -180</w:t>
            </w:r>
          </w:p>
        </w:tc>
        <w:tc>
          <w:tcPr>
            <w:tcW w:w="802" w:type="dxa"/>
            <w:tcBorders>
              <w:top w:val="nil"/>
              <w:left w:val="single" w:sz="4" w:space="0" w:color="000000"/>
              <w:bottom w:val="nil"/>
              <w:right w:val="nil"/>
            </w:tcBorders>
            <w:shd w:val="clear" w:color="auto" w:fill="E2EFDA"/>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eastAsia="en-GB"/>
              </w:rPr>
            </w:pPr>
            <w:r w:rsidRPr="007010D7">
              <w:rPr>
                <w:rFonts w:ascii="Calibri" w:eastAsia="Times New Roman" w:hAnsi="Calibri" w:cs="Calibri"/>
                <w:color w:val="000000"/>
                <w:kern w:val="24"/>
                <w:sz w:val="14"/>
                <w:szCs w:val="14"/>
                <w:lang w:eastAsia="en-GB"/>
              </w:rPr>
              <w:t>~</w:t>
            </w:r>
          </w:p>
        </w:tc>
        <w:tc>
          <w:tcPr>
            <w:tcW w:w="757" w:type="dxa"/>
            <w:tcBorders>
              <w:top w:val="nil"/>
              <w:left w:val="nil"/>
              <w:bottom w:val="nil"/>
              <w:right w:val="nil"/>
            </w:tcBorders>
            <w:shd w:val="clear" w:color="auto" w:fill="E2EFDA"/>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eastAsia="en-GB"/>
              </w:rPr>
            </w:pPr>
            <w:r w:rsidRPr="007010D7">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E2EFDA"/>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eastAsia="en-GB"/>
              </w:rPr>
            </w:pPr>
            <w:r w:rsidRPr="007010D7">
              <w:rPr>
                <w:rFonts w:ascii="Calibri" w:eastAsia="Times New Roman" w:hAnsi="Calibri" w:cs="Calibri"/>
                <w:color w:val="000000"/>
                <w:kern w:val="24"/>
                <w:sz w:val="14"/>
                <w:szCs w:val="14"/>
                <w:lang w:eastAsia="en-GB"/>
              </w:rPr>
              <w:t>~</w:t>
            </w:r>
          </w:p>
        </w:tc>
        <w:tc>
          <w:tcPr>
            <w:tcW w:w="802" w:type="dxa"/>
            <w:tcBorders>
              <w:top w:val="nil"/>
              <w:left w:val="nil"/>
              <w:bottom w:val="nil"/>
              <w:right w:val="nil"/>
            </w:tcBorders>
            <w:shd w:val="clear" w:color="auto" w:fill="E2EFDA"/>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eastAsia="en-GB"/>
              </w:rPr>
            </w:pPr>
            <w:r w:rsidRPr="007010D7">
              <w:rPr>
                <w:rFonts w:ascii="Calibri" w:eastAsia="Times New Roman" w:hAnsi="Calibri" w:cs="Calibri"/>
                <w:color w:val="000000"/>
                <w:kern w:val="24"/>
                <w:sz w:val="14"/>
                <w:szCs w:val="14"/>
                <w:lang w:eastAsia="en-GB"/>
              </w:rPr>
              <w:t>~</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eastAsia="en-GB"/>
              </w:rPr>
            </w:pPr>
            <w:r w:rsidRPr="007010D7">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D9D9D9" w:themeFill="background1" w:themeFillShade="D9"/>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eastAsia="en-GB"/>
              </w:rPr>
            </w:pPr>
            <w:r w:rsidRPr="007010D7">
              <w:rPr>
                <w:rFonts w:ascii="Calibri" w:eastAsia="Times New Roman" w:hAnsi="Calibri" w:cs="Calibri"/>
                <w:color w:val="000000"/>
                <w:kern w:val="24"/>
                <w:sz w:val="14"/>
                <w:szCs w:val="14"/>
                <w:lang w:eastAsia="en-GB"/>
              </w:rPr>
              <w:t>G</w:t>
            </w:r>
          </w:p>
        </w:tc>
        <w:tc>
          <w:tcPr>
            <w:tcW w:w="82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eastAsia="en-GB"/>
              </w:rPr>
            </w:pPr>
            <w:r w:rsidRPr="007010D7">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eastAsia="en-GB"/>
              </w:rPr>
            </w:pPr>
            <w:r w:rsidRPr="007010D7">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eastAsia="en-GB"/>
              </w:rPr>
            </w:pPr>
            <w:r w:rsidRPr="007010D7">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color w:val="000000"/>
                <w:kern w:val="24"/>
                <w:sz w:val="14"/>
                <w:szCs w:val="14"/>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tcPr>
          <w:p w:rsidR="00140B2D" w:rsidRPr="007010D7" w:rsidRDefault="00140B2D" w:rsidP="00550054">
            <w:pPr>
              <w:spacing w:after="0" w:line="240" w:lineRule="auto"/>
              <w:jc w:val="center"/>
              <w:textAlignment w:val="bottom"/>
              <w:rPr>
                <w:rFonts w:ascii="Calibri" w:eastAsia="Times New Roman" w:hAnsi="Calibri" w:cs="Calibri"/>
                <w:b/>
                <w:bCs/>
                <w:color w:val="000000"/>
                <w:kern w:val="24"/>
                <w:sz w:val="14"/>
                <w:szCs w:val="14"/>
                <w:lang w:eastAsia="en-GB"/>
              </w:rPr>
            </w:pPr>
            <w:r w:rsidRPr="007010D7">
              <w:rPr>
                <w:rFonts w:ascii="Calibri" w:eastAsia="Times New Roman" w:hAnsi="Calibri" w:cs="Calibri"/>
                <w:b/>
                <w:bCs/>
                <w:color w:val="000000"/>
                <w:kern w:val="24"/>
                <w:sz w:val="14"/>
                <w:szCs w:val="14"/>
                <w:lang w:eastAsia="en-GB"/>
              </w:rPr>
              <w:t>H</w:t>
            </w:r>
          </w:p>
        </w:tc>
      </w:tr>
      <w:tr w:rsidR="00140B2D" w:rsidRPr="00881E7D" w:rsidTr="00550054">
        <w:trPr>
          <w:trHeight w:val="334"/>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Dallinga et al. 2002</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Case-cotnrol, male  patients in fertility clinics</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mean age 34.5 / 36.7 years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Blood (and seminal plasma)</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Number, concentration, motility, morphology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PCBs-118, 153, 138, 180</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metabolites</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and other organochlorins</w:t>
            </w:r>
          </w:p>
        </w:tc>
        <w:tc>
          <w:tcPr>
            <w:tcW w:w="802" w:type="dxa"/>
            <w:tcBorders>
              <w:top w:val="nil"/>
              <w:left w:val="single" w:sz="4" w:space="0" w:color="000000"/>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 / v (metabolites)</w:t>
            </w:r>
          </w:p>
        </w:tc>
        <w:tc>
          <w:tcPr>
            <w:tcW w:w="757"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 / v (metabolites)</w:t>
            </w:r>
          </w:p>
        </w:tc>
        <w:tc>
          <w:tcPr>
            <w:tcW w:w="802" w:type="dxa"/>
            <w:tcBorders>
              <w:top w:val="nil"/>
              <w:left w:val="nil"/>
              <w:bottom w:val="nil"/>
              <w:right w:val="nil"/>
            </w:tcBorders>
            <w:shd w:val="clear" w:color="auto" w:fill="DDEBF7"/>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754F0B">
              <w:rPr>
                <w:rFonts w:ascii="Calibri" w:eastAsia="Times New Roman" w:hAnsi="Calibri" w:cs="Calibri"/>
                <w:color w:val="000000"/>
                <w:kern w:val="24"/>
                <w:sz w:val="14"/>
                <w:szCs w:val="14"/>
                <w:lang w:eastAsia="en-GB"/>
              </w:rPr>
              <w:t>^         (sumPCBs)</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2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P</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L</w:t>
            </w:r>
          </w:p>
        </w:tc>
      </w:tr>
      <w:tr w:rsidR="00140B2D" w:rsidRPr="00881E7D" w:rsidTr="00550054">
        <w:trPr>
          <w:trHeight w:val="334"/>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Richthoff et al.  2003</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Cross-sectional</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Swedish males before military service</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18-21 years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Number, concentration, motility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PCB-153</w:t>
            </w:r>
          </w:p>
        </w:tc>
        <w:tc>
          <w:tcPr>
            <w:tcW w:w="802" w:type="dxa"/>
            <w:tcBorders>
              <w:top w:val="nil"/>
              <w:left w:val="single" w:sz="4" w:space="0" w:color="000000"/>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757"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2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b/>
                <w:bCs/>
                <w:color w:val="000000"/>
                <w:kern w:val="24"/>
                <w:sz w:val="14"/>
                <w:szCs w:val="14"/>
                <w:lang w:eastAsia="en-GB"/>
              </w:rPr>
              <w:t>H</w:t>
            </w:r>
          </w:p>
        </w:tc>
      </w:tr>
      <w:tr w:rsidR="00140B2D" w:rsidRPr="00881E7D" w:rsidTr="00550054">
        <w:trPr>
          <w:trHeight w:val="334"/>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Magnusdottir et al. 2005</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Patients with male and female factor and idiopathic subfertility</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Blood (and seminal plasma)</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Number, concentration, motility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Multiple PCBs and other organochlorines</w:t>
            </w:r>
          </w:p>
        </w:tc>
        <w:tc>
          <w:tcPr>
            <w:tcW w:w="802" w:type="dxa"/>
            <w:tcBorders>
              <w:top w:val="nil"/>
              <w:left w:val="single" w:sz="4" w:space="0" w:color="000000"/>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757"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2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P</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M</w:t>
            </w:r>
          </w:p>
        </w:tc>
      </w:tr>
      <w:tr w:rsidR="00140B2D" w:rsidRPr="00881E7D" w:rsidTr="00550054">
        <w:trPr>
          <w:trHeight w:val="224"/>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Giwercman et al. 2007</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Cross-sectional</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INUENDO study cohorts</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30-47 years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Number, concentration, motility, morphology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PCB-153 (and DDE)</w:t>
            </w:r>
          </w:p>
        </w:tc>
        <w:tc>
          <w:tcPr>
            <w:tcW w:w="802" w:type="dxa"/>
            <w:tcBorders>
              <w:top w:val="nil"/>
              <w:left w:val="single" w:sz="4" w:space="0" w:color="000000"/>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w:t>
            </w:r>
          </w:p>
        </w:tc>
        <w:tc>
          <w:tcPr>
            <w:tcW w:w="757" w:type="dxa"/>
            <w:tcBorders>
              <w:top w:val="nil"/>
              <w:left w:val="nil"/>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w:t>
            </w:r>
          </w:p>
        </w:tc>
        <w:tc>
          <w:tcPr>
            <w:tcW w:w="993" w:type="dxa"/>
            <w:tcBorders>
              <w:top w:val="nil"/>
              <w:left w:val="nil"/>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w:t>
            </w:r>
          </w:p>
        </w:tc>
        <w:tc>
          <w:tcPr>
            <w:tcW w:w="802"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2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M</w:t>
            </w:r>
          </w:p>
        </w:tc>
      </w:tr>
      <w:tr w:rsidR="00140B2D" w:rsidRPr="00881E7D" w:rsidTr="00550054">
        <w:trPr>
          <w:trHeight w:val="1099"/>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Mumford et al. 2015</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LIFE study cohort</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31.8 years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r>
              <w:rPr>
                <w:rFonts w:ascii="Calibri" w:eastAsia="Times New Roman" w:hAnsi="Calibri" w:cs="Calibri"/>
                <w:color w:val="000000"/>
                <w:kern w:val="24"/>
                <w:sz w:val="14"/>
                <w:szCs w:val="14"/>
                <w:lang w:eastAsia="en-GB"/>
              </w:rPr>
              <w:t>,</w:t>
            </w:r>
            <w:r w:rsidRPr="00881E7D">
              <w:rPr>
                <w:rFonts w:ascii="Calibri" w:eastAsia="Times New Roman" w:hAnsi="Calibri" w:cs="Calibri"/>
                <w:color w:val="000000"/>
                <w:kern w:val="24"/>
                <w:sz w:val="14"/>
                <w:szCs w:val="14"/>
                <w:lang w:eastAsia="en-GB"/>
              </w:rPr>
              <w:t xml:space="preserve"> lipid adjusted</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Number, concentration, motility, morphology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36 PCB congeners and other POPs</w:t>
            </w:r>
          </w:p>
        </w:tc>
        <w:tc>
          <w:tcPr>
            <w:tcW w:w="802" w:type="dxa"/>
            <w:tcBorders>
              <w:top w:val="nil"/>
              <w:left w:val="single" w:sz="4" w:space="0" w:color="000000"/>
              <w:bottom w:val="nil"/>
              <w:right w:val="nil"/>
            </w:tcBorders>
            <w:shd w:val="clear" w:color="auto" w:fill="DDEBF7"/>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 for PCB-146,-183</w:t>
            </w:r>
          </w:p>
        </w:tc>
        <w:tc>
          <w:tcPr>
            <w:tcW w:w="757"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FFF2CC"/>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da-DK" w:eastAsia="en-GB"/>
              </w:rPr>
              <w:t>v for PCBs-128,                 ^ for PCBs-146,-156,-157,-172,-177,-178,-180,-183,-189,-194,-196,-201,-206</w:t>
            </w:r>
          </w:p>
        </w:tc>
        <w:tc>
          <w:tcPr>
            <w:tcW w:w="802" w:type="dxa"/>
            <w:tcBorders>
              <w:top w:val="nil"/>
              <w:left w:val="nil"/>
              <w:bottom w:val="nil"/>
              <w:right w:val="nil"/>
            </w:tcBorders>
            <w:shd w:val="clear" w:color="auto" w:fill="FFF2CC"/>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da-DK" w:eastAsia="en-GB"/>
              </w:rPr>
              <w:t>v for PCBs-101,-156             ^ for PCBs-66,-128,-183</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2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M</w:t>
            </w:r>
          </w:p>
        </w:tc>
      </w:tr>
      <w:tr w:rsidR="00140B2D" w:rsidRPr="00881E7D" w:rsidTr="00550054">
        <w:trPr>
          <w:trHeight w:val="446"/>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da-DK" w:eastAsia="en-GB"/>
              </w:rPr>
              <w:t>Den Hond et al. 2015</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Case-control</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male patients recruited through fertility clinics</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w:t>
            </w:r>
            <w:r w:rsidRPr="00881E7D">
              <w:rPr>
                <w:rFonts w:ascii="Calibri" w:eastAsia="Times New Roman" w:hAnsi="Calibri" w:cs="Calibri"/>
                <w:color w:val="000000"/>
                <w:kern w:val="24"/>
                <w:sz w:val="14"/>
                <w:szCs w:val="14"/>
                <w:lang w:val="en-US" w:eastAsia="en-GB"/>
              </w:rPr>
              <w:lastRenderedPageBreak/>
              <w:t>mean age: 34.1 / 31.6 years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lastRenderedPageBreak/>
              <w:t>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Concentration, motility, morphology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PCB138, 153 and 180 (and other POPs)</w:t>
            </w:r>
          </w:p>
        </w:tc>
        <w:tc>
          <w:tcPr>
            <w:tcW w:w="802"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757"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2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P</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M</w:t>
            </w:r>
          </w:p>
        </w:tc>
      </w:tr>
      <w:tr w:rsidR="00140B2D" w:rsidRPr="00881E7D" w:rsidTr="00550054">
        <w:trPr>
          <w:trHeight w:val="446"/>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Paul et al. 2017</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Case-control</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male partners in fertility clinic patient couples</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mean age: 28.04 years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r>
              <w:rPr>
                <w:rFonts w:ascii="Calibri" w:eastAsia="Times New Roman" w:hAnsi="Calibri" w:cs="Calibri"/>
                <w:color w:val="000000"/>
                <w:kern w:val="24"/>
                <w:sz w:val="14"/>
                <w:szCs w:val="14"/>
                <w:lang w:eastAsia="en-GB"/>
              </w:rPr>
              <w:t>,</w:t>
            </w:r>
            <w:r w:rsidRPr="00881E7D">
              <w:rPr>
                <w:rFonts w:ascii="Calibri" w:eastAsia="Times New Roman" w:hAnsi="Calibri" w:cs="Calibri"/>
                <w:color w:val="000000"/>
                <w:kern w:val="24"/>
                <w:sz w:val="14"/>
                <w:szCs w:val="14"/>
                <w:lang w:eastAsia="en-GB"/>
              </w:rPr>
              <w:t xml:space="preserve"> lipid adjusted</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Number, concentration, motility, morphology, vitality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Multiple PCB congeners</w:t>
            </w:r>
          </w:p>
        </w:tc>
        <w:tc>
          <w:tcPr>
            <w:tcW w:w="802" w:type="dxa"/>
            <w:tcBorders>
              <w:top w:val="nil"/>
              <w:left w:val="single" w:sz="4" w:space="0" w:color="000000"/>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757"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 for PCBs-126,-189</w:t>
            </w:r>
          </w:p>
        </w:tc>
        <w:tc>
          <w:tcPr>
            <w:tcW w:w="802" w:type="dxa"/>
            <w:tcBorders>
              <w:top w:val="nil"/>
              <w:left w:val="nil"/>
              <w:bottom w:val="nil"/>
              <w:right w:val="nil"/>
            </w:tcBorders>
            <w:shd w:val="clear" w:color="auto" w:fill="FFF2CC"/>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da-DK" w:eastAsia="en-GB"/>
              </w:rPr>
              <w:t>^ for PCB-123                  v for PCB-189</w:t>
            </w:r>
          </w:p>
        </w:tc>
        <w:tc>
          <w:tcPr>
            <w:tcW w:w="802" w:type="dxa"/>
            <w:tcBorders>
              <w:top w:val="nil"/>
              <w:left w:val="nil"/>
              <w:bottom w:val="nil"/>
              <w:right w:val="single" w:sz="4" w:space="0" w:color="000000"/>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CB0F17">
              <w:rPr>
                <w:rFonts w:ascii="Calibri" w:eastAsia="Times New Roman" w:hAnsi="Calibri" w:cs="Calibri"/>
                <w:color w:val="000000"/>
                <w:kern w:val="24"/>
                <w:sz w:val="14"/>
                <w:szCs w:val="14"/>
                <w:lang w:val="da-DK" w:eastAsia="en-GB"/>
              </w:rPr>
              <w:t>v for PCBs-126,-169,-189, &amp; non-ortho- and DL-PCBs</w:t>
            </w:r>
          </w:p>
        </w:tc>
        <w:tc>
          <w:tcPr>
            <w:tcW w:w="802" w:type="dxa"/>
            <w:tcBorders>
              <w:top w:val="nil"/>
              <w:left w:val="single" w:sz="4" w:space="0" w:color="000000"/>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2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b/>
                <w:bCs/>
                <w:color w:val="000000"/>
                <w:kern w:val="24"/>
                <w:sz w:val="14"/>
                <w:szCs w:val="14"/>
                <w:lang w:eastAsia="en-GB"/>
              </w:rPr>
              <w:t>H</w:t>
            </w:r>
          </w:p>
        </w:tc>
      </w:tr>
      <w:tr w:rsidR="00140B2D" w:rsidRPr="00881E7D" w:rsidTr="00550054">
        <w:trPr>
          <w:trHeight w:val="446"/>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Vitku et al. 2016</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Case -control</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male patients attending assisted reproduction centre</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35.2-35.9 years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Blood plasma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Number, concentration, motility, morphology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PCBs 180, 153, 118, 138 and BPA</w:t>
            </w:r>
          </w:p>
        </w:tc>
        <w:tc>
          <w:tcPr>
            <w:tcW w:w="802" w:type="dxa"/>
            <w:tcBorders>
              <w:top w:val="nil"/>
              <w:left w:val="single" w:sz="4" w:space="0" w:color="000000"/>
              <w:bottom w:val="nil"/>
              <w:right w:val="nil"/>
            </w:tcBorders>
            <w:shd w:val="clear" w:color="auto" w:fill="D9E1F2"/>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757" w:type="dxa"/>
            <w:tcBorders>
              <w:top w:val="nil"/>
              <w:left w:val="nil"/>
              <w:bottom w:val="nil"/>
              <w:right w:val="nil"/>
            </w:tcBorders>
            <w:shd w:val="clear" w:color="auto" w:fill="D9E1F2"/>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2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M</w:t>
            </w:r>
          </w:p>
        </w:tc>
      </w:tr>
      <w:tr w:rsidR="00140B2D" w:rsidRPr="00881E7D" w:rsidTr="00550054">
        <w:trPr>
          <w:trHeight w:val="989"/>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Kobayashi et al. 2017</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Case-control</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male patients with fertility problems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Number, concentration, motility, morphology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da-DK" w:eastAsia="en-GB"/>
              </w:rPr>
              <w:t>PCBs 70/80, 99, 118, 153, 163/164, 138, 182/187, 180, 170</w:t>
            </w:r>
          </w:p>
        </w:tc>
        <w:tc>
          <w:tcPr>
            <w:tcW w:w="802"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only correlated to sperm conc., not PCB conc.</w:t>
            </w:r>
          </w:p>
        </w:tc>
        <w:tc>
          <w:tcPr>
            <w:tcW w:w="757" w:type="dxa"/>
            <w:tcBorders>
              <w:top w:val="nil"/>
              <w:left w:val="nil"/>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v for total PCB and PCBs-70/80,-99,-118,-153,-163/164,-138,-182/187,-180,-170</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only correlated to sperm conc., not PCB conc.</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only correlated to sperm conc., not PCB conc.</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2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P</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b/>
                <w:bCs/>
                <w:color w:val="000000"/>
                <w:kern w:val="24"/>
                <w:sz w:val="14"/>
                <w:szCs w:val="14"/>
                <w:lang w:eastAsia="en-GB"/>
              </w:rPr>
              <w:t>L</w:t>
            </w:r>
          </w:p>
        </w:tc>
      </w:tr>
      <w:tr w:rsidR="00140B2D" w:rsidRPr="00881E7D" w:rsidTr="00550054">
        <w:trPr>
          <w:trHeight w:val="334"/>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Haugen et al. 2011</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Cross-sectional</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men from the general public</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19-40 years.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Number, concentration, motility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PCB-153 and p,p'DDE</w:t>
            </w:r>
          </w:p>
        </w:tc>
        <w:tc>
          <w:tcPr>
            <w:tcW w:w="802" w:type="dxa"/>
            <w:tcBorders>
              <w:top w:val="nil"/>
              <w:left w:val="single" w:sz="4" w:space="0" w:color="000000"/>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757" w:type="dxa"/>
            <w:tcBorders>
              <w:top w:val="nil"/>
              <w:left w:val="nil"/>
              <w:bottom w:val="nil"/>
              <w:right w:val="nil"/>
            </w:tcBorders>
            <w:shd w:val="clear" w:color="auto" w:fill="D9E1F2"/>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2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H</w:t>
            </w:r>
          </w:p>
        </w:tc>
      </w:tr>
      <w:tr w:rsidR="00140B2D" w:rsidRPr="00881E7D" w:rsidTr="00550054">
        <w:trPr>
          <w:trHeight w:val="334"/>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Abdelouahab et al. 2011</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Exploratory case control st</w:t>
            </w:r>
            <w:r>
              <w:rPr>
                <w:rFonts w:ascii="Calibri" w:eastAsia="Times New Roman" w:hAnsi="Calibri" w:cs="Calibri"/>
                <w:color w:val="000000"/>
                <w:kern w:val="24"/>
                <w:sz w:val="14"/>
                <w:szCs w:val="14"/>
                <w:lang w:val="en-US" w:eastAsia="en-GB"/>
              </w:rPr>
              <w:t>u</w:t>
            </w:r>
            <w:r w:rsidRPr="00881E7D">
              <w:rPr>
                <w:rFonts w:ascii="Calibri" w:eastAsia="Times New Roman" w:hAnsi="Calibri" w:cs="Calibri"/>
                <w:color w:val="000000"/>
                <w:kern w:val="24"/>
                <w:sz w:val="14"/>
                <w:szCs w:val="14"/>
                <w:lang w:val="en-US" w:eastAsia="en-GB"/>
              </w:rPr>
              <w:t>dy</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men visiting fertility clinic</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mean age: 33.5 years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Blood plasma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Concentration, motility, morphology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PCB-153, PCB-180, PCB-138 plus PBDEs &amp; p,p'-DDE</w:t>
            </w:r>
          </w:p>
        </w:tc>
        <w:tc>
          <w:tcPr>
            <w:tcW w:w="802"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757"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2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P</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P</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L</w:t>
            </w:r>
          </w:p>
        </w:tc>
      </w:tr>
      <w:tr w:rsidR="00140B2D" w:rsidRPr="00881E7D" w:rsidTr="00550054">
        <w:trPr>
          <w:trHeight w:val="446"/>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Hauser et al. 2002</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Pilot study</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men presenting to Andrology Laboratory for semen evaluation</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mean age 33</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Concentration, motility, morphology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PCB-153, PCB-180, PCB-138 plus p,p'-DDE</w:t>
            </w:r>
          </w:p>
        </w:tc>
        <w:tc>
          <w:tcPr>
            <w:tcW w:w="802"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757" w:type="dxa"/>
            <w:tcBorders>
              <w:top w:val="nil"/>
              <w:left w:val="nil"/>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 (trend)</w:t>
            </w:r>
          </w:p>
        </w:tc>
        <w:tc>
          <w:tcPr>
            <w:tcW w:w="993" w:type="dxa"/>
            <w:tcBorders>
              <w:top w:val="nil"/>
              <w:left w:val="nil"/>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 (trend)</w:t>
            </w:r>
          </w:p>
        </w:tc>
        <w:tc>
          <w:tcPr>
            <w:tcW w:w="802" w:type="dxa"/>
            <w:tcBorders>
              <w:top w:val="nil"/>
              <w:left w:val="nil"/>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 (trend)</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2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b/>
                <w:bCs/>
                <w:color w:val="000000"/>
                <w:kern w:val="24"/>
                <w:sz w:val="14"/>
                <w:szCs w:val="14"/>
                <w:lang w:eastAsia="en-GB"/>
              </w:rPr>
              <w:t>M</w:t>
            </w:r>
          </w:p>
        </w:tc>
      </w:tr>
      <w:tr w:rsidR="00140B2D" w:rsidRPr="00881E7D" w:rsidTr="00550054">
        <w:trPr>
          <w:trHeight w:val="334"/>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Rignell-Hydbom et al. 2004</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Cohorts of fishermen</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mean age 47 years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Number, concentration, motility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PCB-153 plus p,p'-DDE</w:t>
            </w:r>
          </w:p>
        </w:tc>
        <w:tc>
          <w:tcPr>
            <w:tcW w:w="802" w:type="dxa"/>
            <w:tcBorders>
              <w:top w:val="nil"/>
              <w:left w:val="single" w:sz="4" w:space="0" w:color="000000"/>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757"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 (UNADJUSTED)</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2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b/>
                <w:bCs/>
                <w:color w:val="000000"/>
                <w:kern w:val="24"/>
                <w:sz w:val="14"/>
                <w:szCs w:val="14"/>
                <w:lang w:eastAsia="en-GB"/>
              </w:rPr>
              <w:t>H</w:t>
            </w:r>
          </w:p>
        </w:tc>
      </w:tr>
      <w:tr w:rsidR="00140B2D" w:rsidRPr="00881E7D" w:rsidTr="00550054">
        <w:trPr>
          <w:trHeight w:val="574"/>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Hauser et al. 2003</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Cross-sectional</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male partners of subfertile couples</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mean age: 35.3 / 56.9 years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Concentration, motility, morphology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PCB-118, PCB-138, PCB-153 plus p,p'-DDE</w:t>
            </w:r>
          </w:p>
        </w:tc>
        <w:tc>
          <w:tcPr>
            <w:tcW w:w="802"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757"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v (PCB-138, and trend for PCB-153 and sum)</w:t>
            </w:r>
          </w:p>
        </w:tc>
        <w:tc>
          <w:tcPr>
            <w:tcW w:w="802" w:type="dxa"/>
            <w:tcBorders>
              <w:top w:val="nil"/>
              <w:left w:val="nil"/>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 (PCB-138)</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2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M</w:t>
            </w:r>
          </w:p>
        </w:tc>
      </w:tr>
      <w:tr w:rsidR="00140B2D" w:rsidRPr="00881E7D" w:rsidTr="00550054">
        <w:trPr>
          <w:trHeight w:val="446"/>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Emmett et al. 1988</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Occupational</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transformer maintenance and repair workers with PCB exposure  and controls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Number</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PCBs from Aroclor exposure</w:t>
            </w:r>
          </w:p>
        </w:tc>
        <w:tc>
          <w:tcPr>
            <w:tcW w:w="802" w:type="dxa"/>
            <w:tcBorders>
              <w:top w:val="nil"/>
              <w:left w:val="single" w:sz="4" w:space="0" w:color="000000"/>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757"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2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P</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r w:rsidRPr="00881E7D">
              <w:rPr>
                <w:rFonts w:ascii="Calibri" w:eastAsia="Times New Roman" w:hAnsi="Calibri" w:cs="Calibri"/>
                <w:color w:val="000000"/>
                <w:kern w:val="24"/>
                <w:sz w:val="14"/>
                <w:szCs w:val="14"/>
                <w:lang w:eastAsia="en-GB"/>
              </w:rPr>
              <w:t>P</w:t>
            </w:r>
          </w:p>
        </w:tc>
        <w:tc>
          <w:tcPr>
            <w:tcW w:w="80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L</w:t>
            </w:r>
          </w:p>
        </w:tc>
      </w:tr>
      <w:tr w:rsidR="00140B2D" w:rsidRPr="00881E7D" w:rsidTr="00550054">
        <w:trPr>
          <w:trHeight w:val="446"/>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Petersen et al. 2018</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Cross-sectional</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young Faroese men</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mean age: 25.3 years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Number, concentration, motility, morphology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PCBs (28, 105, 118, 156,  52, 101, 153, 138 and 180) plus PFAS</w:t>
            </w:r>
          </w:p>
        </w:tc>
        <w:tc>
          <w:tcPr>
            <w:tcW w:w="802" w:type="dxa"/>
            <w:tcBorders>
              <w:top w:val="nil"/>
              <w:left w:val="single" w:sz="4" w:space="0" w:color="000000"/>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757"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2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b/>
                <w:bCs/>
                <w:color w:val="000000"/>
                <w:kern w:val="24"/>
                <w:sz w:val="14"/>
                <w:szCs w:val="14"/>
                <w:lang w:eastAsia="en-GB"/>
              </w:rPr>
              <w:t>H</w:t>
            </w:r>
          </w:p>
        </w:tc>
      </w:tr>
      <w:tr w:rsidR="00140B2D" w:rsidRPr="00881E7D" w:rsidTr="00550054">
        <w:trPr>
          <w:trHeight w:val="446"/>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Pines et al. 1987</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Case-control</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infertile patients</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age: 20-45 years</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Number, motility, morphology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PCBs plus organochlorine insecticides</w:t>
            </w:r>
          </w:p>
        </w:tc>
        <w:tc>
          <w:tcPr>
            <w:tcW w:w="802" w:type="dxa"/>
            <w:tcBorders>
              <w:top w:val="nil"/>
              <w:left w:val="single" w:sz="4" w:space="0" w:color="000000"/>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w:t>
            </w:r>
          </w:p>
        </w:tc>
        <w:tc>
          <w:tcPr>
            <w:tcW w:w="757"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993"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A</w:t>
            </w:r>
          </w:p>
        </w:tc>
        <w:tc>
          <w:tcPr>
            <w:tcW w:w="82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P</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P</w:t>
            </w:r>
          </w:p>
        </w:tc>
        <w:tc>
          <w:tcPr>
            <w:tcW w:w="802"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P</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b/>
                <w:bCs/>
                <w:color w:val="000000"/>
                <w:kern w:val="24"/>
                <w:sz w:val="14"/>
                <w:szCs w:val="14"/>
                <w:lang w:eastAsia="en-GB"/>
              </w:rPr>
              <w:t>U</w:t>
            </w:r>
          </w:p>
        </w:tc>
      </w:tr>
      <w:tr w:rsidR="00140B2D" w:rsidRPr="00881E7D" w:rsidTr="00550054">
        <w:trPr>
          <w:trHeight w:val="334"/>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lastRenderedPageBreak/>
              <w:t>Lenters et al. 201</w:t>
            </w:r>
            <w:r>
              <w:rPr>
                <w:rFonts w:ascii="Calibri" w:eastAsia="Times New Roman" w:hAnsi="Calibri" w:cs="Calibri"/>
                <w:color w:val="000000"/>
                <w:kern w:val="24"/>
                <w:sz w:val="14"/>
                <w:szCs w:val="14"/>
                <w:lang w:eastAsia="en-GB"/>
              </w:rPr>
              <w:t>5</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Cross-sectional</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male partners of pregnant women</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info table 1</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Number, concentration, motility, morphology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PCB-153 plus phthalates, PFAAs, PFCs and metals</w:t>
            </w:r>
          </w:p>
        </w:tc>
        <w:tc>
          <w:tcPr>
            <w:tcW w:w="802" w:type="dxa"/>
            <w:tcBorders>
              <w:top w:val="nil"/>
              <w:left w:val="single" w:sz="4" w:space="0" w:color="000000"/>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757"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w:t>
            </w:r>
          </w:p>
        </w:tc>
        <w:tc>
          <w:tcPr>
            <w:tcW w:w="802"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2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H</w:t>
            </w:r>
          </w:p>
        </w:tc>
      </w:tr>
      <w:tr w:rsidR="00140B2D" w:rsidRPr="00881E7D" w:rsidTr="00550054">
        <w:trPr>
          <w:trHeight w:val="892"/>
        </w:trPr>
        <w:tc>
          <w:tcPr>
            <w:tcW w:w="1271" w:type="dxa"/>
            <w:tcBorders>
              <w:top w:val="nil"/>
              <w:left w:val="single" w:sz="4" w:space="0" w:color="000000"/>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Toft et al. 2006</w:t>
            </w:r>
          </w:p>
        </w:tc>
        <w:tc>
          <w:tcPr>
            <w:tcW w:w="1417" w:type="dxa"/>
            <w:tcBorders>
              <w:top w:val="nil"/>
              <w:left w:val="single" w:sz="4" w:space="0" w:color="000000"/>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Cross-sectional</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male partners of pregnant women</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info table 1</w:t>
            </w:r>
          </w:p>
        </w:tc>
        <w:tc>
          <w:tcPr>
            <w:tcW w:w="993"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nil"/>
              <w:left w:val="nil"/>
              <w:bottom w:val="nil"/>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Number, concentration, motility, morphology</w:t>
            </w:r>
          </w:p>
        </w:tc>
        <w:tc>
          <w:tcPr>
            <w:tcW w:w="1559"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PCB-153 and p,p'DDE</w:t>
            </w:r>
          </w:p>
        </w:tc>
        <w:tc>
          <w:tcPr>
            <w:tcW w:w="802" w:type="dxa"/>
            <w:tcBorders>
              <w:top w:val="nil"/>
              <w:left w:val="single" w:sz="4" w:space="0" w:color="000000"/>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757" w:type="dxa"/>
            <w:tcBorders>
              <w:top w:val="nil"/>
              <w:left w:val="nil"/>
              <w:bottom w:val="nil"/>
              <w:right w:val="nil"/>
            </w:tcBorders>
            <w:shd w:val="clear" w:color="auto" w:fill="DDEBF7"/>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 (on</w:t>
            </w:r>
            <w:r>
              <w:rPr>
                <w:rFonts w:ascii="Calibri" w:eastAsia="Times New Roman" w:hAnsi="Calibri" w:cs="Calibri"/>
                <w:color w:val="000000"/>
                <w:kern w:val="24"/>
                <w:sz w:val="14"/>
                <w:szCs w:val="14"/>
                <w:lang w:eastAsia="en-GB"/>
              </w:rPr>
              <w:t>l</w:t>
            </w:r>
            <w:r w:rsidRPr="00881E7D">
              <w:rPr>
                <w:rFonts w:ascii="Calibri" w:eastAsia="Times New Roman" w:hAnsi="Calibri" w:cs="Calibri"/>
                <w:color w:val="000000"/>
                <w:kern w:val="24"/>
                <w:sz w:val="14"/>
                <w:szCs w:val="14"/>
                <w:lang w:eastAsia="en-GB"/>
              </w:rPr>
              <w:t>y one pop</w:t>
            </w:r>
            <w:r>
              <w:rPr>
                <w:rFonts w:ascii="Calibri" w:eastAsia="Times New Roman" w:hAnsi="Calibri" w:cs="Calibri"/>
                <w:color w:val="000000"/>
                <w:kern w:val="24"/>
                <w:sz w:val="14"/>
                <w:szCs w:val="14"/>
                <w:lang w:eastAsia="en-GB"/>
              </w:rPr>
              <w:t>ulation</w:t>
            </w:r>
            <w:r w:rsidRPr="00881E7D">
              <w:rPr>
                <w:rFonts w:ascii="Calibri" w:eastAsia="Times New Roman" w:hAnsi="Calibri" w:cs="Calibri"/>
                <w:color w:val="000000"/>
                <w:kern w:val="24"/>
                <w:sz w:val="14"/>
                <w:szCs w:val="14"/>
                <w:lang w:eastAsia="en-GB"/>
              </w:rPr>
              <w:t>)</w:t>
            </w:r>
          </w:p>
        </w:tc>
        <w:tc>
          <w:tcPr>
            <w:tcW w:w="993" w:type="dxa"/>
            <w:tcBorders>
              <w:top w:val="nil"/>
              <w:left w:val="nil"/>
              <w:bottom w:val="nil"/>
              <w:right w:val="nil"/>
            </w:tcBorders>
            <w:shd w:val="clear" w:color="auto" w:fill="FCE4D6"/>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v</w:t>
            </w:r>
          </w:p>
        </w:tc>
        <w:tc>
          <w:tcPr>
            <w:tcW w:w="802" w:type="dxa"/>
            <w:tcBorders>
              <w:top w:val="nil"/>
              <w:left w:val="nil"/>
              <w:bottom w:val="nil"/>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2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nil"/>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nil"/>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H</w:t>
            </w:r>
          </w:p>
        </w:tc>
      </w:tr>
      <w:tr w:rsidR="00140B2D" w:rsidRPr="00881E7D" w:rsidTr="00550054">
        <w:trPr>
          <w:trHeight w:val="334"/>
        </w:trPr>
        <w:tc>
          <w:tcPr>
            <w:tcW w:w="1271" w:type="dxa"/>
            <w:tcBorders>
              <w:top w:val="nil"/>
              <w:left w:val="single" w:sz="4" w:space="0" w:color="000000"/>
              <w:bottom w:val="single" w:sz="4" w:space="0" w:color="000000"/>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Mínguez-Alarcón et al. 2017</w:t>
            </w:r>
          </w:p>
        </w:tc>
        <w:tc>
          <w:tcPr>
            <w:tcW w:w="1417" w:type="dxa"/>
            <w:tcBorders>
              <w:top w:val="nil"/>
              <w:left w:val="single" w:sz="4" w:space="0" w:color="000000"/>
              <w:bottom w:val="single" w:sz="4" w:space="0" w:color="000000"/>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val="en-US" w:eastAsia="en-GB"/>
              </w:rPr>
              <w:t>Cohort</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follow ups from the Russian Children study</w:t>
            </w:r>
            <w:r>
              <w:rPr>
                <w:rFonts w:ascii="Calibri" w:eastAsia="Times New Roman" w:hAnsi="Calibri" w:cs="Calibri"/>
                <w:color w:val="000000"/>
                <w:kern w:val="24"/>
                <w:sz w:val="14"/>
                <w:szCs w:val="14"/>
                <w:lang w:val="en-US" w:eastAsia="en-GB"/>
              </w:rPr>
              <w:t>,</w:t>
            </w:r>
            <w:r w:rsidRPr="00881E7D">
              <w:rPr>
                <w:rFonts w:ascii="Calibri" w:eastAsia="Times New Roman" w:hAnsi="Calibri" w:cs="Calibri"/>
                <w:color w:val="000000"/>
                <w:kern w:val="24"/>
                <w:sz w:val="14"/>
                <w:szCs w:val="14"/>
                <w:lang w:val="en-US" w:eastAsia="en-GB"/>
              </w:rPr>
              <w:t xml:space="preserve"> 18-19 years</w:t>
            </w:r>
          </w:p>
        </w:tc>
        <w:tc>
          <w:tcPr>
            <w:tcW w:w="993"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Serum samples</w:t>
            </w:r>
          </w:p>
        </w:tc>
        <w:tc>
          <w:tcPr>
            <w:tcW w:w="1134"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Concentration, motility</w:t>
            </w:r>
          </w:p>
        </w:tc>
        <w:tc>
          <w:tcPr>
            <w:tcW w:w="1559" w:type="dxa"/>
            <w:tcBorders>
              <w:top w:val="nil"/>
              <w:left w:val="nil"/>
              <w:bottom w:val="single" w:sz="4" w:space="0" w:color="000000"/>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PCBs and other OCs</w:t>
            </w:r>
          </w:p>
        </w:tc>
        <w:tc>
          <w:tcPr>
            <w:tcW w:w="802" w:type="dxa"/>
            <w:tcBorders>
              <w:top w:val="nil"/>
              <w:left w:val="single" w:sz="4" w:space="0" w:color="000000"/>
              <w:bottom w:val="single" w:sz="4" w:space="0" w:color="000000"/>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w:t>
            </w:r>
          </w:p>
        </w:tc>
        <w:tc>
          <w:tcPr>
            <w:tcW w:w="757" w:type="dxa"/>
            <w:tcBorders>
              <w:top w:val="nil"/>
              <w:left w:val="nil"/>
              <w:bottom w:val="single" w:sz="4" w:space="0" w:color="000000"/>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993" w:type="dxa"/>
            <w:tcBorders>
              <w:top w:val="nil"/>
              <w:left w:val="nil"/>
              <w:bottom w:val="single" w:sz="4" w:space="0" w:color="000000"/>
              <w:right w:val="nil"/>
            </w:tcBorders>
            <w:shd w:val="clear" w:color="auto" w:fill="E2EFDA"/>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w:t>
            </w:r>
          </w:p>
        </w:tc>
        <w:tc>
          <w:tcPr>
            <w:tcW w:w="802"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nil"/>
              <w:bottom w:val="single" w:sz="4" w:space="0" w:color="000000"/>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n.d.</w:t>
            </w:r>
          </w:p>
        </w:tc>
        <w:tc>
          <w:tcPr>
            <w:tcW w:w="802" w:type="dxa"/>
            <w:tcBorders>
              <w:top w:val="nil"/>
              <w:left w:val="single" w:sz="4" w:space="0" w:color="000000"/>
              <w:bottom w:val="single" w:sz="4" w:space="0" w:color="000000"/>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22" w:type="dxa"/>
            <w:tcBorders>
              <w:top w:val="nil"/>
              <w:left w:val="nil"/>
              <w:bottom w:val="single" w:sz="4" w:space="0" w:color="000000"/>
              <w:right w:val="nil"/>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A</w:t>
            </w:r>
          </w:p>
        </w:tc>
        <w:tc>
          <w:tcPr>
            <w:tcW w:w="802" w:type="dxa"/>
            <w:tcBorders>
              <w:top w:val="nil"/>
              <w:left w:val="nil"/>
              <w:bottom w:val="single" w:sz="4" w:space="0" w:color="000000"/>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single" w:sz="4" w:space="0" w:color="000000"/>
              <w:right w:val="nil"/>
            </w:tcBorders>
            <w:shd w:val="clear" w:color="auto" w:fill="D9D9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color w:val="000000"/>
                <w:kern w:val="24"/>
                <w:sz w:val="14"/>
                <w:szCs w:val="14"/>
                <w:lang w:eastAsia="en-GB"/>
              </w:rPr>
              <w:t>G</w:t>
            </w:r>
          </w:p>
        </w:tc>
        <w:tc>
          <w:tcPr>
            <w:tcW w:w="802" w:type="dxa"/>
            <w:tcBorders>
              <w:top w:val="nil"/>
              <w:left w:val="nil"/>
              <w:bottom w:val="single" w:sz="4" w:space="0" w:color="000000"/>
              <w:right w:val="nil"/>
            </w:tcBorders>
            <w:shd w:val="clear" w:color="auto" w:fill="D9D9D9" w:themeFill="background1" w:themeFillShade="D9"/>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Pr>
                <w:rFonts w:ascii="Calibri" w:eastAsia="Times New Roman" w:hAnsi="Calibri" w:cs="Calibri"/>
                <w:color w:val="000000"/>
                <w:kern w:val="24"/>
                <w:sz w:val="14"/>
                <w:szCs w:val="14"/>
                <w:lang w:eastAsia="en-GB"/>
              </w:rPr>
              <w:t>G</w:t>
            </w:r>
          </w:p>
        </w:tc>
        <w:tc>
          <w:tcPr>
            <w:tcW w:w="802" w:type="dxa"/>
            <w:tcBorders>
              <w:top w:val="nil"/>
              <w:left w:val="nil"/>
              <w:bottom w:val="single" w:sz="4" w:space="0" w:color="000000"/>
              <w:right w:val="single" w:sz="4" w:space="0" w:color="000000"/>
            </w:tcBorders>
            <w:shd w:val="clear" w:color="auto" w:fill="auto"/>
            <w:tcMar>
              <w:top w:w="4" w:type="dxa"/>
              <w:left w:w="4" w:type="dxa"/>
              <w:bottom w:w="0" w:type="dxa"/>
              <w:right w:w="4" w:type="dxa"/>
            </w:tcMar>
            <w:vAlign w:val="center"/>
            <w:hideMark/>
          </w:tcPr>
          <w:p w:rsidR="00140B2D" w:rsidRPr="00881E7D" w:rsidRDefault="00140B2D" w:rsidP="00550054">
            <w:pPr>
              <w:spacing w:after="0" w:line="240" w:lineRule="auto"/>
              <w:jc w:val="center"/>
              <w:textAlignment w:val="bottom"/>
              <w:rPr>
                <w:rFonts w:ascii="Arial" w:eastAsia="Times New Roman" w:hAnsi="Arial" w:cs="Arial"/>
                <w:sz w:val="36"/>
                <w:szCs w:val="36"/>
                <w:lang w:eastAsia="en-GB"/>
              </w:rPr>
            </w:pPr>
            <w:r w:rsidRPr="00881E7D">
              <w:rPr>
                <w:rFonts w:ascii="Calibri" w:eastAsia="Times New Roman" w:hAnsi="Calibri" w:cs="Calibri"/>
                <w:b/>
                <w:bCs/>
                <w:color w:val="000000"/>
                <w:kern w:val="24"/>
                <w:sz w:val="14"/>
                <w:szCs w:val="14"/>
                <w:lang w:eastAsia="en-GB"/>
              </w:rPr>
              <w:t>H</w:t>
            </w:r>
          </w:p>
        </w:tc>
      </w:tr>
    </w:tbl>
    <w:p w:rsidR="00140B2D" w:rsidRDefault="00140B2D" w:rsidP="00140B2D">
      <w:pPr>
        <w:spacing w:after="0" w:line="480" w:lineRule="auto"/>
        <w:sectPr w:rsidR="00140B2D" w:rsidSect="00140B2D">
          <w:pgSz w:w="16838" w:h="11906" w:orient="landscape"/>
          <w:pgMar w:top="1440" w:right="1440" w:bottom="1440" w:left="1440" w:header="708" w:footer="708" w:gutter="0"/>
          <w:lnNumType w:countBy="1" w:restart="continuous"/>
          <w:cols w:space="708"/>
          <w:docGrid w:linePitch="360"/>
        </w:sectPr>
      </w:pPr>
    </w:p>
    <w:p w:rsidR="00140B2D" w:rsidRPr="00487A44" w:rsidRDefault="00140B2D" w:rsidP="00140B2D">
      <w:pPr>
        <w:spacing w:after="0" w:line="480" w:lineRule="auto"/>
        <w:jc w:val="both"/>
        <w:rPr>
          <w:i/>
          <w:iCs/>
        </w:rPr>
      </w:pPr>
      <w:bookmarkStart w:id="2" w:name="_Ref90904758"/>
      <w:r w:rsidRPr="00487A44">
        <w:rPr>
          <w:i/>
          <w:iCs/>
        </w:rPr>
        <w:lastRenderedPageBreak/>
        <w:t xml:space="preserve">Table </w:t>
      </w:r>
      <w:r>
        <w:rPr>
          <w:i/>
          <w:iCs/>
        </w:rPr>
        <w:t>4</w:t>
      </w:r>
      <w:bookmarkEnd w:id="2"/>
      <w:r w:rsidRPr="00487A44">
        <w:rPr>
          <w:i/>
          <w:iCs/>
        </w:rPr>
        <w:t xml:space="preserve">: Derivation of reference doses from rodent studies that full-filled all inclusion criteria and passed RoB assessment. </w:t>
      </w:r>
    </w:p>
    <w:p w:rsidR="00140B2D" w:rsidRPr="00957418" w:rsidRDefault="00140B2D" w:rsidP="00140B2D">
      <w:pPr>
        <w:spacing w:after="0" w:line="480" w:lineRule="auto"/>
        <w:jc w:val="both"/>
      </w:pPr>
      <w:r w:rsidRPr="00957418">
        <w:t>The reference doses chosen for mixture risk assessment are shown in bold.</w:t>
      </w:r>
    </w:p>
    <w:p w:rsidR="00140B2D" w:rsidRPr="00957418" w:rsidRDefault="00140B2D" w:rsidP="00140B2D">
      <w:pPr>
        <w:spacing w:after="0" w:line="480" w:lineRule="auto"/>
        <w:jc w:val="both"/>
      </w:pPr>
      <w:r w:rsidRPr="00957418">
        <w:t>LOAEL: Lowest observed adverse effect level</w:t>
      </w:r>
      <w:r>
        <w:t>,</w:t>
      </w:r>
      <w:r w:rsidRPr="00957418">
        <w:t xml:space="preserve">  NOAEL: No observed adverse effect level</w:t>
      </w:r>
      <w:r>
        <w:t>,</w:t>
      </w:r>
      <w:r w:rsidRPr="00957418">
        <w:t xml:space="preserve"> BB: Critical body burden</w:t>
      </w:r>
      <w:r>
        <w:t>,</w:t>
      </w:r>
      <w:r w:rsidRPr="00957418">
        <w:t xml:space="preserve"> EHDI: Estimated human daily intake associated with rodent BB at  NOAEL</w:t>
      </w:r>
      <w:r>
        <w:t>,</w:t>
      </w:r>
      <w:r w:rsidRPr="00957418">
        <w:t xml:space="preserve"> RfD: Reference dose derived by dividing the EHDI by 2.5</w:t>
      </w:r>
      <w:r>
        <w:t>.</w:t>
      </w:r>
    </w:p>
    <w:p w:rsidR="00140B2D" w:rsidRDefault="00140B2D" w:rsidP="00140B2D">
      <w:pPr>
        <w:spacing w:after="0" w:line="480" w:lineRule="auto"/>
        <w:jc w:val="both"/>
      </w:pPr>
      <w:r w:rsidRPr="00957418">
        <w:t>The NOAEL values shown in italics are extrapolations from studies where only a LOAEL, but no NOAEL was observed. A NOAEL was extrapolated by dividing the LOAEL by a factor of 3.</w:t>
      </w:r>
    </w:p>
    <w:tbl>
      <w:tblPr>
        <w:tblW w:w="9204" w:type="dxa"/>
        <w:tblCellMar>
          <w:left w:w="0" w:type="dxa"/>
          <w:right w:w="0" w:type="dxa"/>
        </w:tblCellMar>
        <w:tblLook w:val="04A0" w:firstRow="1" w:lastRow="0" w:firstColumn="1" w:lastColumn="0" w:noHBand="0" w:noVBand="1"/>
      </w:tblPr>
      <w:tblGrid>
        <w:gridCol w:w="1740"/>
        <w:gridCol w:w="660"/>
        <w:gridCol w:w="851"/>
        <w:gridCol w:w="1134"/>
        <w:gridCol w:w="1134"/>
        <w:gridCol w:w="1418"/>
        <w:gridCol w:w="1133"/>
        <w:gridCol w:w="1134"/>
      </w:tblGrid>
      <w:tr w:rsidR="00140B2D" w:rsidRPr="00957418" w:rsidTr="00550054">
        <w:trPr>
          <w:trHeight w:val="1093"/>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pPr>
              <w:spacing w:after="0" w:line="480" w:lineRule="auto"/>
            </w:pPr>
            <w:r w:rsidRPr="00957418">
              <w:rPr>
                <w:b/>
                <w:bCs/>
              </w:rPr>
              <w:t>Congener /</w:t>
            </w:r>
            <w:r w:rsidRPr="00957418">
              <w:rPr>
                <w:b/>
                <w:bCs/>
              </w:rPr>
              <w:br/>
              <w:t>Study</w:t>
            </w:r>
          </w:p>
        </w:tc>
        <w:tc>
          <w:tcPr>
            <w:tcW w:w="66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pPr>
              <w:spacing w:after="0" w:line="480" w:lineRule="auto"/>
            </w:pPr>
            <w:r w:rsidRPr="00957418">
              <w:rPr>
                <w:b/>
                <w:bCs/>
                <w:lang w:val="en-US"/>
              </w:rPr>
              <w:t>Tier</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pPr>
              <w:spacing w:after="0" w:line="480" w:lineRule="auto"/>
            </w:pPr>
            <w:r w:rsidRPr="00957418">
              <w:rPr>
                <w:b/>
                <w:bCs/>
                <w:lang w:val="en-US"/>
              </w:rPr>
              <w:t>Species</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pPr>
              <w:spacing w:after="0" w:line="480" w:lineRule="auto"/>
            </w:pPr>
            <w:r w:rsidRPr="00957418">
              <w:rPr>
                <w:b/>
                <w:bCs/>
              </w:rPr>
              <w:t>LOAEL</w:t>
            </w:r>
            <w:r w:rsidRPr="00957418">
              <w:rPr>
                <w:b/>
                <w:bCs/>
                <w:vertAlign w:val="superscript"/>
              </w:rPr>
              <w:br/>
            </w:r>
            <w:r w:rsidRPr="00957418">
              <w:rPr>
                <w:b/>
                <w:bCs/>
              </w:rPr>
              <w:t>(</w:t>
            </w:r>
            <w:r w:rsidRPr="00CA5F2A">
              <w:rPr>
                <w:b/>
                <w:bCs/>
              </w:rPr>
              <w:t>µ</w:t>
            </w:r>
            <w:r w:rsidRPr="00957418">
              <w:rPr>
                <w:b/>
                <w:bCs/>
              </w:rPr>
              <w:t>g/kg</w:t>
            </w:r>
            <w:r>
              <w:rPr>
                <w:b/>
                <w:bCs/>
              </w:rPr>
              <w:t>/d</w:t>
            </w:r>
            <w:r w:rsidRPr="00957418">
              <w:rPr>
                <w:b/>
                <w:bCs/>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pPr>
              <w:spacing w:after="0" w:line="480" w:lineRule="auto"/>
            </w:pPr>
            <w:r w:rsidRPr="00957418">
              <w:rPr>
                <w:b/>
                <w:bCs/>
              </w:rPr>
              <w:t>NOAEL</w:t>
            </w:r>
            <w:r w:rsidRPr="00957418">
              <w:rPr>
                <w:b/>
                <w:bCs/>
                <w:vertAlign w:val="superscript"/>
              </w:rPr>
              <w:br/>
            </w:r>
            <w:r w:rsidRPr="00957418">
              <w:rPr>
                <w:b/>
                <w:bCs/>
              </w:rPr>
              <w:t>(</w:t>
            </w:r>
            <w:r w:rsidRPr="00CA5F2A">
              <w:rPr>
                <w:b/>
                <w:bCs/>
              </w:rPr>
              <w:t>µ</w:t>
            </w:r>
            <w:r w:rsidRPr="00957418">
              <w:rPr>
                <w:b/>
                <w:bCs/>
              </w:rPr>
              <w:t>g/kg</w:t>
            </w:r>
            <w:r>
              <w:rPr>
                <w:b/>
                <w:bCs/>
              </w:rPr>
              <w:t>/d</w:t>
            </w:r>
            <w:r w:rsidRPr="00957418">
              <w:rPr>
                <w:b/>
                <w:bCs/>
              </w:rPr>
              <w:t>)</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pPr>
              <w:spacing w:after="0" w:line="480" w:lineRule="auto"/>
            </w:pPr>
            <w:r w:rsidRPr="00957418">
              <w:rPr>
                <w:b/>
                <w:bCs/>
              </w:rPr>
              <w:t xml:space="preserve">BB at </w:t>
            </w:r>
            <w:r>
              <w:rPr>
                <w:b/>
                <w:bCs/>
              </w:rPr>
              <w:t>NOAEL</w:t>
            </w:r>
            <w:r w:rsidRPr="00957418">
              <w:rPr>
                <w:b/>
                <w:bCs/>
              </w:rPr>
              <w:t xml:space="preserve"> </w:t>
            </w:r>
            <w:r w:rsidRPr="00957418">
              <w:rPr>
                <w:b/>
                <w:bCs/>
              </w:rPr>
              <w:br/>
              <w:t>(</w:t>
            </w:r>
            <w:r w:rsidRPr="00CA5F2A">
              <w:rPr>
                <w:b/>
                <w:bCs/>
              </w:rPr>
              <w:t>µ</w:t>
            </w:r>
            <w:r w:rsidRPr="00957418">
              <w:rPr>
                <w:b/>
                <w:bCs/>
              </w:rPr>
              <w:t>g/kg</w:t>
            </w:r>
            <w:r>
              <w:rPr>
                <w:b/>
                <w:bCs/>
              </w:rPr>
              <w:t>/d</w:t>
            </w:r>
            <w:r w:rsidRPr="00957418">
              <w:rPr>
                <w:b/>
                <w:bCs/>
              </w:rPr>
              <w:t>)</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pPr>
              <w:spacing w:after="0" w:line="480" w:lineRule="auto"/>
            </w:pPr>
            <w:r w:rsidRPr="00957418">
              <w:rPr>
                <w:b/>
                <w:bCs/>
              </w:rPr>
              <w:t>EHDI</w:t>
            </w:r>
            <w:r w:rsidRPr="00957418">
              <w:rPr>
                <w:b/>
                <w:bCs/>
                <w:vertAlign w:val="superscript"/>
              </w:rPr>
              <w:t xml:space="preserve"> </w:t>
            </w:r>
            <w:r w:rsidRPr="00957418">
              <w:rPr>
                <w:b/>
                <w:bCs/>
                <w:vertAlign w:val="superscript"/>
              </w:rPr>
              <w:br/>
            </w:r>
            <w:r w:rsidRPr="00957418">
              <w:rPr>
                <w:b/>
                <w:bCs/>
              </w:rPr>
              <w:t>(</w:t>
            </w:r>
            <w:r w:rsidRPr="00CA5F2A">
              <w:rPr>
                <w:b/>
                <w:bCs/>
              </w:rPr>
              <w:t>µ</w:t>
            </w:r>
            <w:r w:rsidRPr="00957418">
              <w:rPr>
                <w:b/>
                <w:bCs/>
              </w:rPr>
              <w:t>g/kg/d)</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pPr>
              <w:spacing w:after="0" w:line="480" w:lineRule="auto"/>
            </w:pPr>
            <w:r>
              <w:rPr>
                <w:b/>
                <w:bCs/>
              </w:rPr>
              <w:t>RfD</w:t>
            </w:r>
            <w:r w:rsidRPr="00957418">
              <w:rPr>
                <w:b/>
                <w:bCs/>
                <w:vertAlign w:val="superscript"/>
              </w:rPr>
              <w:t xml:space="preserve"> </w:t>
            </w:r>
            <w:r w:rsidRPr="00957418">
              <w:rPr>
                <w:b/>
                <w:bCs/>
                <w:vertAlign w:val="superscript"/>
              </w:rPr>
              <w:br/>
            </w:r>
            <w:r w:rsidRPr="00957418">
              <w:rPr>
                <w:b/>
                <w:bCs/>
              </w:rPr>
              <w:t>(</w:t>
            </w:r>
            <w:r w:rsidRPr="00CA5F2A">
              <w:rPr>
                <w:b/>
                <w:bCs/>
              </w:rPr>
              <w:t>µ</w:t>
            </w:r>
            <w:r w:rsidRPr="00957418">
              <w:rPr>
                <w:b/>
                <w:bCs/>
              </w:rPr>
              <w:t>g/kg/d)</w:t>
            </w:r>
          </w:p>
        </w:tc>
      </w:tr>
      <w:tr w:rsidR="00140B2D" w:rsidRPr="00957418" w:rsidTr="00550054">
        <w:trPr>
          <w:trHeight w:val="930"/>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t>PCB-118</w:t>
            </w:r>
            <w:r w:rsidRPr="00957418">
              <w:br/>
              <w:t>He et al. 2020</w:t>
            </w:r>
          </w:p>
        </w:tc>
        <w:tc>
          <w:tcPr>
            <w:tcW w:w="66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rPr>
                <w:lang w:val="en-US"/>
              </w:rPr>
              <w:t>1</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rPr>
                <w:lang w:val="en-US"/>
              </w:rPr>
              <w:t>Mouse</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CA5F2A">
              <w:rPr>
                <w:rFonts w:ascii="Calibri" w:hAnsi="Calibri" w:cs="Calibri"/>
                <w:color w:val="000000" w:themeColor="text1"/>
                <w:kern w:val="24"/>
              </w:rPr>
              <w:t>20</w:t>
            </w:r>
            <w:r w:rsidRPr="00CA5F2A">
              <w:rPr>
                <w:rFonts w:ascii="Calibri" w:hAnsi="Calibri" w:cs="Calibri"/>
                <w:color w:val="000000" w:themeColor="text1"/>
                <w:kern w:val="24"/>
                <w:position w:val="8"/>
                <w:vertAlign w:val="superscript"/>
              </w:rPr>
              <w:t xml:space="preserve"> </w:t>
            </w:r>
            <w:r>
              <w:rPr>
                <w:rFonts w:ascii="Calibri" w:hAnsi="Calibri" w:cs="Calibri"/>
                <w:color w:val="000000" w:themeColor="text1"/>
                <w:kern w:val="24"/>
                <w:position w:val="8"/>
                <w:vertAlign w:val="superscript"/>
              </w:rPr>
              <w:t>a</w:t>
            </w:r>
            <w:r w:rsidRPr="00CA5F2A">
              <w:rPr>
                <w:rFonts w:ascii="Calibri" w:hAnsi="Calibri" w:cs="Calibri"/>
                <w:color w:val="000000" w:themeColor="text1"/>
                <w:kern w:val="24"/>
                <w:position w:val="8"/>
                <w:vertAlign w:val="superscript"/>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i/>
                <w:iCs/>
                <w:color w:val="000000" w:themeColor="text1"/>
                <w:kern w:val="24"/>
              </w:rPr>
              <w:t>6.67</w:t>
            </w:r>
            <w:r w:rsidRPr="00A35973">
              <w:rPr>
                <w:rFonts w:ascii="Calibri" w:hAnsi="Calibri" w:cs="Calibri"/>
                <w:color w:val="000000" w:themeColor="text1"/>
                <w:kern w:val="24"/>
                <w:position w:val="8"/>
                <w:vertAlign w:val="superscript"/>
              </w:rPr>
              <w:t xml:space="preserve"> </w:t>
            </w:r>
            <w:r>
              <w:rPr>
                <w:rFonts w:ascii="Calibri" w:hAnsi="Calibri" w:cs="Calibri"/>
                <w:color w:val="000000" w:themeColor="text1"/>
                <w:kern w:val="24"/>
                <w:position w:val="8"/>
                <w:vertAlign w:val="superscript"/>
              </w:rPr>
              <w:t>a</w:t>
            </w:r>
            <w:r w:rsidRPr="00A35973">
              <w:rPr>
                <w:rFonts w:ascii="Calibri" w:hAnsi="Calibri" w:cs="Calibri"/>
                <w:color w:val="000000" w:themeColor="text1"/>
                <w:kern w:val="24"/>
                <w:position w:val="8"/>
                <w:vertAlign w:val="superscript"/>
              </w:rPr>
              <w:t>)</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color w:val="000000" w:themeColor="text1"/>
                <w:kern w:val="24"/>
              </w:rPr>
              <w:t>35.5</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r w:rsidRPr="00A35973">
              <w:rPr>
                <w:rFonts w:ascii="Calibri" w:hAnsi="Calibri" w:cs="Calibri"/>
                <w:color w:val="000000" w:themeColor="text1"/>
                <w:kern w:val="24"/>
              </w:rPr>
              <w:t>0.00725</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r w:rsidRPr="00A35973">
              <w:rPr>
                <w:rFonts w:ascii="Calibri" w:hAnsi="Calibri" w:cs="Calibri"/>
                <w:b/>
                <w:bCs/>
                <w:color w:val="000000" w:themeColor="text1"/>
                <w:kern w:val="24"/>
              </w:rPr>
              <w:t>0.0029</w:t>
            </w:r>
          </w:p>
        </w:tc>
      </w:tr>
      <w:tr w:rsidR="00140B2D" w:rsidRPr="00957418" w:rsidTr="00550054">
        <w:trPr>
          <w:trHeight w:val="688"/>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t>PCB-126</w:t>
            </w:r>
            <w:r w:rsidRPr="00957418">
              <w:br/>
              <w:t>Wakui et al. 2010</w:t>
            </w:r>
          </w:p>
        </w:tc>
        <w:tc>
          <w:tcPr>
            <w:tcW w:w="66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rPr>
                <w:lang w:val="en-US"/>
              </w:rPr>
              <w:t>1</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rPr>
                <w:lang w:val="en-US"/>
              </w:rPr>
              <w:t>Rat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CA5F2A">
              <w:rPr>
                <w:rFonts w:ascii="Calibri" w:hAnsi="Calibri" w:cs="Calibri"/>
                <w:color w:val="000000" w:themeColor="text1"/>
                <w:kern w:val="24"/>
              </w:rPr>
              <w:t>0.25</w:t>
            </w:r>
            <w:r w:rsidRPr="00CA5F2A">
              <w:rPr>
                <w:rFonts w:ascii="Calibri" w:hAnsi="Calibri" w:cs="Calibri"/>
                <w:color w:val="000000" w:themeColor="text1"/>
                <w:kern w:val="24"/>
                <w:position w:val="8"/>
                <w:vertAlign w:val="superscript"/>
              </w:rPr>
              <w:t xml:space="preserve"> </w:t>
            </w:r>
            <w:r>
              <w:rPr>
                <w:rFonts w:ascii="Calibri" w:hAnsi="Calibri" w:cs="Calibri"/>
                <w:color w:val="000000" w:themeColor="text1"/>
                <w:kern w:val="24"/>
                <w:position w:val="8"/>
                <w:vertAlign w:val="superscript"/>
              </w:rPr>
              <w:t>a</w:t>
            </w:r>
            <w:r w:rsidRPr="00CA5F2A">
              <w:rPr>
                <w:rFonts w:ascii="Calibri" w:hAnsi="Calibri" w:cs="Calibri"/>
                <w:color w:val="000000" w:themeColor="text1"/>
                <w:kern w:val="24"/>
                <w:position w:val="8"/>
                <w:vertAlign w:val="superscript"/>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color w:val="000000" w:themeColor="text1"/>
                <w:kern w:val="24"/>
              </w:rPr>
              <w:t>0.025</w:t>
            </w:r>
            <w:r w:rsidRPr="00A35973">
              <w:rPr>
                <w:rFonts w:ascii="Calibri" w:hAnsi="Calibri" w:cs="Calibri"/>
                <w:color w:val="000000" w:themeColor="text1"/>
                <w:kern w:val="24"/>
                <w:position w:val="8"/>
                <w:vertAlign w:val="superscript"/>
              </w:rPr>
              <w:t xml:space="preserve"> </w:t>
            </w:r>
            <w:r>
              <w:rPr>
                <w:rFonts w:ascii="Calibri" w:hAnsi="Calibri" w:cs="Calibri"/>
                <w:color w:val="000000" w:themeColor="text1"/>
                <w:kern w:val="24"/>
                <w:position w:val="8"/>
                <w:vertAlign w:val="superscript"/>
              </w:rPr>
              <w:t>a</w:t>
            </w:r>
            <w:r w:rsidRPr="00A35973">
              <w:rPr>
                <w:rFonts w:ascii="Calibri" w:hAnsi="Calibri" w:cs="Calibri"/>
                <w:color w:val="000000" w:themeColor="text1"/>
                <w:kern w:val="24"/>
                <w:position w:val="8"/>
                <w:vertAlign w:val="superscript"/>
              </w:rPr>
              <w:t>)</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color w:val="000000" w:themeColor="text1"/>
                <w:kern w:val="24"/>
              </w:rPr>
              <w:t>0.154</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r w:rsidRPr="00A35973">
              <w:rPr>
                <w:rFonts w:ascii="Calibri" w:hAnsi="Calibri" w:cs="Calibri"/>
                <w:color w:val="000000" w:themeColor="text1"/>
                <w:kern w:val="24"/>
              </w:rPr>
              <w:t>0.00018</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r w:rsidRPr="00A35973">
              <w:rPr>
                <w:rFonts w:ascii="Calibri" w:hAnsi="Calibri" w:cs="Calibri"/>
                <w:b/>
                <w:bCs/>
                <w:color w:val="000000" w:themeColor="text1"/>
                <w:kern w:val="24"/>
              </w:rPr>
              <w:t>0.000073</w:t>
            </w:r>
          </w:p>
        </w:tc>
      </w:tr>
      <w:tr w:rsidR="00140B2D" w:rsidRPr="00957418" w:rsidTr="00550054">
        <w:trPr>
          <w:trHeight w:val="540"/>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t>PCB-132</w:t>
            </w:r>
            <w:r w:rsidRPr="00957418">
              <w:br/>
              <w:t>Hsu et al. 2007</w:t>
            </w:r>
          </w:p>
        </w:tc>
        <w:tc>
          <w:tcPr>
            <w:tcW w:w="66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rPr>
                <w:lang w:val="en-US"/>
              </w:rPr>
              <w:t>2</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rPr>
                <w:lang w:val="en-US"/>
              </w:rPr>
              <w:t>Rat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CA5F2A">
              <w:rPr>
                <w:rFonts w:ascii="Calibri" w:hAnsi="Calibri" w:cs="Calibri"/>
                <w:color w:val="000000" w:themeColor="text1"/>
                <w:kern w:val="24"/>
              </w:rPr>
              <w:t>1000</w:t>
            </w:r>
            <w:r w:rsidRPr="00CA5F2A">
              <w:rPr>
                <w:rFonts w:ascii="Calibri" w:hAnsi="Calibri" w:cs="Calibri"/>
                <w:color w:val="000000" w:themeColor="text1"/>
                <w:kern w:val="24"/>
                <w:position w:val="8"/>
                <w:vertAlign w:val="superscript"/>
              </w:rPr>
              <w:t xml:space="preserve"> </w:t>
            </w:r>
            <w:r>
              <w:rPr>
                <w:rFonts w:ascii="Calibri" w:hAnsi="Calibri" w:cs="Calibri"/>
                <w:color w:val="000000" w:themeColor="text1"/>
                <w:kern w:val="24"/>
                <w:position w:val="8"/>
                <w:vertAlign w:val="superscript"/>
              </w:rPr>
              <w:t>b</w:t>
            </w:r>
            <w:r w:rsidRPr="00CA5F2A">
              <w:rPr>
                <w:rFonts w:ascii="Calibri" w:hAnsi="Calibri" w:cs="Calibri"/>
                <w:color w:val="000000" w:themeColor="text1"/>
                <w:kern w:val="24"/>
                <w:position w:val="8"/>
                <w:vertAlign w:val="superscript"/>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i/>
                <w:iCs/>
                <w:color w:val="000000" w:themeColor="text1"/>
                <w:kern w:val="24"/>
              </w:rPr>
              <w:t>333.33</w:t>
            </w:r>
            <w:r w:rsidRPr="00A35973">
              <w:rPr>
                <w:rFonts w:ascii="Calibri" w:hAnsi="Calibri" w:cs="Calibri"/>
                <w:i/>
                <w:iCs/>
                <w:color w:val="000000" w:themeColor="text1"/>
                <w:kern w:val="24"/>
                <w:position w:val="8"/>
                <w:vertAlign w:val="superscript"/>
              </w:rPr>
              <w:t xml:space="preserve"> </w:t>
            </w:r>
            <w:r>
              <w:rPr>
                <w:rFonts w:ascii="Calibri" w:hAnsi="Calibri" w:cs="Calibri"/>
                <w:color w:val="000000" w:themeColor="text1"/>
                <w:kern w:val="24"/>
                <w:position w:val="8"/>
                <w:vertAlign w:val="superscript"/>
              </w:rPr>
              <w:t>b</w:t>
            </w:r>
            <w:r w:rsidRPr="00A35973">
              <w:rPr>
                <w:rFonts w:ascii="Calibri" w:hAnsi="Calibri" w:cs="Calibri"/>
                <w:color w:val="000000" w:themeColor="text1"/>
                <w:kern w:val="24"/>
                <w:position w:val="8"/>
                <w:vertAlign w:val="superscript"/>
              </w:rPr>
              <w:t>)</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eastAsia="Calibri" w:hAnsi="Calibri"/>
                <w:color w:val="000000" w:themeColor="text1"/>
                <w:kern w:val="24"/>
              </w:rPr>
              <w:t>300</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r w:rsidRPr="00A35973">
              <w:rPr>
                <w:rFonts w:ascii="Calibri" w:hAnsi="Calibri" w:cs="Calibri"/>
                <w:color w:val="000000" w:themeColor="text1"/>
                <w:kern w:val="24"/>
              </w:rPr>
              <w:t>0.0570</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r w:rsidRPr="00A35973">
              <w:rPr>
                <w:rFonts w:ascii="Calibri" w:hAnsi="Calibri" w:cs="Calibri"/>
                <w:b/>
                <w:bCs/>
                <w:color w:val="000000" w:themeColor="text1"/>
                <w:kern w:val="24"/>
              </w:rPr>
              <w:t>0.0228</w:t>
            </w:r>
          </w:p>
        </w:tc>
      </w:tr>
      <w:tr w:rsidR="00140B2D" w:rsidRPr="00957418" w:rsidTr="00550054">
        <w:trPr>
          <w:trHeight w:val="881"/>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t>PCB-132</w:t>
            </w:r>
            <w:r w:rsidRPr="00957418">
              <w:br/>
              <w:t>Hsu et al. 2003</w:t>
            </w:r>
          </w:p>
        </w:tc>
        <w:tc>
          <w:tcPr>
            <w:tcW w:w="66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rPr>
                <w:lang w:val="en-US"/>
              </w:rPr>
              <w:t>2</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rPr>
                <w:lang w:val="en-US"/>
              </w:rPr>
              <w:t>Rat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color w:val="000000" w:themeColor="text1"/>
                <w:kern w:val="24"/>
              </w:rPr>
              <w:t>9600</w:t>
            </w:r>
            <w:r w:rsidRPr="00A35973">
              <w:rPr>
                <w:rFonts w:ascii="Calibri" w:hAnsi="Calibri" w:cs="Calibri"/>
                <w:color w:val="000000" w:themeColor="text1"/>
                <w:kern w:val="24"/>
                <w:position w:val="8"/>
                <w:vertAlign w:val="superscript"/>
              </w:rPr>
              <w:t xml:space="preserve"> </w:t>
            </w:r>
            <w:r>
              <w:rPr>
                <w:rFonts w:ascii="Calibri" w:hAnsi="Calibri" w:cs="Calibri"/>
                <w:color w:val="000000" w:themeColor="text1"/>
                <w:kern w:val="24"/>
                <w:position w:val="8"/>
                <w:vertAlign w:val="superscript"/>
              </w:rPr>
              <w:t>b</w:t>
            </w:r>
            <w:r w:rsidRPr="00A35973">
              <w:rPr>
                <w:rFonts w:ascii="Calibri" w:hAnsi="Calibri" w:cs="Calibri"/>
                <w:color w:val="000000" w:themeColor="text1"/>
                <w:kern w:val="24"/>
                <w:position w:val="8"/>
                <w:vertAlign w:val="superscript"/>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i/>
                <w:iCs/>
                <w:color w:val="000000" w:themeColor="text1"/>
                <w:kern w:val="24"/>
              </w:rPr>
              <w:t>3200</w:t>
            </w:r>
            <w:r w:rsidRPr="00A35973">
              <w:rPr>
                <w:rFonts w:ascii="Calibri" w:hAnsi="Calibri" w:cs="Calibri"/>
                <w:color w:val="000000" w:themeColor="text1"/>
                <w:kern w:val="24"/>
                <w:position w:val="8"/>
                <w:vertAlign w:val="superscript"/>
              </w:rPr>
              <w:t xml:space="preserve"> </w:t>
            </w:r>
            <w:r>
              <w:rPr>
                <w:rFonts w:ascii="Calibri" w:hAnsi="Calibri" w:cs="Calibri"/>
                <w:color w:val="000000" w:themeColor="text1"/>
                <w:kern w:val="24"/>
                <w:position w:val="8"/>
                <w:vertAlign w:val="superscript"/>
              </w:rPr>
              <w:t>b</w:t>
            </w:r>
            <w:r w:rsidRPr="00A35973">
              <w:rPr>
                <w:rFonts w:ascii="Calibri" w:hAnsi="Calibri" w:cs="Calibri"/>
                <w:color w:val="000000" w:themeColor="text1"/>
                <w:kern w:val="24"/>
                <w:position w:val="8"/>
                <w:vertAlign w:val="superscript"/>
              </w:rPr>
              <w:t>)</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pPr>
              <w:pStyle w:val="NormalWeb"/>
              <w:spacing w:before="0" w:beforeAutospacing="0" w:after="160" w:afterAutospacing="0" w:line="256" w:lineRule="auto"/>
              <w:rPr>
                <w:rFonts w:ascii="Arial" w:hAnsi="Arial" w:cs="Arial"/>
                <w:sz w:val="22"/>
                <w:szCs w:val="22"/>
              </w:rPr>
            </w:pPr>
            <w:r w:rsidRPr="00A35973">
              <w:rPr>
                <w:rFonts w:ascii="Calibri" w:hAnsi="Calibri" w:cs="Calibri"/>
                <w:color w:val="000000" w:themeColor="text1"/>
                <w:kern w:val="24"/>
                <w:sz w:val="22"/>
                <w:szCs w:val="22"/>
              </w:rPr>
              <w:t>2880</w:t>
            </w:r>
          </w:p>
          <w:p w:rsidR="00140B2D" w:rsidRPr="00CA5F2A" w:rsidRDefault="00140B2D" w:rsidP="00550054">
            <w:r w:rsidRPr="00A35973">
              <w:rPr>
                <w:rFonts w:ascii="Calibri" w:hAnsi="Calibri" w:cs="Calibri"/>
                <w:color w:val="000000" w:themeColor="text1"/>
                <w:kern w:val="24"/>
              </w:rPr>
              <w:t> </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r w:rsidRPr="00A35973">
              <w:rPr>
                <w:rFonts w:ascii="Calibri" w:hAnsi="Calibri" w:cs="Calibri"/>
                <w:color w:val="000000" w:themeColor="text1"/>
                <w:kern w:val="24"/>
              </w:rPr>
              <w:t>0.547</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r w:rsidRPr="00A35973">
              <w:rPr>
                <w:rFonts w:ascii="Calibri" w:hAnsi="Calibri" w:cs="Calibri"/>
                <w:color w:val="000000" w:themeColor="text1"/>
                <w:kern w:val="24"/>
              </w:rPr>
              <w:t>0.219</w:t>
            </w:r>
          </w:p>
        </w:tc>
      </w:tr>
      <w:tr w:rsidR="00140B2D" w:rsidRPr="00957418" w:rsidTr="00550054">
        <w:trPr>
          <w:trHeight w:val="881"/>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t xml:space="preserve">PCB-149 </w:t>
            </w:r>
            <w:r w:rsidRPr="00957418">
              <w:br/>
              <w:t>Hsu et al. 2003</w:t>
            </w:r>
          </w:p>
        </w:tc>
        <w:tc>
          <w:tcPr>
            <w:tcW w:w="66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rPr>
                <w:lang w:val="en-US"/>
              </w:rPr>
              <w:t>2</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rPr>
                <w:lang w:val="en-US"/>
              </w:rPr>
              <w:t>Rat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color w:val="000000" w:themeColor="text1"/>
                <w:kern w:val="24"/>
              </w:rPr>
              <w:t>96000</w:t>
            </w:r>
            <w:r w:rsidRPr="00A35973">
              <w:rPr>
                <w:rFonts w:ascii="Calibri" w:hAnsi="Calibri" w:cs="Calibri"/>
                <w:color w:val="000000" w:themeColor="text1"/>
                <w:kern w:val="24"/>
                <w:position w:val="8"/>
                <w:vertAlign w:val="superscript"/>
              </w:rPr>
              <w:t xml:space="preserve"> </w:t>
            </w:r>
            <w:r>
              <w:rPr>
                <w:rFonts w:ascii="Calibri" w:hAnsi="Calibri" w:cs="Calibri"/>
                <w:color w:val="000000" w:themeColor="text1"/>
                <w:kern w:val="24"/>
                <w:position w:val="8"/>
                <w:vertAlign w:val="superscript"/>
              </w:rPr>
              <w:t>b</w:t>
            </w:r>
            <w:r w:rsidRPr="00A35973">
              <w:rPr>
                <w:rFonts w:ascii="Calibri" w:hAnsi="Calibri" w:cs="Calibri"/>
                <w:color w:val="000000" w:themeColor="text1"/>
                <w:kern w:val="24"/>
                <w:position w:val="8"/>
                <w:vertAlign w:val="superscript"/>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color w:val="000000" w:themeColor="text1"/>
                <w:kern w:val="24"/>
              </w:rPr>
              <w:t>9600</w:t>
            </w:r>
            <w:r w:rsidRPr="00A35973">
              <w:rPr>
                <w:rFonts w:ascii="Calibri" w:hAnsi="Calibri" w:cs="Calibri"/>
                <w:color w:val="000000" w:themeColor="text1"/>
                <w:kern w:val="24"/>
                <w:position w:val="8"/>
                <w:vertAlign w:val="superscript"/>
              </w:rPr>
              <w:t xml:space="preserve"> </w:t>
            </w:r>
            <w:r>
              <w:rPr>
                <w:rFonts w:ascii="Calibri" w:hAnsi="Calibri" w:cs="Calibri"/>
                <w:color w:val="000000" w:themeColor="text1"/>
                <w:kern w:val="24"/>
                <w:position w:val="8"/>
                <w:vertAlign w:val="superscript"/>
              </w:rPr>
              <w:t>b</w:t>
            </w:r>
            <w:r w:rsidRPr="00A35973">
              <w:rPr>
                <w:rFonts w:ascii="Calibri" w:hAnsi="Calibri" w:cs="Calibri"/>
                <w:color w:val="000000" w:themeColor="text1"/>
                <w:kern w:val="24"/>
                <w:position w:val="8"/>
                <w:vertAlign w:val="superscript"/>
              </w:rPr>
              <w:t>)</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color w:val="000000" w:themeColor="text1"/>
                <w:kern w:val="24"/>
              </w:rPr>
              <w:t>8640</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r w:rsidRPr="00A35973">
              <w:rPr>
                <w:rFonts w:ascii="Calibri" w:hAnsi="Calibri" w:cs="Calibri"/>
                <w:color w:val="000000" w:themeColor="text1"/>
                <w:kern w:val="24"/>
              </w:rPr>
              <w:t>1.641</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r w:rsidRPr="00A35973">
              <w:rPr>
                <w:rFonts w:ascii="Calibri" w:hAnsi="Calibri" w:cs="Calibri"/>
                <w:b/>
                <w:bCs/>
                <w:color w:val="000000" w:themeColor="text1"/>
                <w:kern w:val="24"/>
              </w:rPr>
              <w:t>0.656</w:t>
            </w:r>
          </w:p>
        </w:tc>
      </w:tr>
      <w:tr w:rsidR="00140B2D" w:rsidRPr="00957418" w:rsidTr="00550054">
        <w:trPr>
          <w:trHeight w:val="668"/>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t>PCB-153</w:t>
            </w:r>
            <w:r w:rsidRPr="00957418">
              <w:br/>
              <w:t>Xiao et al. 2010</w:t>
            </w:r>
          </w:p>
        </w:tc>
        <w:tc>
          <w:tcPr>
            <w:tcW w:w="66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rPr>
                <w:lang w:val="en-US"/>
              </w:rPr>
              <w:t>1</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rPr>
                <w:lang w:val="en-US"/>
              </w:rPr>
              <w:t>Rat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color w:val="000000" w:themeColor="text1"/>
                <w:kern w:val="24"/>
              </w:rPr>
              <w:t>2500</w:t>
            </w:r>
            <w:r w:rsidRPr="00A35973">
              <w:rPr>
                <w:rFonts w:ascii="Calibri" w:hAnsi="Calibri" w:cs="Calibri"/>
                <w:color w:val="000000" w:themeColor="text1"/>
                <w:kern w:val="24"/>
                <w:position w:val="8"/>
                <w:vertAlign w:val="superscript"/>
              </w:rPr>
              <w:t xml:space="preserve"> </w:t>
            </w:r>
            <w:r>
              <w:rPr>
                <w:rFonts w:ascii="Calibri" w:hAnsi="Calibri" w:cs="Calibri"/>
                <w:color w:val="000000" w:themeColor="text1"/>
                <w:kern w:val="24"/>
                <w:position w:val="8"/>
                <w:vertAlign w:val="superscript"/>
              </w:rPr>
              <w:t>a</w:t>
            </w:r>
            <w:r w:rsidRPr="00A35973">
              <w:rPr>
                <w:rFonts w:ascii="Calibri" w:hAnsi="Calibri" w:cs="Calibri"/>
                <w:color w:val="000000" w:themeColor="text1"/>
                <w:kern w:val="24"/>
                <w:position w:val="8"/>
                <w:vertAlign w:val="superscript"/>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color w:val="000000" w:themeColor="text1"/>
                <w:kern w:val="24"/>
              </w:rPr>
              <w:t>25</w:t>
            </w:r>
            <w:r w:rsidRPr="00A35973">
              <w:rPr>
                <w:rFonts w:ascii="Calibri" w:hAnsi="Calibri" w:cs="Calibri"/>
                <w:color w:val="000000" w:themeColor="text1"/>
                <w:kern w:val="24"/>
                <w:position w:val="8"/>
                <w:vertAlign w:val="superscript"/>
              </w:rPr>
              <w:t xml:space="preserve"> </w:t>
            </w:r>
            <w:r>
              <w:rPr>
                <w:rFonts w:ascii="Calibri" w:hAnsi="Calibri" w:cs="Calibri"/>
                <w:color w:val="000000" w:themeColor="text1"/>
                <w:kern w:val="24"/>
                <w:position w:val="8"/>
                <w:vertAlign w:val="superscript"/>
              </w:rPr>
              <w:t>a</w:t>
            </w:r>
            <w:r w:rsidRPr="00A35973">
              <w:rPr>
                <w:rFonts w:ascii="Calibri" w:hAnsi="Calibri" w:cs="Calibri"/>
                <w:color w:val="000000" w:themeColor="text1"/>
                <w:kern w:val="24"/>
                <w:position w:val="8"/>
                <w:vertAlign w:val="superscript"/>
              </w:rPr>
              <w:t>)</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color w:val="000000" w:themeColor="text1"/>
                <w:kern w:val="24"/>
              </w:rPr>
              <w:t>111</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r w:rsidRPr="00A35973">
              <w:rPr>
                <w:rFonts w:ascii="Calibri" w:hAnsi="Calibri" w:cs="Calibri"/>
                <w:color w:val="000000" w:themeColor="text1"/>
                <w:kern w:val="24"/>
              </w:rPr>
              <w:t>0.0147</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r w:rsidRPr="00A35973">
              <w:rPr>
                <w:rFonts w:ascii="Calibri" w:hAnsi="Calibri" w:cs="Calibri"/>
                <w:b/>
                <w:bCs/>
                <w:color w:val="000000" w:themeColor="text1"/>
                <w:kern w:val="24"/>
              </w:rPr>
              <w:t>0.00586</w:t>
            </w:r>
          </w:p>
        </w:tc>
      </w:tr>
      <w:tr w:rsidR="00140B2D" w:rsidRPr="00957418" w:rsidTr="00550054">
        <w:trPr>
          <w:trHeight w:val="741"/>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t>PCB-169</w:t>
            </w:r>
            <w:r w:rsidRPr="00957418">
              <w:br/>
              <w:t>Xiao et al. 2011</w:t>
            </w:r>
          </w:p>
        </w:tc>
        <w:tc>
          <w:tcPr>
            <w:tcW w:w="660"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rPr>
                <w:lang w:val="en-US"/>
              </w:rPr>
              <w:t>1</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957418" w:rsidRDefault="00140B2D" w:rsidP="00550054">
            <w:r w:rsidRPr="00957418">
              <w:rPr>
                <w:lang w:val="en-US"/>
              </w:rPr>
              <w:t>Rat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color w:val="000000" w:themeColor="text1"/>
                <w:kern w:val="24"/>
              </w:rPr>
              <w:t>25</w:t>
            </w:r>
            <w:r w:rsidRPr="00A35973">
              <w:rPr>
                <w:rFonts w:ascii="Calibri" w:hAnsi="Calibri" w:cs="Calibri"/>
                <w:color w:val="000000" w:themeColor="text1"/>
                <w:kern w:val="24"/>
                <w:position w:val="8"/>
                <w:vertAlign w:val="superscript"/>
              </w:rPr>
              <w:t xml:space="preserve"> </w:t>
            </w:r>
            <w:r>
              <w:rPr>
                <w:rFonts w:ascii="Calibri" w:hAnsi="Calibri" w:cs="Calibri"/>
                <w:color w:val="000000" w:themeColor="text1"/>
                <w:kern w:val="24"/>
                <w:position w:val="8"/>
                <w:vertAlign w:val="superscript"/>
              </w:rPr>
              <w:t>a</w:t>
            </w:r>
            <w:r w:rsidRPr="00A35973">
              <w:rPr>
                <w:rFonts w:ascii="Calibri" w:hAnsi="Calibri" w:cs="Calibri"/>
                <w:color w:val="000000" w:themeColor="text1"/>
                <w:kern w:val="24"/>
                <w:position w:val="8"/>
                <w:vertAlign w:val="superscript"/>
              </w:rPr>
              <w:t>)</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i/>
                <w:iCs/>
                <w:color w:val="000000" w:themeColor="text1"/>
                <w:kern w:val="24"/>
              </w:rPr>
              <w:t>8.33</w:t>
            </w:r>
            <w:r w:rsidRPr="00A35973">
              <w:rPr>
                <w:rFonts w:ascii="Calibri" w:hAnsi="Calibri" w:cs="Calibri"/>
                <w:i/>
                <w:iCs/>
                <w:color w:val="000000" w:themeColor="text1"/>
                <w:kern w:val="24"/>
                <w:position w:val="8"/>
                <w:vertAlign w:val="superscript"/>
              </w:rPr>
              <w:t xml:space="preserve"> </w:t>
            </w:r>
            <w:r>
              <w:rPr>
                <w:rFonts w:ascii="Calibri" w:hAnsi="Calibri" w:cs="Calibri"/>
                <w:color w:val="000000" w:themeColor="text1"/>
                <w:kern w:val="24"/>
                <w:position w:val="8"/>
                <w:vertAlign w:val="superscript"/>
              </w:rPr>
              <w:t>a</w:t>
            </w:r>
            <w:r w:rsidRPr="00A35973">
              <w:rPr>
                <w:rFonts w:ascii="Calibri" w:hAnsi="Calibri" w:cs="Calibri"/>
                <w:color w:val="000000" w:themeColor="text1"/>
                <w:kern w:val="24"/>
                <w:position w:val="8"/>
                <w:vertAlign w:val="superscript"/>
              </w:rPr>
              <w:t>)</w:t>
            </w:r>
          </w:p>
        </w:tc>
        <w:tc>
          <w:tcPr>
            <w:tcW w:w="1418"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CA5F2A" w:rsidRDefault="00140B2D" w:rsidP="00550054">
            <w:r w:rsidRPr="00A35973">
              <w:rPr>
                <w:rFonts w:ascii="Calibri" w:hAnsi="Calibri" w:cs="Calibri"/>
                <w:color w:val="000000" w:themeColor="text1"/>
                <w:kern w:val="24"/>
              </w:rPr>
              <w:t>51.2</w:t>
            </w:r>
          </w:p>
        </w:tc>
        <w:tc>
          <w:tcPr>
            <w:tcW w:w="1133"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r w:rsidRPr="00A35973">
              <w:rPr>
                <w:rFonts w:ascii="Calibri" w:hAnsi="Calibri" w:cs="Calibri"/>
                <w:color w:val="000000" w:themeColor="text1"/>
                <w:kern w:val="24"/>
              </w:rPr>
              <w:t>0.0133</w:t>
            </w:r>
          </w:p>
        </w:tc>
        <w:tc>
          <w:tcPr>
            <w:tcW w:w="1134" w:type="dxa"/>
            <w:tcBorders>
              <w:top w:val="single" w:sz="8" w:space="0" w:color="000000"/>
              <w:left w:val="single" w:sz="8" w:space="0" w:color="000000"/>
              <w:bottom w:val="single" w:sz="8" w:space="0" w:color="000000"/>
              <w:right w:val="single" w:sz="8" w:space="0" w:color="000000"/>
            </w:tcBorders>
            <w:shd w:val="clear" w:color="auto" w:fill="auto"/>
            <w:tcMar>
              <w:top w:w="15" w:type="dxa"/>
              <w:left w:w="79" w:type="dxa"/>
              <w:bottom w:w="0" w:type="dxa"/>
              <w:right w:w="79" w:type="dxa"/>
            </w:tcMar>
            <w:hideMark/>
          </w:tcPr>
          <w:p w:rsidR="00140B2D" w:rsidRPr="00A35973" w:rsidRDefault="00140B2D" w:rsidP="00550054">
            <w:r w:rsidRPr="00A35973">
              <w:rPr>
                <w:rFonts w:ascii="Calibri" w:hAnsi="Calibri" w:cs="Calibri"/>
                <w:b/>
                <w:bCs/>
                <w:color w:val="000000" w:themeColor="text1"/>
                <w:kern w:val="24"/>
              </w:rPr>
              <w:t>0.00533</w:t>
            </w:r>
          </w:p>
        </w:tc>
      </w:tr>
    </w:tbl>
    <w:p w:rsidR="00140B2D" w:rsidRDefault="00140B2D" w:rsidP="00140B2D">
      <w:pPr>
        <w:spacing w:line="480" w:lineRule="auto"/>
      </w:pPr>
      <w:r w:rsidRPr="00E47D91">
        <w:rPr>
          <w:vertAlign w:val="superscript"/>
        </w:rPr>
        <w:t>a)</w:t>
      </w:r>
      <w:r>
        <w:t xml:space="preserve"> </w:t>
      </w:r>
      <w:r w:rsidRPr="00E47D91">
        <w:t xml:space="preserve">Repeat administration, </w:t>
      </w:r>
      <w:r>
        <w:t>BB</w:t>
      </w:r>
      <w:r w:rsidRPr="00E47D91">
        <w:t xml:space="preserve"> estimated taking absorption and excretion into account.</w:t>
      </w:r>
    </w:p>
    <w:p w:rsidR="00000F57" w:rsidRDefault="00140B2D" w:rsidP="00140B2D">
      <w:r>
        <w:rPr>
          <w:vertAlign w:val="superscript"/>
        </w:rPr>
        <w:t>b</w:t>
      </w:r>
      <w:r w:rsidRPr="00E47D91">
        <w:rPr>
          <w:vertAlign w:val="superscript"/>
        </w:rPr>
        <w:t>)</w:t>
      </w:r>
      <w:r w:rsidRPr="00E47D91">
        <w:t xml:space="preserve"> Single administration</w:t>
      </w:r>
      <w:bookmarkStart w:id="3" w:name="_GoBack"/>
      <w:bookmarkEnd w:id="3"/>
    </w:p>
    <w:sectPr w:rsidR="00000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old">
    <w:panose1 w:val="020B07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13009"/>
    <w:multiLevelType w:val="multilevel"/>
    <w:tmpl w:val="279CD578"/>
    <w:lvl w:ilvl="0">
      <w:start w:val="1"/>
      <w:numFmt w:val="bullet"/>
      <w:lvlText w:val=""/>
      <w:lvlJc w:val="left"/>
      <w:pPr>
        <w:ind w:left="8015" w:hanging="360"/>
      </w:pPr>
      <w:rPr>
        <w:rFonts w:ascii="Symbol" w:hAnsi="Symbol" w:hint="default"/>
        <w:sz w:val="20"/>
      </w:rPr>
    </w:lvl>
    <w:lvl w:ilvl="1">
      <w:start w:val="1"/>
      <w:numFmt w:val="bullet"/>
      <w:lvlText w:val="o"/>
      <w:lvlJc w:val="left"/>
      <w:pPr>
        <w:ind w:left="8735" w:hanging="360"/>
      </w:pPr>
      <w:rPr>
        <w:rFonts w:ascii="Courier New" w:hAnsi="Courier New" w:cs="Courier New" w:hint="default"/>
      </w:rPr>
    </w:lvl>
    <w:lvl w:ilvl="2">
      <w:start w:val="1"/>
      <w:numFmt w:val="bullet"/>
      <w:lvlText w:val=""/>
      <w:lvlJc w:val="left"/>
      <w:pPr>
        <w:ind w:left="9455" w:hanging="360"/>
      </w:pPr>
      <w:rPr>
        <w:rFonts w:ascii="Wingdings" w:hAnsi="Wingdings" w:hint="default"/>
      </w:rPr>
    </w:lvl>
    <w:lvl w:ilvl="3">
      <w:start w:val="1"/>
      <w:numFmt w:val="bullet"/>
      <w:lvlText w:val=""/>
      <w:lvlJc w:val="left"/>
      <w:pPr>
        <w:ind w:left="10175" w:hanging="360"/>
      </w:pPr>
      <w:rPr>
        <w:rFonts w:ascii="Symbol" w:hAnsi="Symbol" w:hint="default"/>
      </w:rPr>
    </w:lvl>
    <w:lvl w:ilvl="4">
      <w:start w:val="1"/>
      <w:numFmt w:val="bullet"/>
      <w:lvlText w:val="o"/>
      <w:lvlJc w:val="left"/>
      <w:pPr>
        <w:ind w:left="10895" w:hanging="360"/>
      </w:pPr>
      <w:rPr>
        <w:rFonts w:ascii="Courier New" w:hAnsi="Courier New" w:cs="Courier New" w:hint="default"/>
      </w:rPr>
    </w:lvl>
    <w:lvl w:ilvl="5">
      <w:start w:val="1"/>
      <w:numFmt w:val="bullet"/>
      <w:lvlText w:val=""/>
      <w:lvlJc w:val="left"/>
      <w:pPr>
        <w:ind w:left="11615" w:hanging="360"/>
      </w:pPr>
      <w:rPr>
        <w:rFonts w:ascii="Wingdings" w:hAnsi="Wingdings" w:hint="default"/>
      </w:rPr>
    </w:lvl>
    <w:lvl w:ilvl="6">
      <w:start w:val="1"/>
      <w:numFmt w:val="bullet"/>
      <w:lvlText w:val=""/>
      <w:lvlJc w:val="left"/>
      <w:pPr>
        <w:ind w:left="12335" w:hanging="360"/>
      </w:pPr>
      <w:rPr>
        <w:rFonts w:ascii="Symbol" w:hAnsi="Symbol" w:hint="default"/>
      </w:rPr>
    </w:lvl>
    <w:lvl w:ilvl="7">
      <w:start w:val="1"/>
      <w:numFmt w:val="bullet"/>
      <w:lvlText w:val="o"/>
      <w:lvlJc w:val="left"/>
      <w:pPr>
        <w:ind w:left="13055" w:hanging="360"/>
      </w:pPr>
      <w:rPr>
        <w:rFonts w:ascii="Courier New" w:hAnsi="Courier New" w:cs="Courier New" w:hint="default"/>
      </w:rPr>
    </w:lvl>
    <w:lvl w:ilvl="8">
      <w:start w:val="1"/>
      <w:numFmt w:val="bullet"/>
      <w:lvlText w:val=""/>
      <w:lvlJc w:val="left"/>
      <w:pPr>
        <w:ind w:left="13775" w:hanging="360"/>
      </w:pPr>
      <w:rPr>
        <w:rFonts w:ascii="Wingdings" w:hAnsi="Wingdings" w:hint="default"/>
      </w:rPr>
    </w:lvl>
  </w:abstractNum>
  <w:abstractNum w:abstractNumId="1" w15:restartNumberingAfterBreak="0">
    <w:nsid w:val="03417751"/>
    <w:multiLevelType w:val="hybridMultilevel"/>
    <w:tmpl w:val="4868478E"/>
    <w:lvl w:ilvl="0" w:tplc="794CE3D2">
      <w:start w:val="1"/>
      <w:numFmt w:val="bullet"/>
      <w:lvlText w:val="•"/>
      <w:lvlJc w:val="left"/>
      <w:pPr>
        <w:tabs>
          <w:tab w:val="num" w:pos="720"/>
        </w:tabs>
        <w:ind w:left="720" w:hanging="360"/>
      </w:pPr>
      <w:rPr>
        <w:rFonts w:ascii="Arial" w:hAnsi="Arial" w:hint="default"/>
      </w:rPr>
    </w:lvl>
    <w:lvl w:ilvl="1" w:tplc="7FF0B68A" w:tentative="1">
      <w:start w:val="1"/>
      <w:numFmt w:val="bullet"/>
      <w:lvlText w:val="•"/>
      <w:lvlJc w:val="left"/>
      <w:pPr>
        <w:tabs>
          <w:tab w:val="num" w:pos="1440"/>
        </w:tabs>
        <w:ind w:left="1440" w:hanging="360"/>
      </w:pPr>
      <w:rPr>
        <w:rFonts w:ascii="Arial" w:hAnsi="Arial" w:hint="default"/>
      </w:rPr>
    </w:lvl>
    <w:lvl w:ilvl="2" w:tplc="6DC80A42" w:tentative="1">
      <w:start w:val="1"/>
      <w:numFmt w:val="bullet"/>
      <w:lvlText w:val="•"/>
      <w:lvlJc w:val="left"/>
      <w:pPr>
        <w:tabs>
          <w:tab w:val="num" w:pos="2160"/>
        </w:tabs>
        <w:ind w:left="2160" w:hanging="360"/>
      </w:pPr>
      <w:rPr>
        <w:rFonts w:ascii="Arial" w:hAnsi="Arial" w:hint="default"/>
      </w:rPr>
    </w:lvl>
    <w:lvl w:ilvl="3" w:tplc="CAAEED74" w:tentative="1">
      <w:start w:val="1"/>
      <w:numFmt w:val="bullet"/>
      <w:lvlText w:val="•"/>
      <w:lvlJc w:val="left"/>
      <w:pPr>
        <w:tabs>
          <w:tab w:val="num" w:pos="2880"/>
        </w:tabs>
        <w:ind w:left="2880" w:hanging="360"/>
      </w:pPr>
      <w:rPr>
        <w:rFonts w:ascii="Arial" w:hAnsi="Arial" w:hint="default"/>
      </w:rPr>
    </w:lvl>
    <w:lvl w:ilvl="4" w:tplc="06C2963E" w:tentative="1">
      <w:start w:val="1"/>
      <w:numFmt w:val="bullet"/>
      <w:lvlText w:val="•"/>
      <w:lvlJc w:val="left"/>
      <w:pPr>
        <w:tabs>
          <w:tab w:val="num" w:pos="3600"/>
        </w:tabs>
        <w:ind w:left="3600" w:hanging="360"/>
      </w:pPr>
      <w:rPr>
        <w:rFonts w:ascii="Arial" w:hAnsi="Arial" w:hint="default"/>
      </w:rPr>
    </w:lvl>
    <w:lvl w:ilvl="5" w:tplc="3A924090" w:tentative="1">
      <w:start w:val="1"/>
      <w:numFmt w:val="bullet"/>
      <w:lvlText w:val="•"/>
      <w:lvlJc w:val="left"/>
      <w:pPr>
        <w:tabs>
          <w:tab w:val="num" w:pos="4320"/>
        </w:tabs>
        <w:ind w:left="4320" w:hanging="360"/>
      </w:pPr>
      <w:rPr>
        <w:rFonts w:ascii="Arial" w:hAnsi="Arial" w:hint="default"/>
      </w:rPr>
    </w:lvl>
    <w:lvl w:ilvl="6" w:tplc="3C30904C" w:tentative="1">
      <w:start w:val="1"/>
      <w:numFmt w:val="bullet"/>
      <w:lvlText w:val="•"/>
      <w:lvlJc w:val="left"/>
      <w:pPr>
        <w:tabs>
          <w:tab w:val="num" w:pos="5040"/>
        </w:tabs>
        <w:ind w:left="5040" w:hanging="360"/>
      </w:pPr>
      <w:rPr>
        <w:rFonts w:ascii="Arial" w:hAnsi="Arial" w:hint="default"/>
      </w:rPr>
    </w:lvl>
    <w:lvl w:ilvl="7" w:tplc="3CF29294" w:tentative="1">
      <w:start w:val="1"/>
      <w:numFmt w:val="bullet"/>
      <w:lvlText w:val="•"/>
      <w:lvlJc w:val="left"/>
      <w:pPr>
        <w:tabs>
          <w:tab w:val="num" w:pos="5760"/>
        </w:tabs>
        <w:ind w:left="5760" w:hanging="360"/>
      </w:pPr>
      <w:rPr>
        <w:rFonts w:ascii="Arial" w:hAnsi="Arial" w:hint="default"/>
      </w:rPr>
    </w:lvl>
    <w:lvl w:ilvl="8" w:tplc="A8461ED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46679A8"/>
    <w:multiLevelType w:val="hybridMultilevel"/>
    <w:tmpl w:val="D86C5178"/>
    <w:lvl w:ilvl="0" w:tplc="08090001">
      <w:start w:val="1"/>
      <w:numFmt w:val="bullet"/>
      <w:lvlText w:val=""/>
      <w:lvlJc w:val="left"/>
      <w:pPr>
        <w:ind w:left="702" w:hanging="360"/>
      </w:pPr>
      <w:rPr>
        <w:rFonts w:ascii="Symbol" w:hAnsi="Symbol" w:hint="default"/>
      </w:rPr>
    </w:lvl>
    <w:lvl w:ilvl="1" w:tplc="08090003" w:tentative="1">
      <w:start w:val="1"/>
      <w:numFmt w:val="bullet"/>
      <w:lvlText w:val="o"/>
      <w:lvlJc w:val="left"/>
      <w:pPr>
        <w:ind w:left="1422" w:hanging="360"/>
      </w:pPr>
      <w:rPr>
        <w:rFonts w:ascii="Courier New" w:hAnsi="Courier New" w:cs="Courier New" w:hint="default"/>
      </w:rPr>
    </w:lvl>
    <w:lvl w:ilvl="2" w:tplc="08090005" w:tentative="1">
      <w:start w:val="1"/>
      <w:numFmt w:val="bullet"/>
      <w:lvlText w:val=""/>
      <w:lvlJc w:val="left"/>
      <w:pPr>
        <w:ind w:left="2142" w:hanging="360"/>
      </w:pPr>
      <w:rPr>
        <w:rFonts w:ascii="Wingdings" w:hAnsi="Wingdings" w:hint="default"/>
      </w:rPr>
    </w:lvl>
    <w:lvl w:ilvl="3" w:tplc="08090001" w:tentative="1">
      <w:start w:val="1"/>
      <w:numFmt w:val="bullet"/>
      <w:lvlText w:val=""/>
      <w:lvlJc w:val="left"/>
      <w:pPr>
        <w:ind w:left="2862" w:hanging="360"/>
      </w:pPr>
      <w:rPr>
        <w:rFonts w:ascii="Symbol" w:hAnsi="Symbol" w:hint="default"/>
      </w:rPr>
    </w:lvl>
    <w:lvl w:ilvl="4" w:tplc="08090003" w:tentative="1">
      <w:start w:val="1"/>
      <w:numFmt w:val="bullet"/>
      <w:lvlText w:val="o"/>
      <w:lvlJc w:val="left"/>
      <w:pPr>
        <w:ind w:left="3582" w:hanging="360"/>
      </w:pPr>
      <w:rPr>
        <w:rFonts w:ascii="Courier New" w:hAnsi="Courier New" w:cs="Courier New" w:hint="default"/>
      </w:rPr>
    </w:lvl>
    <w:lvl w:ilvl="5" w:tplc="08090005" w:tentative="1">
      <w:start w:val="1"/>
      <w:numFmt w:val="bullet"/>
      <w:lvlText w:val=""/>
      <w:lvlJc w:val="left"/>
      <w:pPr>
        <w:ind w:left="4302" w:hanging="360"/>
      </w:pPr>
      <w:rPr>
        <w:rFonts w:ascii="Wingdings" w:hAnsi="Wingdings" w:hint="default"/>
      </w:rPr>
    </w:lvl>
    <w:lvl w:ilvl="6" w:tplc="08090001" w:tentative="1">
      <w:start w:val="1"/>
      <w:numFmt w:val="bullet"/>
      <w:lvlText w:val=""/>
      <w:lvlJc w:val="left"/>
      <w:pPr>
        <w:ind w:left="5022" w:hanging="360"/>
      </w:pPr>
      <w:rPr>
        <w:rFonts w:ascii="Symbol" w:hAnsi="Symbol" w:hint="default"/>
      </w:rPr>
    </w:lvl>
    <w:lvl w:ilvl="7" w:tplc="08090003" w:tentative="1">
      <w:start w:val="1"/>
      <w:numFmt w:val="bullet"/>
      <w:lvlText w:val="o"/>
      <w:lvlJc w:val="left"/>
      <w:pPr>
        <w:ind w:left="5742" w:hanging="360"/>
      </w:pPr>
      <w:rPr>
        <w:rFonts w:ascii="Courier New" w:hAnsi="Courier New" w:cs="Courier New" w:hint="default"/>
      </w:rPr>
    </w:lvl>
    <w:lvl w:ilvl="8" w:tplc="08090005" w:tentative="1">
      <w:start w:val="1"/>
      <w:numFmt w:val="bullet"/>
      <w:lvlText w:val=""/>
      <w:lvlJc w:val="left"/>
      <w:pPr>
        <w:ind w:left="6462" w:hanging="360"/>
      </w:pPr>
      <w:rPr>
        <w:rFonts w:ascii="Wingdings" w:hAnsi="Wingdings" w:hint="default"/>
      </w:rPr>
    </w:lvl>
  </w:abstractNum>
  <w:abstractNum w:abstractNumId="3" w15:restartNumberingAfterBreak="0">
    <w:nsid w:val="0AC71310"/>
    <w:multiLevelType w:val="hybridMultilevel"/>
    <w:tmpl w:val="F328D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4B3E3D"/>
    <w:multiLevelType w:val="hybridMultilevel"/>
    <w:tmpl w:val="D1BEFB0E"/>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5" w15:restartNumberingAfterBreak="0">
    <w:nsid w:val="0C9E3445"/>
    <w:multiLevelType w:val="hybridMultilevel"/>
    <w:tmpl w:val="D04C81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83018B"/>
    <w:multiLevelType w:val="hybridMultilevel"/>
    <w:tmpl w:val="D6424AE2"/>
    <w:lvl w:ilvl="0" w:tplc="DBAE30CA">
      <w:numFmt w:val="bullet"/>
      <w:pStyle w:val="TableBullet1"/>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F618EB"/>
    <w:multiLevelType w:val="hybridMultilevel"/>
    <w:tmpl w:val="D166B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9A3BE0"/>
    <w:multiLevelType w:val="hybridMultilevel"/>
    <w:tmpl w:val="63263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12016A"/>
    <w:multiLevelType w:val="multilevel"/>
    <w:tmpl w:val="F9EA3720"/>
    <w:lvl w:ilvl="0">
      <w:start w:val="1"/>
      <w:numFmt w:val="bullet"/>
      <w:lvlText w:val=""/>
      <w:lvlJc w:val="left"/>
      <w:pPr>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1F1346F6"/>
    <w:multiLevelType w:val="hybridMultilevel"/>
    <w:tmpl w:val="22BE16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5E0A44"/>
    <w:multiLevelType w:val="hybridMultilevel"/>
    <w:tmpl w:val="04D0D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DB50AE"/>
    <w:multiLevelType w:val="hybridMultilevel"/>
    <w:tmpl w:val="91329CD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1F43BC2"/>
    <w:multiLevelType w:val="hybridMultilevel"/>
    <w:tmpl w:val="A1B406AC"/>
    <w:lvl w:ilvl="0" w:tplc="DBAE30CA">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EE2D81"/>
    <w:multiLevelType w:val="hybridMultilevel"/>
    <w:tmpl w:val="E9EC9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067175"/>
    <w:multiLevelType w:val="multilevel"/>
    <w:tmpl w:val="06DEC39C"/>
    <w:styleLink w:val="StyleTableBulleted"/>
    <w:lvl w:ilvl="0">
      <w:start w:val="1"/>
      <w:numFmt w:val="bullet"/>
      <w:pStyle w:val="IRTableCellBulleted"/>
      <w:lvlText w:val=""/>
      <w:lvlJc w:val="left"/>
      <w:pPr>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2E2A4323"/>
    <w:multiLevelType w:val="hybridMultilevel"/>
    <w:tmpl w:val="B3568A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436C7F"/>
    <w:multiLevelType w:val="hybridMultilevel"/>
    <w:tmpl w:val="35E63198"/>
    <w:lvl w:ilvl="0" w:tplc="DBAE30CA">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55947A9"/>
    <w:multiLevelType w:val="hybridMultilevel"/>
    <w:tmpl w:val="E3CE04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66E6649"/>
    <w:multiLevelType w:val="hybridMultilevel"/>
    <w:tmpl w:val="D03C21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7224081"/>
    <w:multiLevelType w:val="multilevel"/>
    <w:tmpl w:val="279CD578"/>
    <w:lvl w:ilvl="0">
      <w:start w:val="1"/>
      <w:numFmt w:val="bullet"/>
      <w:lvlText w:val=""/>
      <w:lvlJc w:val="left"/>
      <w:pPr>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398F4FD2"/>
    <w:multiLevelType w:val="hybridMultilevel"/>
    <w:tmpl w:val="622EE810"/>
    <w:lvl w:ilvl="0" w:tplc="08090001">
      <w:start w:val="1"/>
      <w:numFmt w:val="bullet"/>
      <w:lvlText w:val=""/>
      <w:lvlJc w:val="left"/>
      <w:pPr>
        <w:ind w:left="729" w:hanging="360"/>
      </w:pPr>
      <w:rPr>
        <w:rFonts w:ascii="Symbol" w:hAnsi="Symbol" w:hint="default"/>
      </w:rPr>
    </w:lvl>
    <w:lvl w:ilvl="1" w:tplc="08090003" w:tentative="1">
      <w:start w:val="1"/>
      <w:numFmt w:val="bullet"/>
      <w:lvlText w:val="o"/>
      <w:lvlJc w:val="left"/>
      <w:pPr>
        <w:ind w:left="1449" w:hanging="360"/>
      </w:pPr>
      <w:rPr>
        <w:rFonts w:ascii="Courier New" w:hAnsi="Courier New" w:cs="Courier New" w:hint="default"/>
      </w:rPr>
    </w:lvl>
    <w:lvl w:ilvl="2" w:tplc="08090005" w:tentative="1">
      <w:start w:val="1"/>
      <w:numFmt w:val="bullet"/>
      <w:lvlText w:val=""/>
      <w:lvlJc w:val="left"/>
      <w:pPr>
        <w:ind w:left="2169" w:hanging="360"/>
      </w:pPr>
      <w:rPr>
        <w:rFonts w:ascii="Wingdings" w:hAnsi="Wingdings" w:hint="default"/>
      </w:rPr>
    </w:lvl>
    <w:lvl w:ilvl="3" w:tplc="08090001" w:tentative="1">
      <w:start w:val="1"/>
      <w:numFmt w:val="bullet"/>
      <w:lvlText w:val=""/>
      <w:lvlJc w:val="left"/>
      <w:pPr>
        <w:ind w:left="2889" w:hanging="360"/>
      </w:pPr>
      <w:rPr>
        <w:rFonts w:ascii="Symbol" w:hAnsi="Symbol" w:hint="default"/>
      </w:rPr>
    </w:lvl>
    <w:lvl w:ilvl="4" w:tplc="08090003" w:tentative="1">
      <w:start w:val="1"/>
      <w:numFmt w:val="bullet"/>
      <w:lvlText w:val="o"/>
      <w:lvlJc w:val="left"/>
      <w:pPr>
        <w:ind w:left="3609" w:hanging="360"/>
      </w:pPr>
      <w:rPr>
        <w:rFonts w:ascii="Courier New" w:hAnsi="Courier New" w:cs="Courier New" w:hint="default"/>
      </w:rPr>
    </w:lvl>
    <w:lvl w:ilvl="5" w:tplc="08090005" w:tentative="1">
      <w:start w:val="1"/>
      <w:numFmt w:val="bullet"/>
      <w:lvlText w:val=""/>
      <w:lvlJc w:val="left"/>
      <w:pPr>
        <w:ind w:left="4329" w:hanging="360"/>
      </w:pPr>
      <w:rPr>
        <w:rFonts w:ascii="Wingdings" w:hAnsi="Wingdings" w:hint="default"/>
      </w:rPr>
    </w:lvl>
    <w:lvl w:ilvl="6" w:tplc="08090001" w:tentative="1">
      <w:start w:val="1"/>
      <w:numFmt w:val="bullet"/>
      <w:lvlText w:val=""/>
      <w:lvlJc w:val="left"/>
      <w:pPr>
        <w:ind w:left="5049" w:hanging="360"/>
      </w:pPr>
      <w:rPr>
        <w:rFonts w:ascii="Symbol" w:hAnsi="Symbol" w:hint="default"/>
      </w:rPr>
    </w:lvl>
    <w:lvl w:ilvl="7" w:tplc="08090003" w:tentative="1">
      <w:start w:val="1"/>
      <w:numFmt w:val="bullet"/>
      <w:lvlText w:val="o"/>
      <w:lvlJc w:val="left"/>
      <w:pPr>
        <w:ind w:left="5769" w:hanging="360"/>
      </w:pPr>
      <w:rPr>
        <w:rFonts w:ascii="Courier New" w:hAnsi="Courier New" w:cs="Courier New" w:hint="default"/>
      </w:rPr>
    </w:lvl>
    <w:lvl w:ilvl="8" w:tplc="08090005" w:tentative="1">
      <w:start w:val="1"/>
      <w:numFmt w:val="bullet"/>
      <w:lvlText w:val=""/>
      <w:lvlJc w:val="left"/>
      <w:pPr>
        <w:ind w:left="6489" w:hanging="360"/>
      </w:pPr>
      <w:rPr>
        <w:rFonts w:ascii="Wingdings" w:hAnsi="Wingdings" w:hint="default"/>
      </w:rPr>
    </w:lvl>
  </w:abstractNum>
  <w:abstractNum w:abstractNumId="22" w15:restartNumberingAfterBreak="0">
    <w:nsid w:val="3B351384"/>
    <w:multiLevelType w:val="hybridMultilevel"/>
    <w:tmpl w:val="EA50B7C2"/>
    <w:lvl w:ilvl="0" w:tplc="DBAE30CA">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BD51609"/>
    <w:multiLevelType w:val="hybridMultilevel"/>
    <w:tmpl w:val="3BC8C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E5E6D96"/>
    <w:multiLevelType w:val="hybridMultilevel"/>
    <w:tmpl w:val="04A80412"/>
    <w:lvl w:ilvl="0" w:tplc="DBAE30CA">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6728A6"/>
    <w:multiLevelType w:val="multilevel"/>
    <w:tmpl w:val="62245D14"/>
    <w:lvl w:ilvl="0">
      <w:start w:val="1"/>
      <w:numFmt w:val="bullet"/>
      <w:lvlText w:val=""/>
      <w:lvlJc w:val="left"/>
      <w:pPr>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3E6F76BD"/>
    <w:multiLevelType w:val="multilevel"/>
    <w:tmpl w:val="279CD578"/>
    <w:lvl w:ilvl="0">
      <w:start w:val="1"/>
      <w:numFmt w:val="bullet"/>
      <w:lvlText w:val=""/>
      <w:lvlJc w:val="left"/>
      <w:pPr>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3EA172A0"/>
    <w:multiLevelType w:val="hybridMultilevel"/>
    <w:tmpl w:val="C31C87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11B6CF3"/>
    <w:multiLevelType w:val="multilevel"/>
    <w:tmpl w:val="279CD578"/>
    <w:lvl w:ilvl="0">
      <w:start w:val="1"/>
      <w:numFmt w:val="bullet"/>
      <w:lvlText w:val=""/>
      <w:lvlJc w:val="left"/>
      <w:pPr>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44C277B4"/>
    <w:multiLevelType w:val="hybridMultilevel"/>
    <w:tmpl w:val="F312BEFC"/>
    <w:lvl w:ilvl="0" w:tplc="3E049A72">
      <w:start w:val="1"/>
      <w:numFmt w:val="bullet"/>
      <w:lvlText w:val="•"/>
      <w:lvlJc w:val="left"/>
      <w:pPr>
        <w:tabs>
          <w:tab w:val="num" w:pos="720"/>
        </w:tabs>
        <w:ind w:left="720" w:hanging="360"/>
      </w:pPr>
      <w:rPr>
        <w:rFonts w:ascii="Arial" w:hAnsi="Arial" w:hint="default"/>
      </w:rPr>
    </w:lvl>
    <w:lvl w:ilvl="1" w:tplc="98FED302" w:tentative="1">
      <w:start w:val="1"/>
      <w:numFmt w:val="bullet"/>
      <w:lvlText w:val="•"/>
      <w:lvlJc w:val="left"/>
      <w:pPr>
        <w:tabs>
          <w:tab w:val="num" w:pos="1440"/>
        </w:tabs>
        <w:ind w:left="1440" w:hanging="360"/>
      </w:pPr>
      <w:rPr>
        <w:rFonts w:ascii="Arial" w:hAnsi="Arial" w:hint="default"/>
      </w:rPr>
    </w:lvl>
    <w:lvl w:ilvl="2" w:tplc="9F2E4880" w:tentative="1">
      <w:start w:val="1"/>
      <w:numFmt w:val="bullet"/>
      <w:lvlText w:val="•"/>
      <w:lvlJc w:val="left"/>
      <w:pPr>
        <w:tabs>
          <w:tab w:val="num" w:pos="2160"/>
        </w:tabs>
        <w:ind w:left="2160" w:hanging="360"/>
      </w:pPr>
      <w:rPr>
        <w:rFonts w:ascii="Arial" w:hAnsi="Arial" w:hint="default"/>
      </w:rPr>
    </w:lvl>
    <w:lvl w:ilvl="3" w:tplc="A2A29456" w:tentative="1">
      <w:start w:val="1"/>
      <w:numFmt w:val="bullet"/>
      <w:lvlText w:val="•"/>
      <w:lvlJc w:val="left"/>
      <w:pPr>
        <w:tabs>
          <w:tab w:val="num" w:pos="2880"/>
        </w:tabs>
        <w:ind w:left="2880" w:hanging="360"/>
      </w:pPr>
      <w:rPr>
        <w:rFonts w:ascii="Arial" w:hAnsi="Arial" w:hint="default"/>
      </w:rPr>
    </w:lvl>
    <w:lvl w:ilvl="4" w:tplc="2452B9F0" w:tentative="1">
      <w:start w:val="1"/>
      <w:numFmt w:val="bullet"/>
      <w:lvlText w:val="•"/>
      <w:lvlJc w:val="left"/>
      <w:pPr>
        <w:tabs>
          <w:tab w:val="num" w:pos="3600"/>
        </w:tabs>
        <w:ind w:left="3600" w:hanging="360"/>
      </w:pPr>
      <w:rPr>
        <w:rFonts w:ascii="Arial" w:hAnsi="Arial" w:hint="default"/>
      </w:rPr>
    </w:lvl>
    <w:lvl w:ilvl="5" w:tplc="A2B0B84C" w:tentative="1">
      <w:start w:val="1"/>
      <w:numFmt w:val="bullet"/>
      <w:lvlText w:val="•"/>
      <w:lvlJc w:val="left"/>
      <w:pPr>
        <w:tabs>
          <w:tab w:val="num" w:pos="4320"/>
        </w:tabs>
        <w:ind w:left="4320" w:hanging="360"/>
      </w:pPr>
      <w:rPr>
        <w:rFonts w:ascii="Arial" w:hAnsi="Arial" w:hint="default"/>
      </w:rPr>
    </w:lvl>
    <w:lvl w:ilvl="6" w:tplc="C6B47182" w:tentative="1">
      <w:start w:val="1"/>
      <w:numFmt w:val="bullet"/>
      <w:lvlText w:val="•"/>
      <w:lvlJc w:val="left"/>
      <w:pPr>
        <w:tabs>
          <w:tab w:val="num" w:pos="5040"/>
        </w:tabs>
        <w:ind w:left="5040" w:hanging="360"/>
      </w:pPr>
      <w:rPr>
        <w:rFonts w:ascii="Arial" w:hAnsi="Arial" w:hint="default"/>
      </w:rPr>
    </w:lvl>
    <w:lvl w:ilvl="7" w:tplc="010EDCC0" w:tentative="1">
      <w:start w:val="1"/>
      <w:numFmt w:val="bullet"/>
      <w:lvlText w:val="•"/>
      <w:lvlJc w:val="left"/>
      <w:pPr>
        <w:tabs>
          <w:tab w:val="num" w:pos="5760"/>
        </w:tabs>
        <w:ind w:left="5760" w:hanging="360"/>
      </w:pPr>
      <w:rPr>
        <w:rFonts w:ascii="Arial" w:hAnsi="Arial" w:hint="default"/>
      </w:rPr>
    </w:lvl>
    <w:lvl w:ilvl="8" w:tplc="7180D980"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486F01C3"/>
    <w:multiLevelType w:val="hybridMultilevel"/>
    <w:tmpl w:val="AF189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A0C603E"/>
    <w:multiLevelType w:val="hybridMultilevel"/>
    <w:tmpl w:val="03147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E7E7DC8"/>
    <w:multiLevelType w:val="hybridMultilevel"/>
    <w:tmpl w:val="72548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03411F1"/>
    <w:multiLevelType w:val="hybridMultilevel"/>
    <w:tmpl w:val="0EB6C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0DD648B"/>
    <w:multiLevelType w:val="hybridMultilevel"/>
    <w:tmpl w:val="EC0E77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4395C4C"/>
    <w:multiLevelType w:val="multilevel"/>
    <w:tmpl w:val="6E1A7770"/>
    <w:lvl w:ilvl="0">
      <w:start w:val="1"/>
      <w:numFmt w:val="bullet"/>
      <w:pStyle w:val="IRBulleted"/>
      <w:lvlText w:val=""/>
      <w:lvlJc w:val="left"/>
      <w:pPr>
        <w:ind w:left="720" w:hanging="360"/>
      </w:pPr>
      <w:rPr>
        <w:rFonts w:ascii="Symbol" w:hAnsi="Symbol" w:hint="default"/>
      </w:rPr>
    </w:lvl>
    <w:lvl w:ilvl="1">
      <w:start w:val="1"/>
      <w:numFmt w:val="bullet"/>
      <w:pStyle w:val="IRBulleted2ndLevel"/>
      <w:lvlText w:val=""/>
      <w:lvlJc w:val="left"/>
      <w:pPr>
        <w:ind w:left="1080" w:hanging="360"/>
      </w:pPr>
      <w:rPr>
        <w:rFonts w:ascii="Symbol" w:hAnsi="Symbol" w:hint="default"/>
      </w:rPr>
    </w:lvl>
    <w:lvl w:ilvl="2">
      <w:start w:val="1"/>
      <w:numFmt w:val="lowerRoman"/>
      <w:lvlText w:val="%3)"/>
      <w:lvlJc w:val="left"/>
      <w:pPr>
        <w:ind w:left="720" w:hanging="360"/>
      </w:pPr>
      <w:rPr>
        <w:rFonts w:hint="default"/>
      </w:rPr>
    </w:lvl>
    <w:lvl w:ilvl="3">
      <w:start w:val="1"/>
      <w:numFmt w:val="decimal"/>
      <w:lvlText w:val="(%4)"/>
      <w:lvlJc w:val="left"/>
      <w:pPr>
        <w:ind w:left="720" w:hanging="360"/>
      </w:pPr>
      <w:rPr>
        <w:rFonts w:hint="default"/>
      </w:rPr>
    </w:lvl>
    <w:lvl w:ilvl="4">
      <w:start w:val="1"/>
      <w:numFmt w:val="lowerLetter"/>
      <w:lvlText w:val="(%5)"/>
      <w:lvlJc w:val="left"/>
      <w:pPr>
        <w:ind w:left="720" w:hanging="360"/>
      </w:pPr>
      <w:rPr>
        <w:rFonts w:hint="default"/>
      </w:rPr>
    </w:lvl>
    <w:lvl w:ilvl="5">
      <w:start w:val="1"/>
      <w:numFmt w:val="lowerRoman"/>
      <w:lvlText w:val="(%6)"/>
      <w:lvlJc w:val="left"/>
      <w:pPr>
        <w:ind w:left="720" w:hanging="360"/>
      </w:pPr>
      <w:rPr>
        <w:rFonts w:hint="default"/>
      </w:rPr>
    </w:lvl>
    <w:lvl w:ilvl="6">
      <w:start w:val="1"/>
      <w:numFmt w:val="decimal"/>
      <w:lvlText w:val="%7."/>
      <w:lvlJc w:val="left"/>
      <w:pPr>
        <w:ind w:left="720" w:hanging="360"/>
      </w:pPr>
      <w:rPr>
        <w:rFonts w:hint="default"/>
      </w:rPr>
    </w:lvl>
    <w:lvl w:ilvl="7">
      <w:start w:val="1"/>
      <w:numFmt w:val="lowerLetter"/>
      <w:lvlText w:val="%8."/>
      <w:lvlJc w:val="left"/>
      <w:pPr>
        <w:ind w:left="720" w:hanging="360"/>
      </w:pPr>
      <w:rPr>
        <w:rFonts w:hint="default"/>
      </w:rPr>
    </w:lvl>
    <w:lvl w:ilvl="8">
      <w:start w:val="1"/>
      <w:numFmt w:val="lowerRoman"/>
      <w:lvlText w:val="%9."/>
      <w:lvlJc w:val="left"/>
      <w:pPr>
        <w:ind w:left="720" w:hanging="360"/>
      </w:pPr>
      <w:rPr>
        <w:rFonts w:hint="default"/>
      </w:rPr>
    </w:lvl>
  </w:abstractNum>
  <w:abstractNum w:abstractNumId="36" w15:restartNumberingAfterBreak="0">
    <w:nsid w:val="61B6425E"/>
    <w:multiLevelType w:val="hybridMultilevel"/>
    <w:tmpl w:val="95E280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5455153"/>
    <w:multiLevelType w:val="hybridMultilevel"/>
    <w:tmpl w:val="5C161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73934A5"/>
    <w:multiLevelType w:val="hybridMultilevel"/>
    <w:tmpl w:val="BEDA4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7F20144"/>
    <w:multiLevelType w:val="hybridMultilevel"/>
    <w:tmpl w:val="8688A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8597C4E"/>
    <w:multiLevelType w:val="hybridMultilevel"/>
    <w:tmpl w:val="2DC09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2A1FAB"/>
    <w:multiLevelType w:val="hybridMultilevel"/>
    <w:tmpl w:val="7A56B3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72CD7A1E"/>
    <w:multiLevelType w:val="hybridMultilevel"/>
    <w:tmpl w:val="601EDA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2FD2BDF"/>
    <w:multiLevelType w:val="hybridMultilevel"/>
    <w:tmpl w:val="AC6C2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30730D9"/>
    <w:multiLevelType w:val="hybridMultilevel"/>
    <w:tmpl w:val="84B48B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56B69B3"/>
    <w:multiLevelType w:val="multilevel"/>
    <w:tmpl w:val="26DC0B1A"/>
    <w:lvl w:ilvl="0">
      <w:start w:val="1"/>
      <w:numFmt w:val="bullet"/>
      <w:lvlText w:val=""/>
      <w:lvlJc w:val="left"/>
      <w:pPr>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6" w15:restartNumberingAfterBreak="0">
    <w:nsid w:val="79405B2D"/>
    <w:multiLevelType w:val="multilevel"/>
    <w:tmpl w:val="9878C120"/>
    <w:lvl w:ilvl="0">
      <w:start w:val="1"/>
      <w:numFmt w:val="bullet"/>
      <w:pStyle w:val="Bullet1"/>
      <w:lvlText w:val=""/>
      <w:lvlJc w:val="left"/>
      <w:pPr>
        <w:ind w:left="360" w:hanging="360"/>
      </w:pPr>
      <w:rPr>
        <w:rFonts w:ascii="Wingdings" w:hAnsi="Wingdings" w:hint="default"/>
        <w:color w:val="0067AB"/>
        <w:sz w:val="16"/>
        <w:szCs w:val="16"/>
      </w:rPr>
    </w:lvl>
    <w:lvl w:ilvl="1">
      <w:start w:val="1"/>
      <w:numFmt w:val="bullet"/>
      <w:pStyle w:val="Bullet2"/>
      <w:lvlText w:val=""/>
      <w:lvlJc w:val="left"/>
      <w:pPr>
        <w:ind w:left="720" w:hanging="360"/>
      </w:pPr>
      <w:rPr>
        <w:rFonts w:ascii="Wingdings" w:hAnsi="Wingdings" w:hint="default"/>
        <w:b/>
        <w:i w:val="0"/>
        <w:color w:val="0067AB"/>
        <w:sz w:val="24"/>
        <w:szCs w:val="24"/>
      </w:rPr>
    </w:lvl>
    <w:lvl w:ilvl="2">
      <w:start w:val="1"/>
      <w:numFmt w:val="bullet"/>
      <w:pStyle w:val="Bullet3"/>
      <w:lvlText w:val="–"/>
      <w:lvlJc w:val="left"/>
      <w:pPr>
        <w:ind w:left="1080" w:hanging="360"/>
      </w:pPr>
      <w:rPr>
        <w:rFonts w:ascii="Arial Bold" w:hAnsi="Arial Bold" w:hint="default"/>
        <w:b/>
        <w:i w:val="0"/>
        <w:color w:val="0067AB"/>
        <w:sz w:val="24"/>
      </w:rPr>
    </w:lvl>
    <w:lvl w:ilvl="3">
      <w:start w:val="1"/>
      <w:numFmt w:val="bullet"/>
      <w:lvlText w:val=""/>
      <w:lvlJc w:val="left"/>
      <w:pPr>
        <w:ind w:left="3096" w:hanging="360"/>
      </w:pPr>
      <w:rPr>
        <w:rFonts w:ascii="Symbol" w:hAnsi="Symbol" w:hint="default"/>
      </w:rPr>
    </w:lvl>
    <w:lvl w:ilvl="4">
      <w:start w:val="1"/>
      <w:numFmt w:val="bullet"/>
      <w:lvlText w:val="o"/>
      <w:lvlJc w:val="left"/>
      <w:pPr>
        <w:ind w:left="3816" w:hanging="360"/>
      </w:pPr>
      <w:rPr>
        <w:rFonts w:ascii="Courier New" w:hAnsi="Courier New" w:cs="Courier New" w:hint="default"/>
      </w:rPr>
    </w:lvl>
    <w:lvl w:ilvl="5">
      <w:start w:val="1"/>
      <w:numFmt w:val="bullet"/>
      <w:lvlText w:val=""/>
      <w:lvlJc w:val="left"/>
      <w:pPr>
        <w:ind w:left="4536" w:hanging="360"/>
      </w:pPr>
      <w:rPr>
        <w:rFonts w:ascii="Wingdings" w:hAnsi="Wingdings" w:hint="default"/>
      </w:rPr>
    </w:lvl>
    <w:lvl w:ilvl="6">
      <w:start w:val="1"/>
      <w:numFmt w:val="bullet"/>
      <w:lvlText w:val=""/>
      <w:lvlJc w:val="left"/>
      <w:pPr>
        <w:ind w:left="5256" w:hanging="360"/>
      </w:pPr>
      <w:rPr>
        <w:rFonts w:ascii="Symbol" w:hAnsi="Symbol" w:hint="default"/>
      </w:rPr>
    </w:lvl>
    <w:lvl w:ilvl="7">
      <w:start w:val="1"/>
      <w:numFmt w:val="bullet"/>
      <w:lvlText w:val="o"/>
      <w:lvlJc w:val="left"/>
      <w:pPr>
        <w:ind w:left="5976" w:hanging="360"/>
      </w:pPr>
      <w:rPr>
        <w:rFonts w:ascii="Courier New" w:hAnsi="Courier New" w:cs="Courier New" w:hint="default"/>
      </w:rPr>
    </w:lvl>
    <w:lvl w:ilvl="8">
      <w:start w:val="1"/>
      <w:numFmt w:val="bullet"/>
      <w:lvlText w:val=""/>
      <w:lvlJc w:val="left"/>
      <w:pPr>
        <w:ind w:left="6696" w:hanging="360"/>
      </w:pPr>
      <w:rPr>
        <w:rFonts w:ascii="Wingdings" w:hAnsi="Wingdings" w:hint="default"/>
      </w:rPr>
    </w:lvl>
  </w:abstractNum>
  <w:abstractNum w:abstractNumId="47" w15:restartNumberingAfterBreak="0">
    <w:nsid w:val="79725C4E"/>
    <w:multiLevelType w:val="hybridMultilevel"/>
    <w:tmpl w:val="2C705174"/>
    <w:lvl w:ilvl="0" w:tplc="DBAE30CA">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CD5459E"/>
    <w:multiLevelType w:val="hybridMultilevel"/>
    <w:tmpl w:val="EAD22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7"/>
  </w:num>
  <w:num w:numId="2">
    <w:abstractNumId w:val="7"/>
  </w:num>
  <w:num w:numId="3">
    <w:abstractNumId w:val="30"/>
  </w:num>
  <w:num w:numId="4">
    <w:abstractNumId w:val="8"/>
  </w:num>
  <w:num w:numId="5">
    <w:abstractNumId w:val="27"/>
  </w:num>
  <w:num w:numId="6">
    <w:abstractNumId w:val="35"/>
  </w:num>
  <w:num w:numId="7">
    <w:abstractNumId w:val="40"/>
  </w:num>
  <w:num w:numId="8">
    <w:abstractNumId w:val="39"/>
  </w:num>
  <w:num w:numId="9">
    <w:abstractNumId w:val="32"/>
  </w:num>
  <w:num w:numId="10">
    <w:abstractNumId w:val="38"/>
  </w:num>
  <w:num w:numId="11">
    <w:abstractNumId w:val="48"/>
  </w:num>
  <w:num w:numId="12">
    <w:abstractNumId w:val="3"/>
  </w:num>
  <w:num w:numId="13">
    <w:abstractNumId w:val="14"/>
  </w:num>
  <w:num w:numId="14">
    <w:abstractNumId w:val="6"/>
  </w:num>
  <w:num w:numId="15">
    <w:abstractNumId w:val="15"/>
  </w:num>
  <w:num w:numId="16">
    <w:abstractNumId w:val="41"/>
  </w:num>
  <w:num w:numId="17">
    <w:abstractNumId w:val="43"/>
  </w:num>
  <w:num w:numId="18">
    <w:abstractNumId w:val="44"/>
  </w:num>
  <w:num w:numId="19">
    <w:abstractNumId w:val="31"/>
  </w:num>
  <w:num w:numId="20">
    <w:abstractNumId w:val="46"/>
  </w:num>
  <w:num w:numId="21">
    <w:abstractNumId w:val="36"/>
  </w:num>
  <w:num w:numId="22">
    <w:abstractNumId w:val="33"/>
  </w:num>
  <w:num w:numId="23">
    <w:abstractNumId w:val="19"/>
  </w:num>
  <w:num w:numId="24">
    <w:abstractNumId w:val="10"/>
  </w:num>
  <w:num w:numId="25">
    <w:abstractNumId w:val="22"/>
  </w:num>
  <w:num w:numId="26">
    <w:abstractNumId w:val="24"/>
  </w:num>
  <w:num w:numId="27">
    <w:abstractNumId w:val="13"/>
  </w:num>
  <w:num w:numId="28">
    <w:abstractNumId w:val="17"/>
  </w:num>
  <w:num w:numId="29">
    <w:abstractNumId w:val="23"/>
  </w:num>
  <w:num w:numId="30">
    <w:abstractNumId w:val="42"/>
  </w:num>
  <w:num w:numId="31">
    <w:abstractNumId w:val="5"/>
  </w:num>
  <w:num w:numId="32">
    <w:abstractNumId w:val="37"/>
  </w:num>
  <w:num w:numId="33">
    <w:abstractNumId w:val="45"/>
  </w:num>
  <w:num w:numId="34">
    <w:abstractNumId w:val="9"/>
  </w:num>
  <w:num w:numId="35">
    <w:abstractNumId w:val="25"/>
  </w:num>
  <w:num w:numId="36">
    <w:abstractNumId w:val="26"/>
  </w:num>
  <w:num w:numId="37">
    <w:abstractNumId w:val="20"/>
  </w:num>
  <w:num w:numId="38">
    <w:abstractNumId w:val="0"/>
  </w:num>
  <w:num w:numId="39">
    <w:abstractNumId w:val="28"/>
  </w:num>
  <w:num w:numId="40">
    <w:abstractNumId w:val="16"/>
  </w:num>
  <w:num w:numId="41">
    <w:abstractNumId w:val="1"/>
  </w:num>
  <w:num w:numId="42">
    <w:abstractNumId w:val="29"/>
  </w:num>
  <w:num w:numId="43">
    <w:abstractNumId w:val="4"/>
  </w:num>
  <w:num w:numId="44">
    <w:abstractNumId w:val="34"/>
  </w:num>
  <w:num w:numId="45">
    <w:abstractNumId w:val="18"/>
  </w:num>
  <w:num w:numId="46">
    <w:abstractNumId w:val="12"/>
  </w:num>
  <w:num w:numId="47">
    <w:abstractNumId w:val="11"/>
  </w:num>
  <w:num w:numId="48">
    <w:abstractNumId w:val="2"/>
  </w:num>
  <w:num w:numId="4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B2D"/>
    <w:rsid w:val="0007695B"/>
    <w:rsid w:val="00140B2D"/>
    <w:rsid w:val="005615C6"/>
    <w:rsid w:val="005E078B"/>
    <w:rsid w:val="007D4061"/>
    <w:rsid w:val="008B4EED"/>
    <w:rsid w:val="00B03778"/>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C994C9-B1EE-4BD8-9C9C-17E058C0B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0B2D"/>
    <w:rPr>
      <w:lang w:val="en-GB"/>
    </w:rPr>
  </w:style>
  <w:style w:type="paragraph" w:styleId="Heading1">
    <w:name w:val="heading 1"/>
    <w:basedOn w:val="Normal"/>
    <w:next w:val="Normal"/>
    <w:link w:val="Heading1Char"/>
    <w:uiPriority w:val="9"/>
    <w:qFormat/>
    <w:rsid w:val="00140B2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40B2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140B2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140B2D"/>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140B2D"/>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140B2D"/>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140B2D"/>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140B2D"/>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40B2D"/>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B2D"/>
    <w:rPr>
      <w:rFonts w:asciiTheme="majorHAnsi" w:eastAsiaTheme="majorEastAsia" w:hAnsiTheme="majorHAnsi" w:cstheme="majorBidi"/>
      <w:color w:val="2E74B5" w:themeColor="accent1" w:themeShade="BF"/>
      <w:sz w:val="32"/>
      <w:szCs w:val="32"/>
      <w:lang w:val="en-GB"/>
    </w:rPr>
  </w:style>
  <w:style w:type="character" w:customStyle="1" w:styleId="Heading2Char">
    <w:name w:val="Heading 2 Char"/>
    <w:basedOn w:val="DefaultParagraphFont"/>
    <w:link w:val="Heading2"/>
    <w:uiPriority w:val="9"/>
    <w:rsid w:val="00140B2D"/>
    <w:rPr>
      <w:rFonts w:asciiTheme="majorHAnsi" w:eastAsiaTheme="majorEastAsia" w:hAnsiTheme="majorHAnsi" w:cstheme="majorBidi"/>
      <w:color w:val="2E74B5" w:themeColor="accent1" w:themeShade="BF"/>
      <w:sz w:val="26"/>
      <w:szCs w:val="26"/>
      <w:lang w:val="en-GB"/>
    </w:rPr>
  </w:style>
  <w:style w:type="character" w:customStyle="1" w:styleId="Heading3Char">
    <w:name w:val="Heading 3 Char"/>
    <w:basedOn w:val="DefaultParagraphFont"/>
    <w:link w:val="Heading3"/>
    <w:uiPriority w:val="9"/>
    <w:semiHidden/>
    <w:rsid w:val="00140B2D"/>
    <w:rPr>
      <w:rFonts w:asciiTheme="majorHAnsi" w:eastAsiaTheme="majorEastAsia" w:hAnsiTheme="majorHAnsi" w:cstheme="majorBidi"/>
      <w:color w:val="1F4D78" w:themeColor="accent1" w:themeShade="7F"/>
      <w:sz w:val="24"/>
      <w:szCs w:val="24"/>
      <w:lang w:val="en-GB"/>
    </w:rPr>
  </w:style>
  <w:style w:type="character" w:customStyle="1" w:styleId="Heading4Char">
    <w:name w:val="Heading 4 Char"/>
    <w:basedOn w:val="DefaultParagraphFont"/>
    <w:link w:val="Heading4"/>
    <w:uiPriority w:val="9"/>
    <w:semiHidden/>
    <w:rsid w:val="00140B2D"/>
    <w:rPr>
      <w:rFonts w:asciiTheme="majorHAnsi" w:eastAsiaTheme="majorEastAsia" w:hAnsiTheme="majorHAnsi" w:cstheme="majorBidi"/>
      <w:i/>
      <w:iCs/>
      <w:color w:val="2E74B5" w:themeColor="accent1" w:themeShade="BF"/>
      <w:lang w:val="en-GB"/>
    </w:rPr>
  </w:style>
  <w:style w:type="character" w:customStyle="1" w:styleId="Heading5Char">
    <w:name w:val="Heading 5 Char"/>
    <w:basedOn w:val="DefaultParagraphFont"/>
    <w:link w:val="Heading5"/>
    <w:uiPriority w:val="9"/>
    <w:semiHidden/>
    <w:rsid w:val="00140B2D"/>
    <w:rPr>
      <w:rFonts w:asciiTheme="majorHAnsi" w:eastAsiaTheme="majorEastAsia" w:hAnsiTheme="majorHAnsi" w:cstheme="majorBidi"/>
      <w:color w:val="2E74B5" w:themeColor="accent1" w:themeShade="BF"/>
      <w:lang w:val="en-GB"/>
    </w:rPr>
  </w:style>
  <w:style w:type="character" w:customStyle="1" w:styleId="Heading6Char">
    <w:name w:val="Heading 6 Char"/>
    <w:basedOn w:val="DefaultParagraphFont"/>
    <w:link w:val="Heading6"/>
    <w:uiPriority w:val="9"/>
    <w:semiHidden/>
    <w:rsid w:val="00140B2D"/>
    <w:rPr>
      <w:rFonts w:asciiTheme="majorHAnsi" w:eastAsiaTheme="majorEastAsia" w:hAnsiTheme="majorHAnsi" w:cstheme="majorBidi"/>
      <w:color w:val="1F4D78" w:themeColor="accent1" w:themeShade="7F"/>
      <w:lang w:val="en-GB"/>
    </w:rPr>
  </w:style>
  <w:style w:type="character" w:customStyle="1" w:styleId="Heading7Char">
    <w:name w:val="Heading 7 Char"/>
    <w:basedOn w:val="DefaultParagraphFont"/>
    <w:link w:val="Heading7"/>
    <w:uiPriority w:val="9"/>
    <w:semiHidden/>
    <w:rsid w:val="00140B2D"/>
    <w:rPr>
      <w:rFonts w:asciiTheme="majorHAnsi" w:eastAsiaTheme="majorEastAsia" w:hAnsiTheme="majorHAnsi" w:cstheme="majorBidi"/>
      <w:i/>
      <w:iCs/>
      <w:color w:val="1F4D78" w:themeColor="accent1" w:themeShade="7F"/>
      <w:lang w:val="en-GB"/>
    </w:rPr>
  </w:style>
  <w:style w:type="character" w:customStyle="1" w:styleId="Heading8Char">
    <w:name w:val="Heading 8 Char"/>
    <w:basedOn w:val="DefaultParagraphFont"/>
    <w:link w:val="Heading8"/>
    <w:uiPriority w:val="9"/>
    <w:semiHidden/>
    <w:rsid w:val="00140B2D"/>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semiHidden/>
    <w:rsid w:val="00140B2D"/>
    <w:rPr>
      <w:rFonts w:asciiTheme="majorHAnsi" w:eastAsiaTheme="majorEastAsia" w:hAnsiTheme="majorHAnsi" w:cstheme="majorBidi"/>
      <w:i/>
      <w:iCs/>
      <w:color w:val="272727" w:themeColor="text1" w:themeTint="D8"/>
      <w:sz w:val="21"/>
      <w:szCs w:val="21"/>
      <w:lang w:val="en-GB"/>
    </w:rPr>
  </w:style>
  <w:style w:type="character" w:styleId="Hyperlink">
    <w:name w:val="Hyperlink"/>
    <w:basedOn w:val="DefaultParagraphFont"/>
    <w:uiPriority w:val="99"/>
    <w:unhideWhenUsed/>
    <w:rsid w:val="00140B2D"/>
    <w:rPr>
      <w:color w:val="0563C1" w:themeColor="hyperlink"/>
      <w:u w:val="single"/>
    </w:rPr>
  </w:style>
  <w:style w:type="character" w:customStyle="1" w:styleId="UnresolvedMention">
    <w:name w:val="Unresolved Mention"/>
    <w:basedOn w:val="DefaultParagraphFont"/>
    <w:uiPriority w:val="99"/>
    <w:semiHidden/>
    <w:unhideWhenUsed/>
    <w:rsid w:val="00140B2D"/>
    <w:rPr>
      <w:color w:val="605E5C"/>
      <w:shd w:val="clear" w:color="auto" w:fill="E1DFDD"/>
    </w:rPr>
  </w:style>
  <w:style w:type="character" w:styleId="FollowedHyperlink">
    <w:name w:val="FollowedHyperlink"/>
    <w:basedOn w:val="DefaultParagraphFont"/>
    <w:uiPriority w:val="99"/>
    <w:semiHidden/>
    <w:unhideWhenUsed/>
    <w:rsid w:val="00140B2D"/>
    <w:rPr>
      <w:color w:val="954F72" w:themeColor="followedHyperlink"/>
      <w:u w:val="single"/>
    </w:rPr>
  </w:style>
  <w:style w:type="paragraph" w:styleId="Title">
    <w:name w:val="Title"/>
    <w:basedOn w:val="Normal"/>
    <w:next w:val="Normal"/>
    <w:link w:val="TitleChar"/>
    <w:uiPriority w:val="10"/>
    <w:qFormat/>
    <w:rsid w:val="00140B2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0B2D"/>
    <w:rPr>
      <w:rFonts w:asciiTheme="majorHAnsi" w:eastAsiaTheme="majorEastAsia" w:hAnsiTheme="majorHAnsi" w:cstheme="majorBidi"/>
      <w:spacing w:val="-10"/>
      <w:kern w:val="28"/>
      <w:sz w:val="56"/>
      <w:szCs w:val="56"/>
      <w:lang w:val="en-GB"/>
    </w:rPr>
  </w:style>
  <w:style w:type="table" w:customStyle="1" w:styleId="TableGridPHPDOCX">
    <w:name w:val="Table Grid PHPDOCX"/>
    <w:uiPriority w:val="59"/>
    <w:rsid w:val="00140B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rsid w:val="00140B2D"/>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s,List 6 space between lines"/>
    <w:basedOn w:val="Normal"/>
    <w:link w:val="ListParagraphChar"/>
    <w:uiPriority w:val="34"/>
    <w:qFormat/>
    <w:rsid w:val="00140B2D"/>
    <w:pPr>
      <w:ind w:left="720"/>
      <w:contextualSpacing/>
    </w:pPr>
  </w:style>
  <w:style w:type="paragraph" w:styleId="TOCHeading">
    <w:name w:val="TOC Heading"/>
    <w:basedOn w:val="Heading1"/>
    <w:next w:val="Normal"/>
    <w:uiPriority w:val="39"/>
    <w:semiHidden/>
    <w:unhideWhenUsed/>
    <w:qFormat/>
    <w:rsid w:val="00140B2D"/>
    <w:pPr>
      <w:outlineLvl w:val="9"/>
    </w:pPr>
  </w:style>
  <w:style w:type="paragraph" w:styleId="TOC1">
    <w:name w:val="toc 1"/>
    <w:basedOn w:val="Normal"/>
    <w:next w:val="Normal"/>
    <w:autoRedefine/>
    <w:uiPriority w:val="39"/>
    <w:unhideWhenUsed/>
    <w:rsid w:val="00140B2D"/>
    <w:pPr>
      <w:tabs>
        <w:tab w:val="right" w:leader="dot" w:pos="9016"/>
      </w:tabs>
      <w:spacing w:after="100"/>
    </w:pPr>
  </w:style>
  <w:style w:type="paragraph" w:styleId="Caption">
    <w:name w:val="caption"/>
    <w:basedOn w:val="Normal"/>
    <w:next w:val="Normal"/>
    <w:uiPriority w:val="35"/>
    <w:unhideWhenUsed/>
    <w:qFormat/>
    <w:rsid w:val="00140B2D"/>
    <w:pPr>
      <w:spacing w:after="200" w:line="240" w:lineRule="auto"/>
    </w:pPr>
    <w:rPr>
      <w:i/>
      <w:iCs/>
      <w:color w:val="44546A" w:themeColor="text2"/>
      <w:sz w:val="18"/>
      <w:szCs w:val="18"/>
    </w:rPr>
  </w:style>
  <w:style w:type="paragraph" w:customStyle="1" w:styleId="Default">
    <w:name w:val="Default"/>
    <w:rsid w:val="00140B2D"/>
    <w:pPr>
      <w:autoSpaceDE w:val="0"/>
      <w:autoSpaceDN w:val="0"/>
      <w:adjustRightInd w:val="0"/>
      <w:spacing w:after="0" w:line="240" w:lineRule="auto"/>
    </w:pPr>
    <w:rPr>
      <w:rFonts w:ascii="Calibri" w:hAnsi="Calibri" w:cs="Calibri"/>
      <w:color w:val="000000"/>
      <w:sz w:val="24"/>
      <w:szCs w:val="24"/>
      <w:lang w:val="en-GB"/>
    </w:rPr>
  </w:style>
  <w:style w:type="table" w:customStyle="1" w:styleId="ListTable3-Accent31">
    <w:name w:val="List Table 3 - Accent 31"/>
    <w:basedOn w:val="TableNormal"/>
    <w:uiPriority w:val="48"/>
    <w:rsid w:val="00140B2D"/>
    <w:pPr>
      <w:spacing w:after="0" w:line="240" w:lineRule="auto"/>
    </w:pPr>
    <w:rPr>
      <w:lang w:val="en-GB"/>
    </w:r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character" w:styleId="CommentReference">
    <w:name w:val="annotation reference"/>
    <w:basedOn w:val="DefaultParagraphFont"/>
    <w:uiPriority w:val="99"/>
    <w:semiHidden/>
    <w:unhideWhenUsed/>
    <w:rsid w:val="00140B2D"/>
    <w:rPr>
      <w:sz w:val="16"/>
      <w:szCs w:val="16"/>
    </w:rPr>
  </w:style>
  <w:style w:type="paragraph" w:styleId="CommentText">
    <w:name w:val="annotation text"/>
    <w:basedOn w:val="Normal"/>
    <w:link w:val="CommentTextChar"/>
    <w:uiPriority w:val="99"/>
    <w:unhideWhenUsed/>
    <w:rsid w:val="00140B2D"/>
    <w:pPr>
      <w:spacing w:line="240" w:lineRule="auto"/>
    </w:pPr>
    <w:rPr>
      <w:sz w:val="20"/>
      <w:szCs w:val="20"/>
      <w:lang w:val="en-US" w:bidi="en-US"/>
    </w:rPr>
  </w:style>
  <w:style w:type="character" w:customStyle="1" w:styleId="CommentTextChar">
    <w:name w:val="Comment Text Char"/>
    <w:basedOn w:val="DefaultParagraphFont"/>
    <w:link w:val="CommentText"/>
    <w:uiPriority w:val="99"/>
    <w:rsid w:val="00140B2D"/>
    <w:rPr>
      <w:sz w:val="20"/>
      <w:szCs w:val="20"/>
      <w:lang w:bidi="en-US"/>
    </w:rPr>
  </w:style>
  <w:style w:type="character" w:customStyle="1" w:styleId="ListParagraphChar">
    <w:name w:val="List Paragraph Char"/>
    <w:aliases w:val="Bullets Char,List 6 space between lines Char"/>
    <w:basedOn w:val="DefaultParagraphFont"/>
    <w:link w:val="ListParagraph"/>
    <w:uiPriority w:val="34"/>
    <w:rsid w:val="00140B2D"/>
    <w:rPr>
      <w:lang w:val="en-GB"/>
    </w:rPr>
  </w:style>
  <w:style w:type="paragraph" w:styleId="Header">
    <w:name w:val="header"/>
    <w:basedOn w:val="Normal"/>
    <w:link w:val="HeaderChar"/>
    <w:uiPriority w:val="99"/>
    <w:unhideWhenUsed/>
    <w:rsid w:val="00140B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0B2D"/>
    <w:rPr>
      <w:lang w:val="en-GB"/>
    </w:rPr>
  </w:style>
  <w:style w:type="paragraph" w:styleId="Footer">
    <w:name w:val="footer"/>
    <w:basedOn w:val="Normal"/>
    <w:link w:val="FooterChar"/>
    <w:uiPriority w:val="99"/>
    <w:unhideWhenUsed/>
    <w:rsid w:val="00140B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0B2D"/>
    <w:rPr>
      <w:lang w:val="en-GB"/>
    </w:rPr>
  </w:style>
  <w:style w:type="paragraph" w:styleId="BalloonText">
    <w:name w:val="Balloon Text"/>
    <w:basedOn w:val="Normal"/>
    <w:link w:val="BalloonTextChar"/>
    <w:uiPriority w:val="99"/>
    <w:semiHidden/>
    <w:unhideWhenUsed/>
    <w:rsid w:val="00140B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0B2D"/>
    <w:rPr>
      <w:rFonts w:ascii="Segoe UI" w:hAnsi="Segoe UI" w:cs="Segoe UI"/>
      <w:sz w:val="18"/>
      <w:szCs w:val="18"/>
      <w:lang w:val="en-GB"/>
    </w:rPr>
  </w:style>
  <w:style w:type="paragraph" w:styleId="TOC2">
    <w:name w:val="toc 2"/>
    <w:basedOn w:val="Normal"/>
    <w:next w:val="Normal"/>
    <w:autoRedefine/>
    <w:uiPriority w:val="39"/>
    <w:unhideWhenUsed/>
    <w:rsid w:val="00140B2D"/>
    <w:pPr>
      <w:spacing w:after="100"/>
      <w:ind w:left="220"/>
    </w:pPr>
  </w:style>
  <w:style w:type="paragraph" w:styleId="TOC3">
    <w:name w:val="toc 3"/>
    <w:basedOn w:val="Normal"/>
    <w:next w:val="Normal"/>
    <w:autoRedefine/>
    <w:uiPriority w:val="39"/>
    <w:unhideWhenUsed/>
    <w:rsid w:val="00140B2D"/>
    <w:pPr>
      <w:spacing w:after="100"/>
      <w:ind w:left="440"/>
    </w:pPr>
  </w:style>
  <w:style w:type="paragraph" w:styleId="CommentSubject">
    <w:name w:val="annotation subject"/>
    <w:basedOn w:val="CommentText"/>
    <w:next w:val="CommentText"/>
    <w:link w:val="CommentSubjectChar"/>
    <w:uiPriority w:val="99"/>
    <w:semiHidden/>
    <w:unhideWhenUsed/>
    <w:rsid w:val="00140B2D"/>
    <w:rPr>
      <w:b/>
      <w:bCs/>
      <w:lang w:val="en-GB" w:bidi="ar-SA"/>
    </w:rPr>
  </w:style>
  <w:style w:type="character" w:customStyle="1" w:styleId="CommentSubjectChar">
    <w:name w:val="Comment Subject Char"/>
    <w:basedOn w:val="CommentTextChar"/>
    <w:link w:val="CommentSubject"/>
    <w:uiPriority w:val="99"/>
    <w:semiHidden/>
    <w:rsid w:val="00140B2D"/>
    <w:rPr>
      <w:b/>
      <w:bCs/>
      <w:sz w:val="20"/>
      <w:szCs w:val="20"/>
      <w:lang w:val="en-GB" w:bidi="en-US"/>
    </w:rPr>
  </w:style>
  <w:style w:type="paragraph" w:customStyle="1" w:styleId="IRBulleted">
    <w:name w:val="_IR Bulleted"/>
    <w:basedOn w:val="NoSpacing"/>
    <w:rsid w:val="00140B2D"/>
    <w:pPr>
      <w:numPr>
        <w:numId w:val="6"/>
      </w:numPr>
      <w:tabs>
        <w:tab w:val="num" w:pos="360"/>
      </w:tabs>
      <w:spacing w:before="240" w:after="240"/>
      <w:ind w:left="0" w:firstLine="0"/>
    </w:pPr>
    <w:rPr>
      <w:rFonts w:ascii="Cambria" w:hAnsi="Cambria"/>
      <w:lang w:val="en-US"/>
    </w:rPr>
  </w:style>
  <w:style w:type="paragraph" w:customStyle="1" w:styleId="IRBulleted2ndLevel">
    <w:name w:val="_IR Bulleted 2nd Level"/>
    <w:rsid w:val="00140B2D"/>
    <w:pPr>
      <w:numPr>
        <w:ilvl w:val="1"/>
        <w:numId w:val="6"/>
      </w:numPr>
      <w:spacing w:before="240" w:after="240" w:line="240" w:lineRule="auto"/>
    </w:pPr>
    <w:rPr>
      <w:rFonts w:ascii="Cambria" w:hAnsi="Cambria"/>
    </w:rPr>
  </w:style>
  <w:style w:type="paragraph" w:customStyle="1" w:styleId="IRBodyText">
    <w:name w:val="_IR Body Text"/>
    <w:link w:val="IRBodyTextChar"/>
    <w:rsid w:val="00140B2D"/>
    <w:pPr>
      <w:tabs>
        <w:tab w:val="left" w:pos="720"/>
      </w:tabs>
      <w:spacing w:after="0" w:line="312" w:lineRule="auto"/>
      <w:ind w:firstLine="720"/>
    </w:pPr>
    <w:rPr>
      <w:rFonts w:ascii="Cambria" w:eastAsia="Times New Roman" w:hAnsi="Cambria" w:cs="Times New Roman"/>
      <w:szCs w:val="20"/>
    </w:rPr>
  </w:style>
  <w:style w:type="character" w:customStyle="1" w:styleId="IRBodyTextChar">
    <w:name w:val="_IR Body Text Char"/>
    <w:basedOn w:val="DefaultParagraphFont"/>
    <w:link w:val="IRBodyText"/>
    <w:rsid w:val="00140B2D"/>
    <w:rPr>
      <w:rFonts w:ascii="Cambria" w:eastAsia="Times New Roman" w:hAnsi="Cambria" w:cs="Times New Roman"/>
      <w:szCs w:val="20"/>
    </w:rPr>
  </w:style>
  <w:style w:type="paragraph" w:styleId="NoSpacing">
    <w:name w:val="No Spacing"/>
    <w:uiPriority w:val="1"/>
    <w:qFormat/>
    <w:rsid w:val="00140B2D"/>
    <w:pPr>
      <w:spacing w:after="0" w:line="240" w:lineRule="auto"/>
    </w:pPr>
    <w:rPr>
      <w:lang w:val="en-GB"/>
    </w:rPr>
  </w:style>
  <w:style w:type="character" w:styleId="PlaceholderText">
    <w:name w:val="Placeholder Text"/>
    <w:basedOn w:val="DefaultParagraphFont"/>
    <w:uiPriority w:val="99"/>
    <w:semiHidden/>
    <w:rsid w:val="00140B2D"/>
    <w:rPr>
      <w:color w:val="808080"/>
    </w:rPr>
  </w:style>
  <w:style w:type="paragraph" w:customStyle="1" w:styleId="CitaviBibliographyEntry">
    <w:name w:val="Citavi Bibliography Entry"/>
    <w:basedOn w:val="Normal"/>
    <w:link w:val="CitaviBibliographyEntryChar"/>
    <w:uiPriority w:val="99"/>
    <w:rsid w:val="00140B2D"/>
    <w:pPr>
      <w:spacing w:after="120"/>
    </w:pPr>
  </w:style>
  <w:style w:type="character" w:customStyle="1" w:styleId="CitaviBibliographyEntryChar">
    <w:name w:val="Citavi Bibliography Entry Char"/>
    <w:basedOn w:val="DefaultParagraphFont"/>
    <w:link w:val="CitaviBibliographyEntry"/>
    <w:uiPriority w:val="99"/>
    <w:rsid w:val="00140B2D"/>
    <w:rPr>
      <w:lang w:val="en-GB"/>
    </w:rPr>
  </w:style>
  <w:style w:type="table" w:styleId="GridTable4-Accent6">
    <w:name w:val="Grid Table 4 Accent 6"/>
    <w:basedOn w:val="TableNormal"/>
    <w:uiPriority w:val="49"/>
    <w:rsid w:val="00140B2D"/>
    <w:pPr>
      <w:spacing w:after="0" w:line="240" w:lineRule="auto"/>
    </w:pPr>
    <w:rPr>
      <w:lang w:val="en-GB"/>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IRTableCellLeft">
    <w:name w:val="_IR Table Cell Left"/>
    <w:link w:val="IRTableCellLeftChar"/>
    <w:uiPriority w:val="99"/>
    <w:rsid w:val="00140B2D"/>
    <w:pPr>
      <w:tabs>
        <w:tab w:val="decimal" w:pos="14"/>
      </w:tabs>
      <w:spacing w:after="0" w:line="240" w:lineRule="auto"/>
    </w:pPr>
    <w:rPr>
      <w:rFonts w:ascii="Calibri" w:hAnsi="Calibri" w:cs="Times New Roman"/>
      <w:sz w:val="20"/>
      <w:szCs w:val="24"/>
    </w:rPr>
  </w:style>
  <w:style w:type="character" w:customStyle="1" w:styleId="IRTableCellLeftChar">
    <w:name w:val="_IR Table Cell Left Char"/>
    <w:basedOn w:val="DefaultParagraphFont"/>
    <w:link w:val="IRTableCellLeft"/>
    <w:uiPriority w:val="99"/>
    <w:rsid w:val="00140B2D"/>
    <w:rPr>
      <w:rFonts w:ascii="Calibri" w:hAnsi="Calibri" w:cs="Times New Roman"/>
      <w:sz w:val="20"/>
      <w:szCs w:val="24"/>
    </w:rPr>
  </w:style>
  <w:style w:type="numbering" w:customStyle="1" w:styleId="StyleTableBulleted">
    <w:name w:val="Style Table Bulleted"/>
    <w:basedOn w:val="NoList"/>
    <w:rsid w:val="00140B2D"/>
    <w:pPr>
      <w:numPr>
        <w:numId w:val="15"/>
      </w:numPr>
    </w:pPr>
  </w:style>
  <w:style w:type="paragraph" w:customStyle="1" w:styleId="IRTableCellBulleted">
    <w:name w:val="_IR Table Cell Bulleted"/>
    <w:rsid w:val="00140B2D"/>
    <w:pPr>
      <w:numPr>
        <w:numId w:val="15"/>
      </w:numPr>
      <w:spacing w:before="120" w:after="120" w:line="240" w:lineRule="auto"/>
      <w:jc w:val="both"/>
    </w:pPr>
    <w:rPr>
      <w:rFonts w:ascii="Calibri" w:hAnsi="Calibri"/>
      <w:sz w:val="20"/>
    </w:rPr>
  </w:style>
  <w:style w:type="paragraph" w:customStyle="1" w:styleId="Bullet1">
    <w:name w:val="Bullet 1"/>
    <w:basedOn w:val="Normal"/>
    <w:link w:val="Bullet1Char"/>
    <w:rsid w:val="00140B2D"/>
    <w:pPr>
      <w:numPr>
        <w:numId w:val="20"/>
      </w:numPr>
      <w:spacing w:after="120" w:line="240" w:lineRule="auto"/>
      <w:ind w:left="1080" w:hanging="720"/>
    </w:pPr>
    <w:rPr>
      <w:rFonts w:ascii="Calibri" w:eastAsia="Times New Roman" w:hAnsi="Calibri" w:cs="Times New Roman"/>
      <w:lang w:val="en-US"/>
    </w:rPr>
  </w:style>
  <w:style w:type="character" w:customStyle="1" w:styleId="Bullet1Char">
    <w:name w:val="Bullet 1 Char"/>
    <w:basedOn w:val="DefaultParagraphFont"/>
    <w:link w:val="Bullet1"/>
    <w:rsid w:val="00140B2D"/>
    <w:rPr>
      <w:rFonts w:ascii="Calibri" w:eastAsia="Times New Roman" w:hAnsi="Calibri" w:cs="Times New Roman"/>
    </w:rPr>
  </w:style>
  <w:style w:type="paragraph" w:customStyle="1" w:styleId="Bullet2">
    <w:name w:val="Bullet 2"/>
    <w:basedOn w:val="Bullet1"/>
    <w:link w:val="Bullet2Char"/>
    <w:rsid w:val="00140B2D"/>
    <w:pPr>
      <w:numPr>
        <w:ilvl w:val="1"/>
      </w:numPr>
      <w:spacing w:after="40"/>
      <w:ind w:left="1440"/>
    </w:pPr>
  </w:style>
  <w:style w:type="paragraph" w:customStyle="1" w:styleId="Bullet3">
    <w:name w:val="Bullet 3"/>
    <w:basedOn w:val="Bullet1"/>
    <w:rsid w:val="00140B2D"/>
    <w:pPr>
      <w:numPr>
        <w:ilvl w:val="2"/>
      </w:numPr>
      <w:spacing w:after="0"/>
      <w:ind w:left="2160"/>
    </w:pPr>
  </w:style>
  <w:style w:type="paragraph" w:customStyle="1" w:styleId="TableBullet1">
    <w:name w:val="Table Bullet 1"/>
    <w:basedOn w:val="Normal"/>
    <w:link w:val="TableBullet1Char"/>
    <w:rsid w:val="00140B2D"/>
    <w:pPr>
      <w:numPr>
        <w:numId w:val="14"/>
      </w:numPr>
      <w:spacing w:after="120" w:line="240" w:lineRule="auto"/>
    </w:pPr>
    <w:rPr>
      <w:rFonts w:ascii="Calibri" w:eastAsia="Times New Roman" w:hAnsi="Calibri" w:cs="Times New Roman"/>
      <w:sz w:val="20"/>
      <w:szCs w:val="20"/>
      <w:lang w:val="en-US"/>
    </w:rPr>
  </w:style>
  <w:style w:type="character" w:customStyle="1" w:styleId="TableBullet1Char">
    <w:name w:val="Table Bullet 1 Char"/>
    <w:basedOn w:val="DefaultParagraphFont"/>
    <w:link w:val="TableBullet1"/>
    <w:rsid w:val="00140B2D"/>
    <w:rPr>
      <w:rFonts w:ascii="Calibri" w:eastAsia="Times New Roman" w:hAnsi="Calibri" w:cs="Times New Roman"/>
      <w:sz w:val="20"/>
      <w:szCs w:val="20"/>
    </w:rPr>
  </w:style>
  <w:style w:type="paragraph" w:customStyle="1" w:styleId="Bullet1Last">
    <w:name w:val="Bullet 1 Last"/>
    <w:basedOn w:val="Bullet1"/>
    <w:next w:val="BodyText"/>
    <w:link w:val="Bullet1LastChar"/>
    <w:rsid w:val="00140B2D"/>
    <w:pPr>
      <w:numPr>
        <w:numId w:val="0"/>
      </w:numPr>
      <w:spacing w:after="240"/>
      <w:ind w:left="1080" w:hanging="720"/>
    </w:pPr>
  </w:style>
  <w:style w:type="character" w:customStyle="1" w:styleId="Bullet1LastChar">
    <w:name w:val="Bullet 1 Last Char"/>
    <w:basedOn w:val="Bullet1Char"/>
    <w:link w:val="Bullet1Last"/>
    <w:rsid w:val="00140B2D"/>
    <w:rPr>
      <w:rFonts w:ascii="Calibri" w:eastAsia="Times New Roman" w:hAnsi="Calibri" w:cs="Times New Roman"/>
    </w:rPr>
  </w:style>
  <w:style w:type="character" w:customStyle="1" w:styleId="Bullet2Char">
    <w:name w:val="Bullet 2 Char"/>
    <w:basedOn w:val="Bullet1Char"/>
    <w:link w:val="Bullet2"/>
    <w:rsid w:val="00140B2D"/>
    <w:rPr>
      <w:rFonts w:ascii="Calibri" w:eastAsia="Times New Roman" w:hAnsi="Calibri" w:cs="Times New Roman"/>
    </w:rPr>
  </w:style>
  <w:style w:type="paragraph" w:styleId="BodyText">
    <w:name w:val="Body Text"/>
    <w:basedOn w:val="Normal"/>
    <w:link w:val="BodyTextChar"/>
    <w:uiPriority w:val="99"/>
    <w:semiHidden/>
    <w:unhideWhenUsed/>
    <w:rsid w:val="00140B2D"/>
    <w:pPr>
      <w:spacing w:after="120"/>
    </w:pPr>
  </w:style>
  <w:style w:type="character" w:customStyle="1" w:styleId="BodyTextChar">
    <w:name w:val="Body Text Char"/>
    <w:basedOn w:val="DefaultParagraphFont"/>
    <w:link w:val="BodyText"/>
    <w:uiPriority w:val="99"/>
    <w:semiHidden/>
    <w:rsid w:val="00140B2D"/>
    <w:rPr>
      <w:lang w:val="en-GB"/>
    </w:rPr>
  </w:style>
  <w:style w:type="paragraph" w:styleId="Revision">
    <w:name w:val="Revision"/>
    <w:hidden/>
    <w:uiPriority w:val="99"/>
    <w:semiHidden/>
    <w:rsid w:val="00140B2D"/>
    <w:pPr>
      <w:spacing w:after="0" w:line="240" w:lineRule="auto"/>
    </w:pPr>
    <w:rPr>
      <w:lang w:val="en-GB"/>
    </w:rPr>
  </w:style>
  <w:style w:type="paragraph" w:styleId="Subtitle">
    <w:name w:val="Subtitle"/>
    <w:basedOn w:val="Normal"/>
    <w:next w:val="Normal"/>
    <w:link w:val="SubtitleChar"/>
    <w:uiPriority w:val="11"/>
    <w:qFormat/>
    <w:rsid w:val="00140B2D"/>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140B2D"/>
    <w:rPr>
      <w:rFonts w:eastAsiaTheme="minorEastAsia"/>
      <w:color w:val="5A5A5A" w:themeColor="text1" w:themeTint="A5"/>
      <w:spacing w:val="15"/>
      <w:lang w:val="en-GB"/>
    </w:rPr>
  </w:style>
  <w:style w:type="character" w:styleId="SubtleEmphasis">
    <w:name w:val="Subtle Emphasis"/>
    <w:basedOn w:val="DefaultParagraphFont"/>
    <w:uiPriority w:val="19"/>
    <w:qFormat/>
    <w:rsid w:val="00140B2D"/>
    <w:rPr>
      <w:i/>
      <w:iCs/>
      <w:color w:val="404040" w:themeColor="text1" w:themeTint="BF"/>
    </w:rPr>
  </w:style>
  <w:style w:type="character" w:styleId="Emphasis">
    <w:name w:val="Emphasis"/>
    <w:basedOn w:val="DefaultParagraphFont"/>
    <w:uiPriority w:val="20"/>
    <w:qFormat/>
    <w:rsid w:val="00140B2D"/>
    <w:rPr>
      <w:i/>
      <w:iCs/>
    </w:rPr>
  </w:style>
  <w:style w:type="character" w:styleId="Strong">
    <w:name w:val="Strong"/>
    <w:basedOn w:val="DefaultParagraphFont"/>
    <w:uiPriority w:val="22"/>
    <w:qFormat/>
    <w:rsid w:val="00140B2D"/>
    <w:rPr>
      <w:b/>
      <w:bCs/>
    </w:rPr>
  </w:style>
  <w:style w:type="paragraph" w:styleId="Quote">
    <w:name w:val="Quote"/>
    <w:basedOn w:val="Normal"/>
    <w:next w:val="Normal"/>
    <w:link w:val="QuoteChar"/>
    <w:uiPriority w:val="29"/>
    <w:qFormat/>
    <w:rsid w:val="00140B2D"/>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140B2D"/>
    <w:rPr>
      <w:i/>
      <w:iCs/>
      <w:color w:val="404040" w:themeColor="text1" w:themeTint="BF"/>
      <w:lang w:val="en-GB"/>
    </w:rPr>
  </w:style>
  <w:style w:type="paragraph" w:styleId="IntenseQuote">
    <w:name w:val="Intense Quote"/>
    <w:basedOn w:val="Normal"/>
    <w:next w:val="Normal"/>
    <w:link w:val="IntenseQuoteChar"/>
    <w:uiPriority w:val="30"/>
    <w:qFormat/>
    <w:rsid w:val="00140B2D"/>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140B2D"/>
    <w:rPr>
      <w:i/>
      <w:iCs/>
      <w:color w:val="5B9BD5" w:themeColor="accent1"/>
      <w:lang w:val="en-GB"/>
    </w:rPr>
  </w:style>
  <w:style w:type="character" w:styleId="IntenseEmphasis">
    <w:name w:val="Intense Emphasis"/>
    <w:basedOn w:val="DefaultParagraphFont"/>
    <w:uiPriority w:val="21"/>
    <w:qFormat/>
    <w:rsid w:val="00140B2D"/>
    <w:rPr>
      <w:i/>
      <w:iCs/>
      <w:color w:val="5B9BD5" w:themeColor="accent1"/>
    </w:rPr>
  </w:style>
  <w:style w:type="character" w:styleId="SubtleReference">
    <w:name w:val="Subtle Reference"/>
    <w:basedOn w:val="DefaultParagraphFont"/>
    <w:uiPriority w:val="31"/>
    <w:qFormat/>
    <w:rsid w:val="00140B2D"/>
    <w:rPr>
      <w:smallCaps/>
      <w:color w:val="5A5A5A" w:themeColor="text1" w:themeTint="A5"/>
    </w:rPr>
  </w:style>
  <w:style w:type="character" w:styleId="IntenseReference">
    <w:name w:val="Intense Reference"/>
    <w:basedOn w:val="DefaultParagraphFont"/>
    <w:uiPriority w:val="32"/>
    <w:qFormat/>
    <w:rsid w:val="00140B2D"/>
    <w:rPr>
      <w:b/>
      <w:bCs/>
      <w:smallCaps/>
      <w:color w:val="5B9BD5" w:themeColor="accent1"/>
      <w:spacing w:val="5"/>
    </w:rPr>
  </w:style>
  <w:style w:type="character" w:styleId="BookTitle">
    <w:name w:val="Book Title"/>
    <w:basedOn w:val="DefaultParagraphFont"/>
    <w:uiPriority w:val="33"/>
    <w:qFormat/>
    <w:rsid w:val="00140B2D"/>
    <w:rPr>
      <w:b/>
      <w:bCs/>
      <w:i/>
      <w:iCs/>
      <w:spacing w:val="5"/>
    </w:rPr>
  </w:style>
  <w:style w:type="paragraph" w:styleId="NormalWeb">
    <w:name w:val="Normal (Web)"/>
    <w:basedOn w:val="Normal"/>
    <w:uiPriority w:val="99"/>
    <w:semiHidden/>
    <w:unhideWhenUsed/>
    <w:rsid w:val="00140B2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LineNumber">
    <w:name w:val="line number"/>
    <w:basedOn w:val="DefaultParagraphFont"/>
    <w:uiPriority w:val="99"/>
    <w:semiHidden/>
    <w:unhideWhenUsed/>
    <w:rsid w:val="00140B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2498</Words>
  <Characters>14243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2022-04-04T09:58:00Z</dcterms:created>
  <dcterms:modified xsi:type="dcterms:W3CDTF">2022-04-04T09:58:00Z</dcterms:modified>
</cp:coreProperties>
</file>