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61D6A" w14:textId="77777777" w:rsidR="00DD0D48" w:rsidRP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b/>
          <w:color w:val="000000"/>
        </w:rPr>
      </w:pPr>
      <w:r w:rsidRPr="00DD0D48">
        <w:rPr>
          <w:rFonts w:ascii="Palatino" w:eastAsia="Palatino" w:hAnsi="Palatino" w:cs="Palatino"/>
          <w:b/>
          <w:color w:val="000000"/>
        </w:rPr>
        <w:t>Supplemental Data</w:t>
      </w:r>
    </w:p>
    <w:p w14:paraId="4313547C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579CDEF4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Ultraviolet radiation protection potentials of Methylene Blue for human skin and coral reef health</w:t>
      </w:r>
    </w:p>
    <w:p w14:paraId="3822228A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rPr>
          <w:rFonts w:ascii="Palatino" w:eastAsia="Palatino" w:hAnsi="Palatino" w:cs="Palatino"/>
          <w:b/>
          <w:color w:val="000000"/>
        </w:rPr>
      </w:pPr>
    </w:p>
    <w:p w14:paraId="1093D131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rPr>
          <w:rFonts w:ascii="Palatino" w:eastAsia="Palatino" w:hAnsi="Palatino" w:cs="Palatino"/>
          <w:b/>
          <w:color w:val="000000"/>
        </w:rPr>
      </w:pPr>
    </w:p>
    <w:p w14:paraId="11CCFC1A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</w:pPr>
      <w:r>
        <w:rPr>
          <w:rFonts w:ascii="Palatino" w:eastAsia="Palatino" w:hAnsi="Palatino" w:cs="Palatino"/>
          <w:color w:val="000000"/>
        </w:rPr>
        <w:t>Zheng-Mei Xiong</w:t>
      </w:r>
      <w:r>
        <w:rPr>
          <w:rFonts w:ascii="Palatino" w:eastAsia="Palatino" w:hAnsi="Palatino" w:cs="Palatino"/>
          <w:color w:val="000000"/>
          <w:sz w:val="36"/>
          <w:szCs w:val="36"/>
        </w:rPr>
        <w:t>*</w:t>
      </w: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, 1</w:t>
      </w:r>
      <w:r>
        <w:rPr>
          <w:rFonts w:ascii="Palatino" w:eastAsia="Palatino" w:hAnsi="Palatino" w:cs="Palatino"/>
          <w:color w:val="000000"/>
        </w:rPr>
        <w:t>, Xiaojing Mao</w:t>
      </w:r>
      <w:r>
        <w:rPr>
          <w:rFonts w:ascii="Palatino" w:eastAsia="Palatino" w:hAnsi="Palatino" w:cs="Palatino"/>
          <w:color w:val="000000"/>
          <w:sz w:val="36"/>
          <w:szCs w:val="36"/>
        </w:rPr>
        <w:t>*</w:t>
      </w: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, 1</w:t>
      </w:r>
      <w:r>
        <w:rPr>
          <w:rFonts w:ascii="Palatino" w:eastAsia="Palatino" w:hAnsi="Palatino" w:cs="Palatino"/>
          <w:color w:val="000000"/>
        </w:rPr>
        <w:t xml:space="preserve">, Mason Trappio </w:t>
      </w: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1</w:t>
      </w:r>
      <w:r>
        <w:rPr>
          <w:rFonts w:ascii="Palatino" w:eastAsia="Palatino" w:hAnsi="Palatino" w:cs="Palatino"/>
          <w:color w:val="000000"/>
        </w:rPr>
        <w:t xml:space="preserve">, Chanda Arya </w:t>
      </w: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1,2</w:t>
      </w:r>
      <w:r>
        <w:rPr>
          <w:rFonts w:ascii="Palatino" w:eastAsia="Palatino" w:hAnsi="Palatino" w:cs="Palatino"/>
          <w:color w:val="000000"/>
        </w:rPr>
        <w:t xml:space="preserve">, Jasmin el Kordi </w:t>
      </w: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2</w:t>
      </w:r>
      <w:r>
        <w:rPr>
          <w:rFonts w:ascii="Palatino" w:eastAsia="Palatino" w:hAnsi="Palatino" w:cs="Palatino"/>
          <w:color w:val="000000"/>
        </w:rPr>
        <w:t xml:space="preserve">, and Kan Cao </w:t>
      </w: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1,2, #</w:t>
      </w:r>
    </w:p>
    <w:p w14:paraId="7FF026DE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</w:pPr>
    </w:p>
    <w:p w14:paraId="3B10000B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 xml:space="preserve">1 </w:t>
      </w:r>
      <w:r>
        <w:rPr>
          <w:rFonts w:ascii="Palatino" w:eastAsia="Palatino" w:hAnsi="Palatino" w:cs="Palatino"/>
          <w:color w:val="000000"/>
        </w:rPr>
        <w:t>Department of Cell Biology and Molecular Genetics, University of Maryland, College Park, MD, USA</w:t>
      </w:r>
    </w:p>
    <w:p w14:paraId="6FDE8753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46FA797B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  <w:sz w:val="36"/>
          <w:szCs w:val="36"/>
          <w:vertAlign w:val="superscript"/>
        </w:rPr>
        <w:t>2</w:t>
      </w:r>
      <w:r>
        <w:rPr>
          <w:rFonts w:ascii="Palatino" w:eastAsia="Palatino" w:hAnsi="Palatino" w:cs="Palatino"/>
          <w:color w:val="000000"/>
        </w:rPr>
        <w:t xml:space="preserve"> Mblue Labs, Bethesda, MD, USA</w:t>
      </w:r>
    </w:p>
    <w:p w14:paraId="1213471E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*: Equal contributors</w:t>
      </w:r>
    </w:p>
    <w:p w14:paraId="089BFECD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638ABB16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# Corresponding Author:</w:t>
      </w:r>
    </w:p>
    <w:p w14:paraId="5C38392C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Kan Cao, Ph.D.</w:t>
      </w:r>
    </w:p>
    <w:p w14:paraId="73F62253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Email: </w:t>
      </w:r>
      <w:hyperlink r:id="rId5">
        <w:r>
          <w:rPr>
            <w:rFonts w:ascii="Palatino" w:eastAsia="Palatino" w:hAnsi="Palatino" w:cs="Palatino"/>
            <w:color w:val="000000"/>
            <w:u w:val="single"/>
          </w:rPr>
          <w:t>kcao@umd.edu</w:t>
        </w:r>
      </w:hyperlink>
    </w:p>
    <w:p w14:paraId="448FC615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Phone: 301-405-3016</w:t>
      </w:r>
    </w:p>
    <w:p w14:paraId="5AAEFE40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065CC94D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30A33F9A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01CBCC5E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026BE853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lastRenderedPageBreak/>
        <w:t>Supplemental Figure legends</w:t>
      </w:r>
    </w:p>
    <w:p w14:paraId="00BC7826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Figure S1. Measurement of UVB intensity in Hornbake Plaza on the University of Maryland College Park campus</w:t>
      </w:r>
    </w:p>
    <w:p w14:paraId="5959F28F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(A) The UVB intensity </w:t>
      </w:r>
      <w:r>
        <w:rPr>
          <w:rFonts w:ascii="Palatino" w:eastAsia="Palatino" w:hAnsi="Palatino" w:cs="Palatino"/>
        </w:rPr>
        <w:t>from the sun</w:t>
      </w:r>
      <w:r>
        <w:rPr>
          <w:rFonts w:ascii="Palatino" w:eastAsia="Palatino" w:hAnsi="Palatino" w:cs="Palatino"/>
          <w:color w:val="000000"/>
        </w:rPr>
        <w:t xml:space="preserve"> was measured at 4 time points (9:00 am, 12:00 pm, 3:00 pm and 6:00 pm) in the exact same spot of Hornbake Plaza on 27</w:t>
      </w:r>
      <w:r>
        <w:rPr>
          <w:rFonts w:ascii="Palatino" w:eastAsia="Palatino" w:hAnsi="Palatino" w:cs="Palatino"/>
          <w:color w:val="000000"/>
          <w:vertAlign w:val="superscript"/>
        </w:rPr>
        <w:t>th</w:t>
      </w:r>
      <w:r>
        <w:rPr>
          <w:rFonts w:ascii="Palatino" w:eastAsia="Palatino" w:hAnsi="Palatino" w:cs="Palatino"/>
          <w:color w:val="000000"/>
        </w:rPr>
        <w:t xml:space="preserve"> to 29</w:t>
      </w:r>
      <w:r>
        <w:rPr>
          <w:rFonts w:ascii="Palatino" w:eastAsia="Palatino" w:hAnsi="Palatino" w:cs="Palatino"/>
          <w:color w:val="000000"/>
          <w:vertAlign w:val="superscript"/>
        </w:rPr>
        <w:t>th</w:t>
      </w:r>
      <w:r>
        <w:rPr>
          <w:rFonts w:ascii="Palatino" w:eastAsia="Palatino" w:hAnsi="Palatino" w:cs="Palatino"/>
          <w:color w:val="000000"/>
        </w:rPr>
        <w:t>, August 2018</w:t>
      </w:r>
      <w:r w:rsidR="009E15C7">
        <w:rPr>
          <w:rFonts w:ascii="Palatino" w:eastAsia="Palatino" w:hAnsi="Palatino" w:cs="Palatino"/>
          <w:color w:val="000000"/>
        </w:rPr>
        <w:t>. * The sun was hidden behind a</w:t>
      </w:r>
      <w:r>
        <w:rPr>
          <w:rFonts w:ascii="Palatino" w:eastAsia="Palatino" w:hAnsi="Palatino" w:cs="Palatino"/>
          <w:color w:val="000000"/>
        </w:rPr>
        <w:t xml:space="preserve"> thick cloud. Red dash</w:t>
      </w:r>
      <w:r>
        <w:rPr>
          <w:rFonts w:ascii="Palatino" w:eastAsia="Palatino" w:hAnsi="Palatino" w:cs="Palatino"/>
        </w:rPr>
        <w:t>ed</w:t>
      </w:r>
      <w:r>
        <w:rPr>
          <w:rFonts w:ascii="Palatino" w:eastAsia="Palatino" w:hAnsi="Palatino" w:cs="Palatino"/>
          <w:color w:val="000000"/>
        </w:rPr>
        <w:t xml:space="preserve"> line indicates the chosen experimental setting. </w:t>
      </w:r>
      <w:r>
        <w:rPr>
          <w:rFonts w:ascii="Palatino" w:eastAsia="Palatino" w:hAnsi="Palatino" w:cs="Palatino"/>
        </w:rPr>
        <w:t xml:space="preserve">The local temperature </w:t>
      </w:r>
      <w:r>
        <w:rPr>
          <w:rFonts w:ascii="Palatino" w:eastAsia="Palatino" w:hAnsi="Palatino" w:cs="Palatino"/>
          <w:color w:val="000000"/>
        </w:rPr>
        <w:t>(B) and w</w:t>
      </w:r>
      <w:r>
        <w:rPr>
          <w:rFonts w:ascii="Palatino" w:eastAsia="Palatino" w:hAnsi="Palatino" w:cs="Palatino"/>
        </w:rPr>
        <w:t>ea</w:t>
      </w:r>
      <w:r>
        <w:rPr>
          <w:rFonts w:ascii="Palatino" w:eastAsia="Palatino" w:hAnsi="Palatino" w:cs="Palatino"/>
          <w:color w:val="000000"/>
        </w:rPr>
        <w:t>ther situation (C) at different time points were recorded accordingly while UVB was measured.</w:t>
      </w:r>
    </w:p>
    <w:p w14:paraId="6ABB4954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2DF910EE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Figure S2. DNA damage response upon 20 J/cm</w:t>
      </w:r>
      <w:r>
        <w:rPr>
          <w:rFonts w:ascii="Palatino" w:eastAsia="Palatino" w:hAnsi="Palatino" w:cs="Palatino"/>
          <w:color w:val="000000"/>
          <w:vertAlign w:val="superscript"/>
        </w:rPr>
        <w:t>2</w:t>
      </w:r>
      <w:r>
        <w:rPr>
          <w:rFonts w:ascii="Palatino" w:eastAsia="Palatino" w:hAnsi="Palatino" w:cs="Palatino"/>
          <w:color w:val="000000"/>
        </w:rPr>
        <w:t xml:space="preserve"> in human keratinocytes</w:t>
      </w:r>
    </w:p>
    <w:p w14:paraId="470B4623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(A) Western blotting analysis with anti-γH2AX, H2AX and β-actin antibodies in human keratinocytes without UVB irradiation and after 2 or 24 hours of UVB irradiation at 20 J/cm</w:t>
      </w:r>
      <w:r>
        <w:rPr>
          <w:rFonts w:ascii="Palatino" w:eastAsia="Palatino" w:hAnsi="Palatino" w:cs="Palatino"/>
          <w:color w:val="000000"/>
          <w:vertAlign w:val="superscript"/>
        </w:rPr>
        <w:t>2</w:t>
      </w:r>
      <w:r>
        <w:rPr>
          <w:rFonts w:ascii="Palatino" w:eastAsia="Palatino" w:hAnsi="Palatino" w:cs="Palatino"/>
          <w:color w:val="000000"/>
        </w:rPr>
        <w:t>. (B) Quantitative band intensity of γH2AX normalized to β-actin for (A).</w:t>
      </w:r>
    </w:p>
    <w:p w14:paraId="168E9817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776D68FE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Figure S3.  Oxybenzone (BP-3) is non-protective against UVB-induced DNA damage in human keratinocytes</w:t>
      </w:r>
    </w:p>
    <w:p w14:paraId="3B61D2C8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(A) Western blotting analysis with anti-γH2AX, H2AX and β-actin antibodies showing DNA damage response at different timepoints within 24 hours after UVB irradiation at 5 J/cm</w:t>
      </w:r>
      <w:r>
        <w:rPr>
          <w:rFonts w:ascii="Palatino" w:eastAsia="Palatino" w:hAnsi="Palatino" w:cs="Palatino"/>
          <w:color w:val="000000"/>
          <w:vertAlign w:val="superscript"/>
        </w:rPr>
        <w:t>2</w:t>
      </w:r>
      <w:r>
        <w:rPr>
          <w:rFonts w:ascii="Palatino" w:eastAsia="Palatino" w:hAnsi="Palatino" w:cs="Palatino"/>
          <w:color w:val="000000"/>
        </w:rPr>
        <w:t xml:space="preserve"> in human keratinocytes pretreated with PBS (Control), 100 nM MB, or 100 nM BP-3 for one week (A).  (B) Quantitative band intensity of γH2AX normalized to H2AX for (A). (* </w:t>
      </w:r>
      <w:r>
        <w:rPr>
          <w:rFonts w:ascii="Palatino" w:eastAsia="Palatino" w:hAnsi="Palatino" w:cs="Palatino"/>
          <w:i/>
          <w:color w:val="000000"/>
        </w:rPr>
        <w:t>p</w:t>
      </w:r>
      <w:r>
        <w:rPr>
          <w:rFonts w:ascii="Palatino" w:eastAsia="Palatino" w:hAnsi="Palatino" w:cs="Palatino"/>
          <w:color w:val="000000"/>
        </w:rPr>
        <w:t xml:space="preserve"> &lt; 0.05 vs PBS at 6-hour time point; # </w:t>
      </w:r>
      <w:r>
        <w:rPr>
          <w:rFonts w:ascii="Palatino" w:eastAsia="Palatino" w:hAnsi="Palatino" w:cs="Palatino"/>
          <w:i/>
          <w:color w:val="000000"/>
        </w:rPr>
        <w:t>p</w:t>
      </w:r>
      <w:r>
        <w:rPr>
          <w:rFonts w:ascii="Palatino" w:eastAsia="Palatino" w:hAnsi="Palatino" w:cs="Palatino"/>
          <w:color w:val="000000"/>
        </w:rPr>
        <w:t xml:space="preserve"> &lt; 0.05 vs PBS at 24-hour time point)</w:t>
      </w:r>
    </w:p>
    <w:p w14:paraId="32E01BE6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5A9B06D8" w14:textId="77777777" w:rsidR="00093095" w:rsidRDefault="00093095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Figure S4: Original gel images of all western blots shown above figures and supplemental figures.</w:t>
      </w:r>
    </w:p>
    <w:p w14:paraId="08626078" w14:textId="77777777" w:rsidR="00093095" w:rsidRDefault="00093095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411B8075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Supplemental Table 1. Information for Human Fibroblast Cell Lines </w:t>
      </w:r>
    </w:p>
    <w:p w14:paraId="571BF06E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65E38353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Supplemental Videos. Movies of live c</w:t>
      </w:r>
      <w:r w:rsidR="00093095">
        <w:rPr>
          <w:rFonts w:ascii="Palatino" w:eastAsia="Palatino" w:hAnsi="Palatino" w:cs="Palatino"/>
          <w:color w:val="000000"/>
        </w:rPr>
        <w:t>oral colonies growing in MB- or</w:t>
      </w:r>
      <w:bookmarkStart w:id="0" w:name="_GoBack"/>
      <w:bookmarkEnd w:id="0"/>
      <w:r>
        <w:rPr>
          <w:rFonts w:ascii="Palatino" w:eastAsia="Palatino" w:hAnsi="Palatino" w:cs="Palatino"/>
          <w:color w:val="000000"/>
        </w:rPr>
        <w:t xml:space="preserve"> Oxybenzone-containing seawater on day 7</w:t>
      </w:r>
    </w:p>
    <w:p w14:paraId="6431FF69" w14:textId="77777777" w:rsidR="00DD0D48" w:rsidRDefault="00DD0D48" w:rsidP="00DD0D4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" w:eastAsia="Palatino" w:hAnsi="Palatino" w:cs="Palatino"/>
          <w:color w:val="000000"/>
        </w:rPr>
      </w:pPr>
    </w:p>
    <w:p w14:paraId="6D204D70" w14:textId="77777777" w:rsidR="006322FC" w:rsidRDefault="006322FC"/>
    <w:sectPr w:rsidR="006322FC" w:rsidSect="00B107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48"/>
    <w:rsid w:val="00093095"/>
    <w:rsid w:val="006322FC"/>
    <w:rsid w:val="009E15C7"/>
    <w:rsid w:val="00B10747"/>
    <w:rsid w:val="00DD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4E42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D48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D48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cao@umd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325</Words>
  <Characters>1854</Characters>
  <Application>Microsoft Macintosh Word</Application>
  <DocSecurity>0</DocSecurity>
  <Lines>15</Lines>
  <Paragraphs>4</Paragraphs>
  <ScaleCrop>false</ScaleCrop>
  <Company>University of Maryland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 Cao</dc:creator>
  <cp:keywords/>
  <dc:description/>
  <cp:lastModifiedBy>Kan Cao</cp:lastModifiedBy>
  <cp:revision>2</cp:revision>
  <dcterms:created xsi:type="dcterms:W3CDTF">2021-01-22T01:34:00Z</dcterms:created>
  <dcterms:modified xsi:type="dcterms:W3CDTF">2021-01-22T01:46:00Z</dcterms:modified>
</cp:coreProperties>
</file>