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Table.S3. The characteristics of studies invovling in immuntherapy </w:t>
      </w:r>
    </w:p>
    <w:p>
      <w:pPr>
        <w:bidi w:val="0"/>
        <w:rPr>
          <w:b/>
          <w:bCs/>
          <w:lang w:val="en-US" w:eastAsia="zh-CN"/>
        </w:rPr>
      </w:pPr>
    </w:p>
    <w:tbl>
      <w:tblPr>
        <w:tblStyle w:val="3"/>
        <w:tblW w:w="9580" w:type="dxa"/>
        <w:tblInd w:w="-419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820"/>
        <w:gridCol w:w="1880"/>
        <w:gridCol w:w="1890"/>
        <w:gridCol w:w="1180"/>
        <w:gridCol w:w="1130"/>
        <w:gridCol w:w="13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8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Study</w:t>
            </w:r>
          </w:p>
        </w:tc>
        <w:tc>
          <w:tcPr>
            <w:tcW w:w="82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Year</w:t>
            </w:r>
          </w:p>
        </w:tc>
        <w:tc>
          <w:tcPr>
            <w:tcW w:w="188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Group</w:t>
            </w:r>
          </w:p>
        </w:tc>
        <w:tc>
          <w:tcPr>
            <w:tcW w:w="189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Drug</w:t>
            </w:r>
          </w:p>
        </w:tc>
        <w:tc>
          <w:tcPr>
            <w:tcW w:w="118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Response</w:t>
            </w:r>
          </w:p>
        </w:tc>
        <w:tc>
          <w:tcPr>
            <w:tcW w:w="113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Data type</w:t>
            </w:r>
          </w:p>
        </w:tc>
        <w:tc>
          <w:tcPr>
            <w:tcW w:w="130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Diease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Van allen et al</w:t>
            </w:r>
          </w:p>
        </w:tc>
        <w:tc>
          <w:tcPr>
            <w:tcW w:w="82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2015</w:t>
            </w:r>
          </w:p>
        </w:tc>
        <w:tc>
          <w:tcPr>
            <w:tcW w:w="188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mutaiton:29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no mutation:81</w:t>
            </w:r>
          </w:p>
        </w:tc>
        <w:tc>
          <w:tcPr>
            <w:tcW w:w="189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Ipilimumab</w:t>
            </w:r>
          </w:p>
        </w:tc>
        <w:tc>
          <w:tcPr>
            <w:tcW w:w="118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14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23</w:t>
            </w:r>
          </w:p>
        </w:tc>
        <w:tc>
          <w:tcPr>
            <w:tcW w:w="113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WES</w:t>
            </w:r>
          </w:p>
        </w:tc>
        <w:tc>
          <w:tcPr>
            <w:tcW w:w="130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Hugo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2016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mutaiton:12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no mutation:26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Pembrolizumab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/nivolumab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10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:11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WES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Riaz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2017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mutaiton:11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no mutation:62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Nivolumab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:4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:11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WES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Chen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2016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group:16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group:15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Ipilimumab/nivolumab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CR/PR:7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CR/PR:4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  <w:bookmarkEnd w:id="0"/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Gide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2019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group:37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group:36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auto"/>
                <w:spacing w:val="0"/>
                <w:sz w:val="18"/>
                <w:szCs w:val="18"/>
                <w:shd w:val="clear" w:color="auto" w:fill="auto"/>
              </w:rPr>
              <w:t>N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ivolumab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/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pembrolizumab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/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ipilimumab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CR/PR:27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CR/PR:13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Hugo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2016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group:14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group:13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Pembrolizumab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/nivolumab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CR/PR:9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CR/PR:5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Kim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2018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group:23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group:22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P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embrolizumab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CR/PR:5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CR/PR:7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Gastric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Lauss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2017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group:13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group:12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BRAF inhibitor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CR/PR:7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CR/PR:3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Nathanson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2017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group:8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group:8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CTLA-4 blockade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CR/PR:4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CR/PR:1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Prat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2017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group:33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group:32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I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pilimumab 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CR/PR:11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CR/PR:9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Lung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cancer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, Head and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n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eck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c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arcinoma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Riaz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2017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group:13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group:12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Nivolumab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CR/PR:3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CR/PR:3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I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Mvigor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2016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group:174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group:174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CTLA-4 blockade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CR/PR:39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CR/PR:29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rothelial cancer</w:t>
            </w:r>
          </w:p>
        </w:tc>
      </w:tr>
    </w:tbl>
    <w:p>
      <w:pPr>
        <w:bidi w:val="0"/>
        <w:jc w:val="left"/>
        <w:rPr>
          <w:rFonts w:hint="eastAsia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References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References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Van Allen EM, Miao D, Schilling B,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et al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. Genomic correlates of response to CTLA-4 blockade in metastatic melanoma. Science. 2015 Oct 9;350(6257):207-211. doi: 10.1126/science.aad0095. Epub 2015 Sep 10. Erratum in: Science. 2015;350(6262):aad8366.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Hugo W, Zaretsky JM, Sun L,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et al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. Genomic and Transcriptomic Features of Response to Anti-PD-1 Therapy in Metastatic Melanoma. Cell. 2016;165(1):35-44. doi: 10.1016/j.cell.2016.02.065.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Riaz N, Havel JJ, Makarov V,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et al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. Tumor and Microenvironment Evolution during Immunotherapy with Nivolumab. Cell. 2017;171(4):934-949.e16. doi: 10.1016/j.cell.2017.09.028. Epub 2017 Oct 12.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Chen PL, Roh W, Reuben A,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et al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. Analysis of Immune Signatures in Longitudinal Tumor Samples Yields Insight into Biomarkers of Response and Mechanisms of Resistance to Immune Checkpoint Blockade. Cancer Discov. 2016;6(8):827-37. doi: 10.1158/2159-8290.CD-15-1545.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Gide TN, Quek C, Menzies AM,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et al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. Distinct Immune Cell Populations Define Response to Anti-PD-1 Monotherapy and Anti-PD-1/Anti-CTLA-4 Combined Therapy. Cancer Cell. 2019;35(2):238-255.e6. doi: 10.1016/j.ccell.2019.01.003.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Kim ST, Cristescu R, Bass AJ,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et al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. Comprehensive molecular characterization of clinical responses to PD-1 inhibition in metastatic gastric cancer. Nat Med. 2018;24(9):1449-1458. doi: 10.1038/s41591-018-0101-z.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Lauss M, Donia M, Harbst K,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 xml:space="preserve"> et al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. Mutational and putative neoantigen load predict clinical benefit of adoptive T cell therapy in melanoma. Nat Commun. 2017;8(1):1738. doi: 10.1038/s41467-017-01460-0.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Nathanson T, Ahuja A, R</w:t>
      </w:r>
      <w:bookmarkStart w:id="1" w:name="_GoBack"/>
      <w:bookmarkEnd w:id="1"/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ubinsteyn A,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et al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. Somatic Mutations and Neoepitope Homology in Melanomas Treated with CTLA-4 Blockade. Cancer Immunol Res. 2017;5(1):84-91. doi: 10.1158/2326-6066.CIR-16-0019. Epub 2016 Dec 12.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Arial" w:cs="Times New Roman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Prat A, Navarro A, Paré L,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 et al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. Immune-Related Gene Expression Profiling After PD-1 Blockade in Non-Small Cell Lung Carcinoma, Head and Neck Squamous Cell Carcinoma, and Melanoma. Cancer Res. 2017;77(13):3540-3550. doi: 10.1158/0008-5472.CAN-16-3556.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Arial" w:cs="Times New Roman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</w:rPr>
        <w:fldChar w:fldCharType="begin"/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</w:rPr>
        <w:instrText xml:space="preserve"> HYPERLINK "http://research-pub.gene.com/IMvigor210CoreBiologies/" </w:instrTex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</w:rPr>
        <w:fldChar w:fldCharType="separate"/>
      </w:r>
      <w:r>
        <w:rPr>
          <w:rStyle w:val="6"/>
          <w:rFonts w:hint="default" w:ascii="Times New Roman" w:hAnsi="Times New Roman" w:eastAsia="宋体" w:cs="Times New Roman"/>
          <w:color w:val="auto"/>
          <w:sz w:val="21"/>
          <w:szCs w:val="21"/>
          <w:u w:val="none"/>
        </w:rPr>
        <w:t>TGF-b attenuates tumor response to PD-L1 blockade by contributing to exclusion of T cells (gene.com)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</w:rPr>
        <w:fldChar w:fldCharType="end"/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  <w:lang w:val="en-US" w:eastAsia="zh-CN"/>
        </w:rPr>
        <w:t>(</w:t>
      </w:r>
      <w:r>
        <w:rPr>
          <w:rFonts w:hint="default" w:ascii="Times New Roman" w:hAnsi="Times New Roman" w:eastAsia="宋体" w:cs="Times New Roman"/>
          <w:sz w:val="21"/>
          <w:szCs w:val="21"/>
        </w:rPr>
        <w:t>http://research-pub.gene.com/ IMvigor210CoreBiologies/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  <w:lang w:val="en-US" w:eastAsia="zh-CN"/>
        </w:rPr>
        <w:t>)</w:t>
      </w:r>
    </w:p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Arial" w:cs="Times New Roman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E02FA4"/>
    <w:multiLevelType w:val="singleLevel"/>
    <w:tmpl w:val="B2E02FA4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5F6D3D56"/>
    <w:multiLevelType w:val="singleLevel"/>
    <w:tmpl w:val="5F6D3D5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6217BF"/>
    <w:rsid w:val="018276FB"/>
    <w:rsid w:val="01BF2A3E"/>
    <w:rsid w:val="02166173"/>
    <w:rsid w:val="072F436F"/>
    <w:rsid w:val="07C35693"/>
    <w:rsid w:val="07DF44A0"/>
    <w:rsid w:val="0B1269BE"/>
    <w:rsid w:val="0F4A768D"/>
    <w:rsid w:val="108B7452"/>
    <w:rsid w:val="12163467"/>
    <w:rsid w:val="146C3DC5"/>
    <w:rsid w:val="1629395A"/>
    <w:rsid w:val="16492D73"/>
    <w:rsid w:val="189B7D38"/>
    <w:rsid w:val="1A6217BF"/>
    <w:rsid w:val="1AB953D2"/>
    <w:rsid w:val="1E830638"/>
    <w:rsid w:val="2125696A"/>
    <w:rsid w:val="23F944BF"/>
    <w:rsid w:val="24040344"/>
    <w:rsid w:val="2551032A"/>
    <w:rsid w:val="2BB533C1"/>
    <w:rsid w:val="31880C30"/>
    <w:rsid w:val="32153F73"/>
    <w:rsid w:val="354457B6"/>
    <w:rsid w:val="39666F13"/>
    <w:rsid w:val="3AE3337B"/>
    <w:rsid w:val="3B141786"/>
    <w:rsid w:val="3E281F2B"/>
    <w:rsid w:val="405E3BCF"/>
    <w:rsid w:val="44575D69"/>
    <w:rsid w:val="44667144"/>
    <w:rsid w:val="44FA7096"/>
    <w:rsid w:val="474927B8"/>
    <w:rsid w:val="49831FB1"/>
    <w:rsid w:val="49C12AD9"/>
    <w:rsid w:val="4A0A4BEE"/>
    <w:rsid w:val="4A123335"/>
    <w:rsid w:val="4A6B3DAE"/>
    <w:rsid w:val="4DF647A7"/>
    <w:rsid w:val="515818C2"/>
    <w:rsid w:val="531A4FDB"/>
    <w:rsid w:val="567E16AE"/>
    <w:rsid w:val="5889430A"/>
    <w:rsid w:val="59A9411B"/>
    <w:rsid w:val="5CD526CC"/>
    <w:rsid w:val="5E4662E1"/>
    <w:rsid w:val="6051650D"/>
    <w:rsid w:val="6146003C"/>
    <w:rsid w:val="6638261C"/>
    <w:rsid w:val="667C41DA"/>
    <w:rsid w:val="6BCA3618"/>
    <w:rsid w:val="6CCB1BC5"/>
    <w:rsid w:val="6D050DAB"/>
    <w:rsid w:val="6F110F01"/>
    <w:rsid w:val="6FA128E1"/>
    <w:rsid w:val="71A618A6"/>
    <w:rsid w:val="727603A8"/>
    <w:rsid w:val="72913F07"/>
    <w:rsid w:val="734E60FF"/>
    <w:rsid w:val="73AB3D2F"/>
    <w:rsid w:val="76C2746C"/>
    <w:rsid w:val="7A623539"/>
    <w:rsid w:val="7D01709E"/>
    <w:rsid w:val="7D132CF6"/>
    <w:rsid w:val="7D5054E9"/>
    <w:rsid w:val="7F9B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584</Words>
  <Characters>3428</Characters>
  <Lines>0</Lines>
  <Paragraphs>0</Paragraphs>
  <TotalTime>3</TotalTime>
  <ScaleCrop>false</ScaleCrop>
  <LinksUpToDate>false</LinksUpToDate>
  <CharactersWithSpaces>3894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2022-03-10T04:11:00Z</dcterms:created>
  <dc:creator>龚玉萍</dc:creator>
  <cp:lastModifiedBy>龚玉萍</cp:lastModifiedBy>
  <dcterms:modified xsi:type="dcterms:W3CDTF">2022-04-06T11:47:21Z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1A2DFF41D1F149F2A51D233D016F5F7E</vt:lpwstr>
  </property>
</Properties>
</file>