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982" w:tblpY="2408"/>
        <w:tblOverlap w:val="never"/>
        <w:tblW w:w="104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7"/>
        <w:gridCol w:w="1237"/>
        <w:gridCol w:w="962"/>
        <w:gridCol w:w="1090"/>
        <w:gridCol w:w="954"/>
        <w:gridCol w:w="1086"/>
        <w:gridCol w:w="820"/>
        <w:gridCol w:w="1120"/>
        <w:gridCol w:w="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247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Tumor type</w:t>
            </w:r>
          </w:p>
        </w:tc>
        <w:tc>
          <w:tcPr>
            <w:tcW w:w="2199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Overall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Progression free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Disease-specific</w:t>
            </w:r>
          </w:p>
        </w:tc>
        <w:tc>
          <w:tcPr>
            <w:tcW w:w="203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Disease free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247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Number</w:t>
            </w: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 (n)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Pvalue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Number</w:t>
            </w: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(n)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Pvalue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Number</w:t>
            </w: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(n)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Pvalue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Number</w:t>
            </w: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(n)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Pvalue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24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Endometrial carcinoma</w:t>
            </w: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94/414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0.00644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94/414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0.004834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94/412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0.0141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76/321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Bladder urothelial cancinoma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43/362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0.0061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40/351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0.003557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44/362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0.290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23/164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Colorectal adneocarcinoma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70/452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0.432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34/163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0.419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70/452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0.835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68/433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0.894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Invasive breast carcinoma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40/956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0.330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40/955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0.598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38/939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0.598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35/830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Globlastoma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15/495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0.0293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15/486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0.0347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15/494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0.593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3/127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0.674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Cervical squamous cell carcinoma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25/253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0.12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25/249</w:t>
            </w:r>
            <w:bookmarkStart w:id="0" w:name="_GoBack"/>
            <w:bookmarkEnd w:id="0"/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0.378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25/253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0.621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12/148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0.978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Esophageal adenocarcinoma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15/167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0.527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15/165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0.829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15/167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0.608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3/84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Stomach adenocarcinoma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55/374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0.467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56/375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0.0105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50/352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0.0989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31/222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0.433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Lung cancer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43/453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0.660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43/453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0.148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41/432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0.323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14/108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Kidney renal clear cell carcinoma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17/337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0.131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17/335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0.346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17/330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0.108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7/91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Liver carcinoma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21/331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0.203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21/331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0.564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20/323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0.428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19/284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Lung adenocarcinoma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71/427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0.982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71/427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0.601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68/396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0.762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41/256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0.991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Lungsquamous cell carcinoma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82/381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0.825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82/382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0.618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71/344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0.755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38/246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0.526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Diffuse large B cell lymphoma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3/34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0.533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3/34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0.438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3/34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0.689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NA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Ovarian epithelial tumor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34/361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0.943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34/361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0.734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33/338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0.948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22/179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Pancreative adenocarcinoma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3/172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0.905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3/172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0.920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3/165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0.724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NA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Prostate adenocarcinoma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10/479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0.761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10/479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0.748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10/478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0.835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9/323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0.444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Skin cutaneous melanoma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103/245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0.444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104/245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0.0593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101/241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0.834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NA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Scrcoma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15/238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0.888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15/238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0.376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15/233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0.799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10/138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24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Uterine carcinoscrcoma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6/50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0.418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6/50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0.505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6/49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0.507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4/22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0.914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Table.S2. </w:t>
      </w:r>
      <w:r>
        <w:rPr>
          <w:rFonts w:hint="eastAsia" w:ascii="Times New Roman" w:hAnsi="Times New Roman" w:eastAsia="宋体" w:cs="Times New Roman"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ssociation of LRP2 mutation with prognosis among different tumor types. </w:t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F1706F"/>
    <w:rsid w:val="07A5674D"/>
    <w:rsid w:val="0C1466D9"/>
    <w:rsid w:val="1ED128E7"/>
    <w:rsid w:val="2AEB2687"/>
    <w:rsid w:val="2C464325"/>
    <w:rsid w:val="506569C5"/>
    <w:rsid w:val="59905EF5"/>
    <w:rsid w:val="5D414205"/>
    <w:rsid w:val="5EF1706F"/>
    <w:rsid w:val="624A069A"/>
    <w:rsid w:val="66D71F2C"/>
    <w:rsid w:val="7733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1463</Characters>
  <Lines>0</Lines>
  <Paragraphs>0</Paragraphs>
  <TotalTime>0</TotalTime>
  <ScaleCrop>false</ScaleCrop>
  <LinksUpToDate>false</LinksUpToDate>
  <CharactersWithSpaces>1511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2022-03-05T01:44:00Z</dcterms:created>
  <dc:creator>龚玉萍</dc:creator>
  <cp:lastModifiedBy>龚玉萍</cp:lastModifiedBy>
  <dcterms:modified xsi:type="dcterms:W3CDTF">2022-03-29T14:26:19Z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0FC2127B83C048E39C41A9131DD3BD8D</vt:lpwstr>
  </property>
</Properties>
</file>