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DDC" w:rsidRPr="007464E5" w:rsidRDefault="00343DDC" w:rsidP="00343DDC">
      <w:pPr>
        <w:spacing w:line="360" w:lineRule="auto"/>
        <w:ind w:right="-426"/>
        <w:jc w:val="right"/>
        <w:rPr>
          <w:rFonts w:eastAsia="Calibri"/>
          <w:noProof/>
          <w:color w:val="FF0000"/>
          <w:sz w:val="24"/>
          <w:szCs w:val="24"/>
        </w:rPr>
      </w:pPr>
      <w:bookmarkStart w:id="0" w:name="_GoBack"/>
      <w:r w:rsidRPr="007464E5">
        <w:rPr>
          <w:rFonts w:eastAsia="Calibri"/>
          <w:b/>
          <w:bCs/>
          <w:noProof/>
          <w:sz w:val="24"/>
          <w:szCs w:val="24"/>
        </w:rPr>
        <w:t>Table 1</w:t>
      </w:r>
      <w:r w:rsidRPr="007464E5">
        <w:rPr>
          <w:rFonts w:eastAsia="Calibri"/>
          <w:noProof/>
          <w:sz w:val="24"/>
          <w:szCs w:val="24"/>
        </w:rPr>
        <w:t xml:space="preserve"> Characteristics of the patients included in the study, according to survival</w:t>
      </w:r>
      <w:r w:rsidRPr="007464E5">
        <w:rPr>
          <w:rFonts w:eastAsia="Calibri"/>
          <w:noProof/>
          <w:color w:val="FF0000"/>
          <w:sz w:val="24"/>
          <w:szCs w:val="24"/>
          <w:rtl/>
        </w:rPr>
        <w:t xml:space="preserve"> </w:t>
      </w:r>
    </w:p>
    <w:tbl>
      <w:tblPr>
        <w:bidiVisual/>
        <w:tblW w:w="9210" w:type="dxa"/>
        <w:tblInd w:w="-375" w:type="dxa"/>
        <w:tblLayout w:type="fixed"/>
        <w:tblLook w:val="04A0" w:firstRow="1" w:lastRow="0" w:firstColumn="1" w:lastColumn="0" w:noHBand="0" w:noVBand="1"/>
      </w:tblPr>
      <w:tblGrid>
        <w:gridCol w:w="993"/>
        <w:gridCol w:w="1554"/>
        <w:gridCol w:w="1559"/>
        <w:gridCol w:w="1559"/>
        <w:gridCol w:w="3545"/>
      </w:tblGrid>
      <w:tr w:rsidR="00343DDC" w:rsidRPr="007464E5" w:rsidTr="00E34281"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bookmarkEnd w:id="0"/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noProof/>
              </w:rPr>
            </w:pPr>
            <w:r w:rsidRPr="007464E5">
              <w:rPr>
                <w:rFonts w:eastAsia="Calibri"/>
                <w:b/>
                <w:bCs/>
                <w:noProof/>
              </w:rPr>
              <w:t>*</w:t>
            </w:r>
            <w:r w:rsidRPr="007464E5">
              <w:rPr>
                <w:rFonts w:eastAsia="Calibri"/>
                <w:b/>
                <w:bCs/>
                <w:i/>
                <w:iCs/>
                <w:noProof/>
              </w:rPr>
              <w:t>p</w:t>
            </w:r>
            <w:r w:rsidRPr="007464E5">
              <w:rPr>
                <w:rFonts w:eastAsia="Calibri"/>
                <w:b/>
                <w:bCs/>
                <w:noProof/>
              </w:rPr>
              <w:t>-value</w:t>
            </w:r>
          </w:p>
        </w:tc>
        <w:tc>
          <w:tcPr>
            <w:tcW w:w="155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noProof/>
              </w:rPr>
            </w:pPr>
            <w:r w:rsidRPr="007464E5">
              <w:rPr>
                <w:rFonts w:eastAsia="Calibri"/>
                <w:b/>
                <w:bCs/>
                <w:noProof/>
              </w:rPr>
              <w:t>Non-survivors (n=43)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noProof/>
              </w:rPr>
            </w:pPr>
            <w:r w:rsidRPr="007464E5">
              <w:rPr>
                <w:rFonts w:eastAsia="Calibri"/>
                <w:b/>
                <w:bCs/>
                <w:noProof/>
              </w:rPr>
              <w:t>Survivors (n=143)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noProof/>
              </w:rPr>
            </w:pPr>
            <w:r w:rsidRPr="007464E5">
              <w:rPr>
                <w:rFonts w:eastAsia="Calibri"/>
                <w:b/>
                <w:bCs/>
                <w:noProof/>
              </w:rPr>
              <w:t>Entire group (n=186)</w:t>
            </w:r>
          </w:p>
        </w:tc>
        <w:tc>
          <w:tcPr>
            <w:tcW w:w="354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b/>
                <w:bCs/>
                <w:noProof/>
              </w:rPr>
            </w:pPr>
            <w:r w:rsidRPr="007464E5">
              <w:rPr>
                <w:rFonts w:eastAsia="Calibri"/>
                <w:b/>
                <w:bCs/>
                <w:noProof/>
              </w:rPr>
              <w:t>Variable</w:t>
            </w:r>
          </w:p>
        </w:tc>
      </w:tr>
      <w:tr w:rsidR="00343DDC" w:rsidRPr="007464E5" w:rsidTr="00E34281">
        <w:trPr>
          <w:trHeight w:val="396"/>
        </w:trPr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0.22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  <w:rtl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0.86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0.96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0.007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0.002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0.46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0.46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0.034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0.97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0.53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0.001</w:t>
            </w:r>
            <w:r w:rsidRPr="007464E5">
              <w:rPr>
                <w:rFonts w:eastAsia="Calibri"/>
                <w:b/>
                <w:bCs/>
                <w:noProof/>
                <w:sz w:val="16"/>
                <w:szCs w:val="16"/>
                <w:rtl/>
              </w:rPr>
              <w:t>&gt;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0.064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0.75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0.99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0.59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0.17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0.001</w:t>
            </w:r>
            <w:r w:rsidRPr="007464E5">
              <w:rPr>
                <w:rFonts w:eastAsia="Calibri"/>
                <w:b/>
                <w:bCs/>
                <w:noProof/>
                <w:sz w:val="16"/>
                <w:szCs w:val="16"/>
                <w:rtl/>
              </w:rPr>
              <w:t>&gt;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0.001</w:t>
            </w:r>
            <w:r w:rsidRPr="007464E5">
              <w:rPr>
                <w:rFonts w:eastAsia="Calibri"/>
                <w:b/>
                <w:bCs/>
                <w:noProof/>
                <w:sz w:val="16"/>
                <w:szCs w:val="16"/>
                <w:rtl/>
              </w:rPr>
              <w:t>&gt;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&lt;0.001</w:t>
            </w:r>
          </w:p>
        </w:tc>
        <w:tc>
          <w:tcPr>
            <w:tcW w:w="155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83.6±8.1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22 (51.2%)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36 (82.5%)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22 (51.2%)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21 (48.8%)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25 (58.1%)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28 (65.1%)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27 (62.8%)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21 (48.8%)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17 (39.5%)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11 (25.6%)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11 (25.6%)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12 (27.9%)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 (16.3%)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 (16.3%)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30.7±4.2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90.2 (43.8-171.5)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37 (86.0%)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40 (93.0%)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24 (55.8%)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10 (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2</w:t>
            </w:r>
            <w:r w:rsidRPr="007464E5">
              <w:rPr>
                <w:rFonts w:eastAsia="Calibri"/>
                <w:noProof/>
                <w:sz w:val="16"/>
                <w:szCs w:val="16"/>
              </w:rPr>
              <w:t>3.3%)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9 (20.9%)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(14.0%)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9 (20.9%)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9 (20.9%)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11 (25.6%)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17 (39.4%)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22 (51.2%)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77.0±8.2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58 (40.6%)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118 (83.7%)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69 (51.7%)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33 (23.1%)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61 (42.7%)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47 (32.9%)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16 (14.3%)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33 (23.1%)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25 (17.5%)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29 (20.3%)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29 (20.3%)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20 (14.0%)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23 (16.1%)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18 (12.6%)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35.2±5.0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40.0 (15.3-102.0)</w:t>
            </w:r>
          </w:p>
          <w:p w:rsidR="00343DDC" w:rsidRPr="007464E5" w:rsidRDefault="00343DDC" w:rsidP="00E34281">
            <w:pPr>
              <w:tabs>
                <w:tab w:val="left" w:pos="186"/>
                <w:tab w:val="center" w:pos="648"/>
              </w:tabs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ab/>
            </w:r>
            <w:r w:rsidRPr="007464E5">
              <w:rPr>
                <w:rFonts w:eastAsia="Calibri"/>
                <w:noProof/>
                <w:sz w:val="16"/>
                <w:szCs w:val="16"/>
              </w:rPr>
              <w:tab/>
              <w:t>83 (58.0%)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93 (65.0%)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57 (39.9%)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30 (21.0%)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30 (21.0%)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25 (17.5%)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18 (12.6%)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66 (46.2%)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(4.2%)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 (3.5%)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12 (8.4%)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78.5±8.6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 w:hint="cs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  <w:rtl/>
              </w:rPr>
              <w:t>80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 (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43</w:t>
            </w:r>
            <w:r w:rsidRPr="007464E5">
              <w:rPr>
                <w:rFonts w:eastAsia="Calibri"/>
                <w:noProof/>
                <w:sz w:val="16"/>
                <w:szCs w:val="16"/>
              </w:rPr>
              <w:t>.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0</w:t>
            </w:r>
            <w:r w:rsidRPr="007464E5">
              <w:rPr>
                <w:rFonts w:eastAsia="Calibri"/>
                <w:noProof/>
                <w:sz w:val="16"/>
                <w:szCs w:val="16"/>
              </w:rPr>
              <w:t>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154 (82.8%)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96 (51.6%)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89 (47.8%)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86 (46.2%)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75 (40.3%)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74 (39.8%)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54 (29.0%)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42 (22.6%)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40 (21.5%)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40 (21.5%)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32 (17.2%)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30 (16.1%)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25 (13.4%)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34.1±5.2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50.9 (17.2-123.0)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120 (64.5%)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  <w:rtl/>
              </w:rPr>
            </w:pP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133 (71.5%)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81 (43.5%)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40 (21.5%)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39 (21.0%)</w:t>
            </w:r>
          </w:p>
          <w:p w:rsidR="00343DDC" w:rsidRPr="007464E5" w:rsidRDefault="00343DDC" w:rsidP="00E34281">
            <w:pPr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31 (16.7%)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27 (14.5%)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75 (40.3%)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17 (9.1%)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22 (11.8%)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34 (18.3%)</w:t>
            </w:r>
          </w:p>
        </w:tc>
        <w:tc>
          <w:tcPr>
            <w:tcW w:w="354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Age (years)</w:t>
            </w:r>
          </w:p>
          <w:p w:rsidR="00343DDC" w:rsidRPr="007464E5" w:rsidRDefault="00343DDC" w:rsidP="00E34281">
            <w:pPr>
              <w:spacing w:line="480" w:lineRule="auto"/>
              <w:jc w:val="right"/>
              <w:rPr>
                <w:rFonts w:eastAsia="Calibri" w:hint="cs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Male sex</w:t>
            </w:r>
          </w:p>
          <w:p w:rsidR="00343DDC" w:rsidRPr="007464E5" w:rsidRDefault="00343DDC" w:rsidP="00E34281">
            <w:pPr>
              <w:tabs>
                <w:tab w:val="center" w:pos="1806"/>
                <w:tab w:val="right" w:pos="3612"/>
              </w:tabs>
              <w:bidi w:val="0"/>
              <w:spacing w:line="480" w:lineRule="auto"/>
              <w:rPr>
                <w:rFonts w:eastAsia="Calibri"/>
                <w:i/>
                <w:iCs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i/>
                <w:iCs/>
                <w:noProof/>
                <w:sz w:val="16"/>
                <w:szCs w:val="16"/>
              </w:rPr>
              <w:t>Comorbid conditions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Hypertension </w:t>
            </w:r>
          </w:p>
          <w:p w:rsidR="00343DDC" w:rsidRPr="007464E5" w:rsidRDefault="00343DDC" w:rsidP="00E34281">
            <w:pPr>
              <w:tabs>
                <w:tab w:val="center" w:pos="1806"/>
                <w:tab w:val="right" w:pos="3612"/>
              </w:tabs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Diabetes mellitus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Severe functional dependency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Cerebrovascular disease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Renal failure 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Dementia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Nursing-home residence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Heart failure 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Obesity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Coronary artery disease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Pessure sores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Chronic lung disease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Malignant disease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i/>
                <w:iCs/>
                <w:noProof/>
                <w:sz w:val="16"/>
                <w:szCs w:val="16"/>
              </w:rPr>
            </w:pPr>
            <w:r w:rsidRPr="007464E5">
              <w:rPr>
                <w:rFonts w:eastAsia="Calibri"/>
                <w:i/>
                <w:iCs/>
                <w:noProof/>
                <w:sz w:val="16"/>
                <w:szCs w:val="16"/>
              </w:rPr>
              <w:t xml:space="preserve">Laboratory data 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Serum albumin on admission (normal 34-48 g/l)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Serum CRP on admission (normal 0.3-5.0 mg/l)</w:t>
            </w:r>
            <w:r w:rsidRPr="007464E5">
              <w:rPr>
                <w:rFonts w:eastAsia="Calibri"/>
                <w:noProof/>
                <w:sz w:val="16"/>
                <w:szCs w:val="16"/>
                <w:rtl/>
              </w:rPr>
              <w:t xml:space="preserve"> 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Pneumonia during hospitalization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i/>
                <w:iCs/>
                <w:noProof/>
                <w:sz w:val="16"/>
                <w:szCs w:val="16"/>
              </w:rPr>
            </w:pPr>
            <w:r w:rsidRPr="007464E5">
              <w:rPr>
                <w:rFonts w:eastAsia="Calibri"/>
                <w:i/>
                <w:iCs/>
                <w:noProof/>
                <w:sz w:val="16"/>
                <w:szCs w:val="16"/>
              </w:rPr>
              <w:t>Treatment during hospitalization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Antibiotics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Corticosteroids 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Convalescent plasma 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Tocilizumab 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Remdesivir 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Hydroxychloroquine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Oxygen via nasal canula/mask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High flow oxygen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Mechanical ventilation</w:t>
            </w:r>
          </w:p>
          <w:p w:rsidR="00343DDC" w:rsidRPr="007464E5" w:rsidRDefault="00343DDC" w:rsidP="00E34281">
            <w:pPr>
              <w:tabs>
                <w:tab w:val="left" w:pos="2988"/>
              </w:tabs>
              <w:bidi w:val="0"/>
              <w:spacing w:line="48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Admission to the intensive care unit</w:t>
            </w:r>
          </w:p>
        </w:tc>
      </w:tr>
    </w:tbl>
    <w:p w:rsidR="00343DDC" w:rsidRPr="007464E5" w:rsidRDefault="00343DDC" w:rsidP="00343DDC">
      <w:pPr>
        <w:bidi w:val="0"/>
        <w:spacing w:line="480" w:lineRule="auto"/>
        <w:ind w:right="-284"/>
        <w:rPr>
          <w:rFonts w:eastAsia="Calibri"/>
          <w:noProof/>
          <w:sz w:val="16"/>
          <w:szCs w:val="16"/>
        </w:rPr>
      </w:pPr>
      <w:r w:rsidRPr="007464E5">
        <w:rPr>
          <w:rFonts w:eastAsia="Calibri"/>
          <w:noProof/>
          <w:sz w:val="16"/>
          <w:szCs w:val="16"/>
        </w:rPr>
        <w:t xml:space="preserve">Data are presented as means ± standard deviations or medians (interquartile range) or numbers (percentages) of presented cases. </w:t>
      </w:r>
    </w:p>
    <w:p w:rsidR="00343DDC" w:rsidRPr="007464E5" w:rsidRDefault="00343DDC" w:rsidP="00343DDC">
      <w:pPr>
        <w:bidi w:val="0"/>
        <w:spacing w:line="480" w:lineRule="auto"/>
        <w:ind w:right="-284"/>
        <w:rPr>
          <w:rFonts w:eastAsia="Calibri"/>
          <w:noProof/>
          <w:sz w:val="16"/>
          <w:szCs w:val="16"/>
        </w:rPr>
      </w:pPr>
      <w:r w:rsidRPr="007464E5">
        <w:rPr>
          <w:rFonts w:eastAsia="Calibri"/>
          <w:noProof/>
          <w:sz w:val="16"/>
          <w:szCs w:val="16"/>
        </w:rPr>
        <w:t xml:space="preserve">* Difference between survivors and non-survivors. </w:t>
      </w:r>
      <w:r w:rsidRPr="007464E5">
        <w:rPr>
          <w:rFonts w:eastAsia="Calibri"/>
          <w:i/>
          <w:iCs/>
          <w:noProof/>
          <w:sz w:val="16"/>
          <w:szCs w:val="16"/>
        </w:rPr>
        <w:t>CRP</w:t>
      </w:r>
      <w:r w:rsidRPr="007464E5">
        <w:rPr>
          <w:rFonts w:eastAsia="Calibri"/>
          <w:noProof/>
          <w:sz w:val="16"/>
          <w:szCs w:val="16"/>
        </w:rPr>
        <w:t xml:space="preserve"> C-reactive protein. Bold entries in the table idicate a </w:t>
      </w:r>
      <w:r w:rsidRPr="007464E5">
        <w:rPr>
          <w:rFonts w:eastAsia="Calibri"/>
          <w:i/>
          <w:iCs/>
          <w:noProof/>
          <w:sz w:val="16"/>
          <w:szCs w:val="16"/>
        </w:rPr>
        <w:t>p</w:t>
      </w:r>
      <w:r w:rsidRPr="007464E5">
        <w:rPr>
          <w:rFonts w:eastAsia="Calibri"/>
          <w:noProof/>
          <w:sz w:val="16"/>
          <w:szCs w:val="16"/>
        </w:rPr>
        <w:t xml:space="preserve">-value of &lt; 0.05. </w:t>
      </w:r>
      <w:r w:rsidRPr="007464E5">
        <w:rPr>
          <w:rFonts w:eastAsia="Calibri"/>
          <w:noProof/>
          <w:sz w:val="16"/>
          <w:szCs w:val="16"/>
          <w:rtl/>
        </w:rPr>
        <w:t xml:space="preserve"> </w:t>
      </w:r>
    </w:p>
    <w:p w:rsidR="00343DDC" w:rsidRDefault="00343DDC" w:rsidP="00343DDC">
      <w:pPr>
        <w:spacing w:line="360" w:lineRule="auto"/>
        <w:ind w:right="-426"/>
        <w:jc w:val="right"/>
        <w:rPr>
          <w:rFonts w:eastAsia="Calibri"/>
          <w:noProof/>
          <w:sz w:val="24"/>
          <w:szCs w:val="24"/>
        </w:rPr>
      </w:pPr>
      <w:r>
        <w:rPr>
          <w:rFonts w:eastAsia="Calibri"/>
          <w:b/>
          <w:bCs/>
          <w:noProof/>
          <w:sz w:val="24"/>
          <w:szCs w:val="24"/>
        </w:rPr>
        <w:lastRenderedPageBreak/>
        <w:t xml:space="preserve">  </w:t>
      </w:r>
      <w:r w:rsidRPr="007464E5">
        <w:rPr>
          <w:rFonts w:eastAsia="Calibri"/>
          <w:b/>
          <w:bCs/>
          <w:noProof/>
          <w:sz w:val="24"/>
          <w:szCs w:val="24"/>
        </w:rPr>
        <w:t>Table 2</w:t>
      </w:r>
      <w:r w:rsidRPr="007464E5">
        <w:rPr>
          <w:rFonts w:eastAsia="Calibri"/>
          <w:noProof/>
          <w:sz w:val="24"/>
          <w:szCs w:val="24"/>
        </w:rPr>
        <w:t xml:space="preserve"> Characteristics of the patients included in the study, according to age and</w:t>
      </w:r>
    </w:p>
    <w:p w:rsidR="00343DDC" w:rsidRPr="007464E5" w:rsidRDefault="00343DDC" w:rsidP="00343DDC">
      <w:pPr>
        <w:spacing w:line="360" w:lineRule="auto"/>
        <w:ind w:right="-426"/>
        <w:jc w:val="right"/>
        <w:rPr>
          <w:rFonts w:eastAsia="Calibri"/>
          <w:noProof/>
          <w:sz w:val="24"/>
          <w:szCs w:val="24"/>
          <w:rtl/>
        </w:rPr>
      </w:pPr>
      <w:r>
        <w:rPr>
          <w:rFonts w:eastAsia="Calibri"/>
          <w:noProof/>
          <w:sz w:val="24"/>
          <w:szCs w:val="24"/>
        </w:rPr>
        <w:t xml:space="preserve"> </w:t>
      </w:r>
      <w:r w:rsidRPr="007464E5">
        <w:rPr>
          <w:rFonts w:eastAsia="Calibri"/>
          <w:noProof/>
          <w:sz w:val="24"/>
          <w:szCs w:val="24"/>
        </w:rPr>
        <w:t xml:space="preserve"> functional dependency</w:t>
      </w:r>
    </w:p>
    <w:tbl>
      <w:tblPr>
        <w:bidiVisual/>
        <w:tblW w:w="9405" w:type="dxa"/>
        <w:tblInd w:w="-418" w:type="dxa"/>
        <w:tblLayout w:type="fixed"/>
        <w:tblLook w:val="04A0" w:firstRow="1" w:lastRow="0" w:firstColumn="1" w:lastColumn="0" w:noHBand="0" w:noVBand="1"/>
      </w:tblPr>
      <w:tblGrid>
        <w:gridCol w:w="1462"/>
        <w:gridCol w:w="1418"/>
        <w:gridCol w:w="1419"/>
        <w:gridCol w:w="1560"/>
        <w:gridCol w:w="3546"/>
      </w:tblGrid>
      <w:tr w:rsidR="00343DDC" w:rsidRPr="007464E5" w:rsidTr="00E34281">
        <w:tc>
          <w:tcPr>
            <w:tcW w:w="146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Group 4 (age ≥80 years with severe functional dependency, n=57)</w:t>
            </w:r>
          </w:p>
        </w:tc>
        <w:tc>
          <w:tcPr>
            <w:tcW w:w="141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Group 3 (age 65-79 years with severe functional dependency, n=32)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Group 2 (age ≥80 years without severe functional dependency, n=28)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Group 1 (age 65-79 years without severe functional dependency, n=69)</w:t>
            </w:r>
          </w:p>
        </w:tc>
        <w:tc>
          <w:tcPr>
            <w:tcW w:w="35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b/>
                <w:bCs/>
                <w:noProof/>
                <w:sz w:val="16"/>
                <w:szCs w:val="16"/>
              </w:rPr>
            </w:pPr>
            <w:r w:rsidRPr="007464E5">
              <w:rPr>
                <w:rFonts w:eastAsia="Calibri"/>
                <w:b/>
                <w:bCs/>
                <w:noProof/>
                <w:sz w:val="16"/>
                <w:szCs w:val="16"/>
              </w:rPr>
              <w:t>Variable</w:t>
            </w:r>
          </w:p>
        </w:tc>
      </w:tr>
      <w:tr w:rsidR="00343DDC" w:rsidRPr="007464E5" w:rsidTr="00E34281">
        <w:trPr>
          <w:trHeight w:val="396"/>
        </w:trPr>
        <w:tc>
          <w:tcPr>
            <w:tcW w:w="146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87.9±5.3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18 (31.6%)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  <w:rtl/>
              </w:rPr>
            </w:pP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46 (80.7%)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24 (42.1%)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45 (78.9%)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30 (52.6%)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48 (84.2%)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33 (57.9%)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19 (33.3%)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9 (15.8%)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11 (19.3%)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24 (42.1%)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(10.0%)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14 (24.6%)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b/>
                <w:bCs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30.9±4.4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52.6 (20.4-124.9)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 w:hint="cs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38 (66.7%)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b/>
                <w:bCs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47 (82.5%)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23 (40.4%)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 (3.5%)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  <w:rtl/>
              </w:rPr>
              <w:t>2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 (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3</w:t>
            </w:r>
            <w:r w:rsidRPr="007464E5">
              <w:rPr>
                <w:rFonts w:eastAsia="Calibri"/>
                <w:noProof/>
                <w:sz w:val="16"/>
                <w:szCs w:val="16"/>
              </w:rPr>
              <w:t>.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5</w:t>
            </w:r>
            <w:r w:rsidRPr="007464E5">
              <w:rPr>
                <w:rFonts w:eastAsia="Calibri"/>
                <w:noProof/>
                <w:sz w:val="16"/>
                <w:szCs w:val="16"/>
              </w:rPr>
              <w:t>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  <w:rtl/>
              </w:rPr>
              <w:t>0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 (0%)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 w:hint="cs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12 (21.1%)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29 (50.9%)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9 (15.8%)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 (14.0%)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12 (21.1%)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26 (45.6%)</w:t>
            </w:r>
          </w:p>
        </w:tc>
        <w:tc>
          <w:tcPr>
            <w:tcW w:w="141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73.2±4.1###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18 (56.3%)###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31 (96.9%)###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23 (71.9%)###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23 (71.9%)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14 (43.8%)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23 (71.9%)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18 (56.3%)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11 (34.4%)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9 (28.1%)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 (25.0%)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 (21.9%)###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 (25.0%)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 (15.6%)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32.4±5.0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58.7 (18.4-136.6)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23 (71.9%)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24 (75.0%)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16 (50.0%)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 (12.5%)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(18.8%)###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 (3.1%)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 w:hint="cs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 (15.6%)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 (21.9%)###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 (15.6%)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(18.8%)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10 (31.3%)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(18.3%)###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83.7±2.8#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 (25.0%)#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22 (78.6%)#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11 (39.3%)#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(21.4%)#,##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15 (53.6%)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 (3.6%)#,##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 (7.1%)#,##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 (17.9%)#,##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(21.4%)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 (17.9%)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 (0%)#,##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(21.4%)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 (10.7%)##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36.2±5.1#,##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34.9 (9.1-99.2)</w:t>
            </w:r>
          </w:p>
          <w:p w:rsidR="00343DDC" w:rsidRPr="007464E5" w:rsidRDefault="00343DDC" w:rsidP="00E34281">
            <w:pPr>
              <w:tabs>
                <w:tab w:val="left" w:pos="186"/>
                <w:tab w:val="center" w:pos="648"/>
              </w:tabs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ab/>
            </w:r>
            <w:r w:rsidRPr="007464E5">
              <w:rPr>
                <w:rFonts w:eastAsia="Calibri"/>
                <w:noProof/>
                <w:sz w:val="16"/>
                <w:szCs w:val="16"/>
              </w:rPr>
              <w:t>17 (60.7%)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18 (64.3%)##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11 (39.3%)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 (25.0%)##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 (28.6%)##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 (25.0%)#,##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 (7.1%)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 (28.6%)##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0 (0%)#,##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 (14.3%)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 (14.3%)#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 (17.9%)##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1</w:t>
            </w:r>
            <w:r w:rsidRPr="007464E5">
              <w:rPr>
                <w:rFonts w:eastAsia="Calibri"/>
                <w:noProof/>
                <w:sz w:val="16"/>
                <w:szCs w:val="16"/>
              </w:rPr>
              <w:t>.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1</w:t>
            </w:r>
            <w:r w:rsidRPr="007464E5">
              <w:rPr>
                <w:rFonts w:eastAsia="Calibri"/>
                <w:noProof/>
                <w:sz w:val="16"/>
                <w:szCs w:val="16"/>
              </w:rPr>
              <w:t>±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3</w:t>
            </w:r>
            <w:r w:rsidRPr="007464E5">
              <w:rPr>
                <w:rFonts w:eastAsia="Calibri"/>
                <w:noProof/>
                <w:sz w:val="16"/>
                <w:szCs w:val="16"/>
              </w:rPr>
              <w:t>.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8</w:t>
            </w:r>
            <w:r w:rsidRPr="007464E5">
              <w:rPr>
                <w:rFonts w:eastAsia="Calibri"/>
                <w:noProof/>
                <w:sz w:val="16"/>
                <w:szCs w:val="16"/>
              </w:rPr>
              <w:t>*,***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 w:hint="cs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  <w:rtl/>
              </w:rPr>
              <w:t>37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 (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53</w:t>
            </w:r>
            <w:r w:rsidRPr="007464E5">
              <w:rPr>
                <w:rFonts w:eastAsia="Calibri"/>
                <w:noProof/>
                <w:sz w:val="16"/>
                <w:szCs w:val="16"/>
              </w:rPr>
              <w:t>.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>6</w:t>
            </w:r>
            <w:r w:rsidRPr="007464E5">
              <w:rPr>
                <w:rFonts w:eastAsia="Calibri"/>
                <w:noProof/>
                <w:sz w:val="16"/>
                <w:szCs w:val="16"/>
              </w:rPr>
              <w:t>%)*,***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55 (79.9%)**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38 (55.1%)*,**,***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12 (17.4%)**,***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16 (23.2%)*,**,***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 (2.9%)**,***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 (1.4%)**,***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7 (10.1%)**,***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16 (23.2%)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16 (23.2%)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 w:hint="cs"/>
                <w:noProof/>
                <w:color w:val="FF0000"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 (1.4%)**,***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10 (14.5%)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 (4.3%)**,***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36.7±4.0**,***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53.5 (17.7-123.7)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42 (60.9%)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  <w:rtl/>
              </w:rPr>
            </w:pP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44 (63.8%)***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31 (44.9%)</w:t>
            </w:r>
          </w:p>
          <w:p w:rsidR="00343DDC" w:rsidRPr="007464E5" w:rsidRDefault="00343DDC" w:rsidP="00E34281">
            <w:pPr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27 (39.1%)*,**,***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23 (33.3%)***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23 (33.3%)**,***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 (11.6%)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31 (44.9%)*,**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3 (4.3%)**,***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4 (5.8%)**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8 (11.6%)**</w:t>
            </w:r>
          </w:p>
          <w:p w:rsidR="00343DDC" w:rsidRPr="007464E5" w:rsidRDefault="00343DDC" w:rsidP="00E34281">
            <w:pPr>
              <w:bidi w:val="0"/>
              <w:spacing w:line="360" w:lineRule="auto"/>
              <w:jc w:val="center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6 (8.7%)***</w:t>
            </w:r>
          </w:p>
        </w:tc>
        <w:tc>
          <w:tcPr>
            <w:tcW w:w="354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Age (years)</w:t>
            </w:r>
          </w:p>
          <w:p w:rsidR="00343DDC" w:rsidRPr="007464E5" w:rsidRDefault="00343DDC" w:rsidP="00E34281">
            <w:pPr>
              <w:spacing w:line="360" w:lineRule="auto"/>
              <w:jc w:val="right"/>
              <w:rPr>
                <w:rFonts w:eastAsia="Calibri" w:hint="cs"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Male sex</w:t>
            </w:r>
          </w:p>
          <w:p w:rsidR="00343DDC" w:rsidRPr="007464E5" w:rsidRDefault="00343DDC" w:rsidP="00E34281">
            <w:pPr>
              <w:tabs>
                <w:tab w:val="center" w:pos="1806"/>
                <w:tab w:val="right" w:pos="3612"/>
              </w:tabs>
              <w:bidi w:val="0"/>
              <w:spacing w:line="360" w:lineRule="auto"/>
              <w:rPr>
                <w:rFonts w:eastAsia="Calibri"/>
                <w:i/>
                <w:iCs/>
                <w:noProof/>
                <w:sz w:val="16"/>
                <w:szCs w:val="16"/>
                <w:rtl/>
              </w:rPr>
            </w:pPr>
            <w:r w:rsidRPr="007464E5">
              <w:rPr>
                <w:rFonts w:eastAsia="Calibri"/>
                <w:i/>
                <w:iCs/>
                <w:noProof/>
                <w:sz w:val="16"/>
                <w:szCs w:val="16"/>
              </w:rPr>
              <w:t>Comorbid conditions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Hypertension </w:t>
            </w:r>
          </w:p>
          <w:p w:rsidR="00343DDC" w:rsidRPr="007464E5" w:rsidRDefault="00343DDC" w:rsidP="00E34281">
            <w:pPr>
              <w:tabs>
                <w:tab w:val="center" w:pos="1806"/>
                <w:tab w:val="right" w:pos="3612"/>
              </w:tabs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Diabetes mellitus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Cerebrovascular disease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Renal failure 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Dementia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Nursing-home residence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Heart failure 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Obesity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Coronary artery disease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Pressure sores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Chronic lung disease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Malignant disease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i/>
                <w:iCs/>
                <w:noProof/>
                <w:sz w:val="16"/>
                <w:szCs w:val="16"/>
              </w:rPr>
              <w:t xml:space="preserve">Laboratory data 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Serum albumin on admission (normal 34-48 g/l)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Serum CRP on admission (normal 0.3-5.0 mg/l)</w:t>
            </w:r>
            <w:r w:rsidRPr="007464E5">
              <w:rPr>
                <w:rFonts w:eastAsia="Calibri"/>
                <w:noProof/>
                <w:sz w:val="16"/>
                <w:szCs w:val="16"/>
                <w:rtl/>
              </w:rPr>
              <w:t xml:space="preserve"> 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Pneumonia during hospitalization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i/>
                <w:iCs/>
                <w:noProof/>
                <w:sz w:val="16"/>
                <w:szCs w:val="16"/>
              </w:rPr>
            </w:pPr>
            <w:r w:rsidRPr="007464E5">
              <w:rPr>
                <w:rFonts w:eastAsia="Calibri"/>
                <w:i/>
                <w:iCs/>
                <w:noProof/>
                <w:sz w:val="16"/>
                <w:szCs w:val="16"/>
              </w:rPr>
              <w:t>Treatment during hospitalization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Antibiotics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Corticosteroids 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Convalescent plasma 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Tocilizumab 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 xml:space="preserve">Remdesivir 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Hydroxychloroquine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Oxygen via nasal canula/mask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   High flow oxygen</w:t>
            </w:r>
          </w:p>
          <w:p w:rsidR="00343DDC" w:rsidRPr="007464E5" w:rsidRDefault="00343DDC" w:rsidP="00E34281">
            <w:pPr>
              <w:bidi w:val="0"/>
              <w:spacing w:line="36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color w:val="FF0000"/>
                <w:sz w:val="16"/>
                <w:szCs w:val="16"/>
              </w:rPr>
              <w:t xml:space="preserve">   </w:t>
            </w:r>
            <w:r w:rsidRPr="007464E5">
              <w:rPr>
                <w:rFonts w:eastAsia="Calibri"/>
                <w:noProof/>
                <w:sz w:val="16"/>
                <w:szCs w:val="16"/>
              </w:rPr>
              <w:t>Mechanical ventilation</w:t>
            </w:r>
          </w:p>
          <w:p w:rsidR="00343DDC" w:rsidRPr="007464E5" w:rsidRDefault="00343DDC" w:rsidP="00E34281">
            <w:pPr>
              <w:tabs>
                <w:tab w:val="left" w:pos="2988"/>
              </w:tabs>
              <w:bidi w:val="0"/>
              <w:spacing w:line="360" w:lineRule="auto"/>
              <w:rPr>
                <w:rFonts w:eastAsia="Calibri"/>
                <w:noProof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>Admission to the intensive care unit</w:t>
            </w:r>
          </w:p>
          <w:p w:rsidR="00343DDC" w:rsidRPr="007464E5" w:rsidRDefault="00343DDC" w:rsidP="00E34281">
            <w:pPr>
              <w:tabs>
                <w:tab w:val="left" w:pos="2988"/>
              </w:tabs>
              <w:bidi w:val="0"/>
              <w:spacing w:line="360" w:lineRule="auto"/>
              <w:rPr>
                <w:rFonts w:eastAsia="Calibri"/>
                <w:noProof/>
                <w:color w:val="FF0000"/>
                <w:sz w:val="16"/>
                <w:szCs w:val="16"/>
              </w:rPr>
            </w:pPr>
            <w:r w:rsidRPr="007464E5">
              <w:rPr>
                <w:rFonts w:eastAsia="Calibri"/>
                <w:noProof/>
                <w:sz w:val="16"/>
                <w:szCs w:val="16"/>
              </w:rPr>
              <w:t xml:space="preserve">Mortality  </w:t>
            </w:r>
            <w:r w:rsidRPr="007464E5">
              <w:rPr>
                <w:rFonts w:eastAsia="Calibri" w:hint="cs"/>
                <w:noProof/>
                <w:sz w:val="16"/>
                <w:szCs w:val="16"/>
                <w:rtl/>
              </w:rPr>
              <w:t xml:space="preserve">  </w:t>
            </w:r>
          </w:p>
        </w:tc>
      </w:tr>
    </w:tbl>
    <w:p w:rsidR="00343DDC" w:rsidRPr="007464E5" w:rsidRDefault="00343DDC" w:rsidP="00343DDC">
      <w:pPr>
        <w:bidi w:val="0"/>
        <w:spacing w:line="360" w:lineRule="auto"/>
        <w:rPr>
          <w:rFonts w:eastAsia="Calibri"/>
          <w:noProof/>
          <w:sz w:val="16"/>
          <w:szCs w:val="16"/>
          <w:rtl/>
        </w:rPr>
      </w:pPr>
    </w:p>
    <w:p w:rsidR="00343DDC" w:rsidRPr="007464E5" w:rsidRDefault="00343DDC" w:rsidP="00343DDC">
      <w:pPr>
        <w:bidi w:val="0"/>
        <w:spacing w:line="360" w:lineRule="auto"/>
        <w:rPr>
          <w:rFonts w:eastAsia="Calibri"/>
          <w:noProof/>
          <w:sz w:val="16"/>
          <w:szCs w:val="16"/>
        </w:rPr>
      </w:pPr>
      <w:r w:rsidRPr="007464E5">
        <w:rPr>
          <w:rFonts w:eastAsia="Calibri"/>
          <w:noProof/>
          <w:sz w:val="16"/>
          <w:szCs w:val="16"/>
        </w:rPr>
        <w:t xml:space="preserve">Data are presented as means ± standard deviations or medians (interquartile range) or numbers (percentages) of presented cases. </w:t>
      </w:r>
      <w:r w:rsidRPr="007464E5">
        <w:rPr>
          <w:rFonts w:eastAsia="Calibri"/>
          <w:i/>
          <w:iCs/>
          <w:noProof/>
          <w:sz w:val="16"/>
          <w:szCs w:val="16"/>
        </w:rPr>
        <w:t>CRP</w:t>
      </w:r>
      <w:r w:rsidRPr="007464E5">
        <w:rPr>
          <w:rFonts w:eastAsia="Calibri"/>
          <w:noProof/>
          <w:sz w:val="16"/>
          <w:szCs w:val="16"/>
        </w:rPr>
        <w:t xml:space="preserve"> C-reactive protein. </w:t>
      </w:r>
    </w:p>
    <w:p w:rsidR="00343DDC" w:rsidRPr="007464E5" w:rsidRDefault="00343DDC" w:rsidP="00343DDC">
      <w:pPr>
        <w:bidi w:val="0"/>
        <w:spacing w:line="360" w:lineRule="auto"/>
        <w:ind w:right="-284"/>
        <w:rPr>
          <w:rFonts w:eastAsia="Calibri" w:hint="cs"/>
          <w:noProof/>
          <w:sz w:val="16"/>
          <w:szCs w:val="16"/>
          <w:rtl/>
        </w:rPr>
      </w:pPr>
      <w:r w:rsidRPr="007464E5">
        <w:rPr>
          <w:rFonts w:eastAsia="Calibri"/>
          <w:noProof/>
          <w:sz w:val="16"/>
          <w:szCs w:val="16"/>
        </w:rPr>
        <w:t>* Statistically significant difference between groups 1 and 2.</w:t>
      </w:r>
    </w:p>
    <w:p w:rsidR="00343DDC" w:rsidRPr="007464E5" w:rsidRDefault="00343DDC" w:rsidP="00343DDC">
      <w:pPr>
        <w:bidi w:val="0"/>
        <w:spacing w:line="360" w:lineRule="auto"/>
        <w:ind w:right="-284"/>
        <w:rPr>
          <w:rFonts w:eastAsia="Calibri"/>
          <w:noProof/>
          <w:sz w:val="16"/>
          <w:szCs w:val="16"/>
        </w:rPr>
      </w:pPr>
      <w:r w:rsidRPr="007464E5">
        <w:rPr>
          <w:rFonts w:eastAsia="Calibri"/>
          <w:noProof/>
          <w:sz w:val="16"/>
          <w:szCs w:val="16"/>
        </w:rPr>
        <w:t>** Statistically significant difference between groups 1 and 3.</w:t>
      </w:r>
    </w:p>
    <w:p w:rsidR="00343DDC" w:rsidRPr="007464E5" w:rsidRDefault="00343DDC" w:rsidP="00343DDC">
      <w:pPr>
        <w:bidi w:val="0"/>
        <w:spacing w:line="360" w:lineRule="auto"/>
        <w:ind w:right="-284"/>
        <w:rPr>
          <w:rFonts w:eastAsia="Calibri"/>
          <w:noProof/>
          <w:sz w:val="16"/>
          <w:szCs w:val="16"/>
        </w:rPr>
      </w:pPr>
      <w:r w:rsidRPr="007464E5">
        <w:rPr>
          <w:rFonts w:eastAsia="Calibri"/>
          <w:noProof/>
          <w:sz w:val="16"/>
          <w:szCs w:val="16"/>
        </w:rPr>
        <w:t>*** Statistically significant difference between groups 1 and 4.</w:t>
      </w:r>
    </w:p>
    <w:p w:rsidR="00343DDC" w:rsidRPr="007464E5" w:rsidRDefault="00343DDC" w:rsidP="00343DDC">
      <w:pPr>
        <w:bidi w:val="0"/>
        <w:spacing w:line="360" w:lineRule="auto"/>
        <w:ind w:right="-284"/>
        <w:rPr>
          <w:rFonts w:eastAsia="Calibri"/>
          <w:noProof/>
          <w:sz w:val="16"/>
          <w:szCs w:val="16"/>
        </w:rPr>
      </w:pPr>
      <w:r w:rsidRPr="007464E5">
        <w:rPr>
          <w:rFonts w:eastAsia="Calibri"/>
          <w:noProof/>
          <w:sz w:val="16"/>
          <w:szCs w:val="16"/>
        </w:rPr>
        <w:t># Statistically significant difference between groups 2 and 3.</w:t>
      </w:r>
    </w:p>
    <w:p w:rsidR="00343DDC" w:rsidRPr="007464E5" w:rsidRDefault="00343DDC" w:rsidP="00343DDC">
      <w:pPr>
        <w:bidi w:val="0"/>
        <w:spacing w:line="360" w:lineRule="auto"/>
        <w:ind w:right="-284"/>
        <w:rPr>
          <w:rFonts w:eastAsia="Calibri"/>
          <w:noProof/>
          <w:sz w:val="16"/>
          <w:szCs w:val="16"/>
        </w:rPr>
      </w:pPr>
      <w:r w:rsidRPr="007464E5">
        <w:rPr>
          <w:rFonts w:eastAsia="Calibri"/>
          <w:noProof/>
          <w:sz w:val="16"/>
          <w:szCs w:val="16"/>
        </w:rPr>
        <w:t>## Statistically significant difference between groups 2 and 4.</w:t>
      </w:r>
    </w:p>
    <w:p w:rsidR="00343DDC" w:rsidRPr="007464E5" w:rsidRDefault="00343DDC" w:rsidP="00343DDC">
      <w:pPr>
        <w:bidi w:val="0"/>
        <w:spacing w:line="360" w:lineRule="auto"/>
        <w:ind w:right="-284"/>
        <w:rPr>
          <w:rFonts w:eastAsia="Calibri"/>
          <w:noProof/>
          <w:sz w:val="16"/>
          <w:szCs w:val="16"/>
        </w:rPr>
      </w:pPr>
      <w:r w:rsidRPr="007464E5">
        <w:rPr>
          <w:rFonts w:eastAsia="Calibri"/>
          <w:noProof/>
          <w:sz w:val="16"/>
          <w:szCs w:val="16"/>
        </w:rPr>
        <w:t>### Statistically significant difference between groups 3 and 4.</w:t>
      </w:r>
    </w:p>
    <w:p w:rsidR="00343DDC" w:rsidRDefault="00343DDC" w:rsidP="00343DDC">
      <w:pPr>
        <w:spacing w:line="360" w:lineRule="auto"/>
        <w:ind w:right="-426"/>
        <w:jc w:val="right"/>
        <w:rPr>
          <w:rFonts w:eastAsia="Calibri"/>
          <w:noProof/>
          <w:sz w:val="24"/>
          <w:szCs w:val="24"/>
        </w:rPr>
      </w:pPr>
      <w:r w:rsidRPr="007464E5">
        <w:rPr>
          <w:rFonts w:eastAsia="Calibri"/>
          <w:noProof/>
          <w:sz w:val="24"/>
          <w:szCs w:val="24"/>
        </w:rPr>
        <w:lastRenderedPageBreak/>
        <w:t xml:space="preserve">   </w:t>
      </w:r>
      <w:r>
        <w:rPr>
          <w:rFonts w:eastAsia="Calibri"/>
          <w:b/>
          <w:bCs/>
          <w:noProof/>
          <w:sz w:val="24"/>
          <w:szCs w:val="24"/>
        </w:rPr>
        <w:t xml:space="preserve">    </w:t>
      </w:r>
      <w:r w:rsidRPr="007464E5">
        <w:rPr>
          <w:rFonts w:eastAsia="Calibri"/>
          <w:b/>
          <w:bCs/>
          <w:noProof/>
          <w:sz w:val="24"/>
          <w:szCs w:val="24"/>
        </w:rPr>
        <w:t>Table 3</w:t>
      </w:r>
      <w:r w:rsidRPr="007464E5">
        <w:rPr>
          <w:rFonts w:eastAsia="Calibri"/>
          <w:noProof/>
          <w:sz w:val="24"/>
          <w:szCs w:val="24"/>
        </w:rPr>
        <w:t xml:space="preserve"> The variables that were most significantly associated with mortality in a</w:t>
      </w:r>
    </w:p>
    <w:p w:rsidR="00343DDC" w:rsidRPr="007464E5" w:rsidRDefault="00343DDC" w:rsidP="00343DDC">
      <w:pPr>
        <w:spacing w:line="360" w:lineRule="auto"/>
        <w:ind w:right="-426"/>
        <w:jc w:val="right"/>
        <w:rPr>
          <w:rFonts w:eastAsia="Calibri"/>
          <w:b/>
          <w:bCs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 xml:space="preserve">    </w:t>
      </w:r>
      <w:r w:rsidRPr="007464E5">
        <w:rPr>
          <w:rFonts w:eastAsia="Calibri"/>
          <w:noProof/>
          <w:sz w:val="24"/>
          <w:szCs w:val="24"/>
        </w:rPr>
        <w:t xml:space="preserve">  </w:t>
      </w:r>
      <w:r>
        <w:rPr>
          <w:rFonts w:eastAsia="Calibri"/>
          <w:noProof/>
          <w:sz w:val="24"/>
          <w:szCs w:val="24"/>
        </w:rPr>
        <w:t xml:space="preserve"> </w:t>
      </w:r>
      <w:r w:rsidRPr="007464E5">
        <w:rPr>
          <w:rFonts w:eastAsia="Calibri"/>
          <w:noProof/>
          <w:sz w:val="24"/>
          <w:szCs w:val="24"/>
        </w:rPr>
        <w:t>multivariate logistic regression analysis</w:t>
      </w:r>
      <w:r w:rsidRPr="007464E5">
        <w:rPr>
          <w:rFonts w:eastAsia="Calibri"/>
          <w:noProof/>
          <w:sz w:val="24"/>
          <w:szCs w:val="24"/>
          <w:rtl/>
        </w:rPr>
        <w:t xml:space="preserve"> </w:t>
      </w:r>
      <w:r w:rsidRPr="007464E5">
        <w:rPr>
          <w:rFonts w:eastAsia="Calibri" w:hint="cs"/>
          <w:noProof/>
          <w:sz w:val="24"/>
          <w:szCs w:val="24"/>
          <w:rtl/>
        </w:rPr>
        <w:t xml:space="preserve">  </w:t>
      </w:r>
    </w:p>
    <w:tbl>
      <w:tblPr>
        <w:bidiVisual/>
        <w:tblW w:w="9123" w:type="dxa"/>
        <w:tblInd w:w="-460" w:type="dxa"/>
        <w:tblLook w:val="04A0" w:firstRow="1" w:lastRow="0" w:firstColumn="1" w:lastColumn="0" w:noHBand="0" w:noVBand="1"/>
      </w:tblPr>
      <w:tblGrid>
        <w:gridCol w:w="1786"/>
        <w:gridCol w:w="851"/>
        <w:gridCol w:w="938"/>
        <w:gridCol w:w="5548"/>
      </w:tblGrid>
      <w:tr w:rsidR="00343DDC" w:rsidRPr="007464E5" w:rsidTr="00E34281">
        <w:tc>
          <w:tcPr>
            <w:tcW w:w="178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b/>
                <w:bCs/>
                <w:noProof/>
              </w:rPr>
            </w:pPr>
            <w:r w:rsidRPr="007464E5">
              <w:rPr>
                <w:rFonts w:eastAsia="Calibri"/>
                <w:b/>
                <w:bCs/>
                <w:noProof/>
              </w:rPr>
              <w:t>95% confidence interval</w:t>
            </w:r>
          </w:p>
        </w:tc>
        <w:tc>
          <w:tcPr>
            <w:tcW w:w="85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b/>
                <w:bCs/>
                <w:noProof/>
              </w:rPr>
            </w:pPr>
            <w:r w:rsidRPr="007464E5">
              <w:rPr>
                <w:rFonts w:eastAsia="Calibri"/>
                <w:b/>
                <w:bCs/>
                <w:noProof/>
              </w:rPr>
              <w:t>Odds ratio</w:t>
            </w:r>
          </w:p>
        </w:tc>
        <w:tc>
          <w:tcPr>
            <w:tcW w:w="93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b/>
                <w:bCs/>
                <w:noProof/>
              </w:rPr>
            </w:pPr>
            <w:r w:rsidRPr="007464E5">
              <w:rPr>
                <w:rFonts w:eastAsia="Calibri"/>
                <w:b/>
                <w:bCs/>
                <w:i/>
                <w:iCs/>
                <w:noProof/>
              </w:rPr>
              <w:t>p</w:t>
            </w:r>
            <w:r w:rsidRPr="007464E5">
              <w:rPr>
                <w:rFonts w:eastAsia="Calibri"/>
                <w:b/>
                <w:bCs/>
                <w:noProof/>
              </w:rPr>
              <w:t>-value</w:t>
            </w:r>
          </w:p>
        </w:tc>
        <w:tc>
          <w:tcPr>
            <w:tcW w:w="554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b/>
                <w:bCs/>
                <w:noProof/>
              </w:rPr>
            </w:pPr>
            <w:r w:rsidRPr="007464E5">
              <w:rPr>
                <w:rFonts w:eastAsia="Calibri"/>
                <w:b/>
                <w:bCs/>
                <w:noProof/>
              </w:rPr>
              <w:t>Variable</w:t>
            </w:r>
          </w:p>
        </w:tc>
      </w:tr>
      <w:tr w:rsidR="00343DDC" w:rsidRPr="007464E5" w:rsidTr="00E34281">
        <w:trPr>
          <w:trHeight w:val="1633"/>
        </w:trPr>
        <w:tc>
          <w:tcPr>
            <w:tcW w:w="178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rtl/>
              </w:rPr>
            </w:pPr>
            <w:r w:rsidRPr="007464E5">
              <w:rPr>
                <w:rFonts w:eastAsia="Calibri"/>
                <w:noProof/>
              </w:rPr>
              <w:t>−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0.60−11.42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0.38−5.59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3.27−33.24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1.22−12.54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1.12−7.21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0.98−5.76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1.01−1.11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0.93−5.22</w:t>
            </w:r>
          </w:p>
        </w:tc>
        <w:tc>
          <w:tcPr>
            <w:tcW w:w="85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rtl/>
              </w:rPr>
            </w:pPr>
            <w:r w:rsidRPr="007464E5">
              <w:rPr>
                <w:rFonts w:eastAsia="Calibri"/>
                <w:noProof/>
              </w:rPr>
              <w:t>−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2.63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 w:hint="cs"/>
                <w:noProof/>
                <w:rtl/>
              </w:rPr>
            </w:pPr>
            <w:r w:rsidRPr="007464E5">
              <w:rPr>
                <w:rFonts w:eastAsia="Calibri"/>
                <w:noProof/>
              </w:rPr>
              <w:t>1.46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10.42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3.92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2.84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2.37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1.06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2.20</w:t>
            </w:r>
          </w:p>
        </w:tc>
        <w:tc>
          <w:tcPr>
            <w:tcW w:w="93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  <w:rtl/>
              </w:rPr>
            </w:pPr>
            <w:r w:rsidRPr="007464E5">
              <w:rPr>
                <w:rFonts w:eastAsia="Calibri"/>
                <w:noProof/>
              </w:rPr>
              <w:t>&lt;0.001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0.20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 w:hint="cs"/>
                <w:noProof/>
                <w:rtl/>
              </w:rPr>
            </w:pPr>
            <w:r w:rsidRPr="007464E5">
              <w:rPr>
                <w:rFonts w:eastAsia="Calibri"/>
                <w:noProof/>
              </w:rPr>
              <w:t>0.58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&lt;0.001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0.022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0.028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 w:hint="cs"/>
                <w:noProof/>
                <w:rtl/>
              </w:rPr>
            </w:pPr>
            <w:r w:rsidRPr="007464E5">
              <w:rPr>
                <w:rFonts w:eastAsia="Calibri"/>
                <w:noProof/>
              </w:rPr>
              <w:t>0.057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0.026</w:t>
            </w:r>
          </w:p>
          <w:p w:rsidR="00343DDC" w:rsidRPr="007464E5" w:rsidRDefault="00343DDC" w:rsidP="00E34281">
            <w:pPr>
              <w:bidi w:val="0"/>
              <w:spacing w:line="480" w:lineRule="auto"/>
              <w:jc w:val="center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>0.074</w:t>
            </w:r>
          </w:p>
        </w:tc>
        <w:tc>
          <w:tcPr>
            <w:tcW w:w="554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  <w:rtl/>
              </w:rPr>
            </w:pPr>
            <w:r w:rsidRPr="007464E5">
              <w:rPr>
                <w:rFonts w:eastAsia="Calibri"/>
                <w:noProof/>
              </w:rPr>
              <w:t xml:space="preserve">   Group 1 (age 65−79 years, without severe functional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 xml:space="preserve">   dependency); the reference group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 xml:space="preserve">   Group 2 (age ≥80 years, without severe functional dependency)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 xml:space="preserve">   Group 3 (age 65−79 years, with severe functional dependency)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 xml:space="preserve">   Group 4 (age ≥80 years, with severe functional dependency)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 xml:space="preserve">   Pneumonia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 xml:space="preserve">   Heart failure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 w:hint="cs"/>
                <w:noProof/>
                <w:rtl/>
              </w:rPr>
            </w:pPr>
            <w:r w:rsidRPr="007464E5">
              <w:rPr>
                <w:rFonts w:eastAsia="Calibri"/>
                <w:noProof/>
              </w:rPr>
              <w:t xml:space="preserve">   Male sex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 xml:space="preserve">   Serum C-reactive protein (for each 10 mg/l increment)</w:t>
            </w:r>
          </w:p>
          <w:p w:rsidR="00343DDC" w:rsidRPr="007464E5" w:rsidRDefault="00343DDC" w:rsidP="00E34281">
            <w:pPr>
              <w:bidi w:val="0"/>
              <w:spacing w:line="480" w:lineRule="auto"/>
              <w:rPr>
                <w:rFonts w:eastAsia="Calibri"/>
                <w:noProof/>
              </w:rPr>
            </w:pPr>
            <w:r w:rsidRPr="007464E5">
              <w:rPr>
                <w:rFonts w:eastAsia="Calibri"/>
                <w:noProof/>
              </w:rPr>
              <w:t xml:space="preserve">   Renal failure  </w:t>
            </w:r>
            <w:r w:rsidRPr="007464E5">
              <w:rPr>
                <w:rFonts w:eastAsia="Calibri"/>
                <w:b/>
                <w:bCs/>
                <w:noProof/>
              </w:rPr>
              <w:t xml:space="preserve">   </w:t>
            </w:r>
          </w:p>
        </w:tc>
      </w:tr>
    </w:tbl>
    <w:p w:rsidR="00343DDC" w:rsidRPr="007464E5" w:rsidRDefault="00343DDC" w:rsidP="00343DDC">
      <w:pPr>
        <w:tabs>
          <w:tab w:val="right" w:pos="-142"/>
        </w:tabs>
        <w:bidi w:val="0"/>
        <w:spacing w:line="360" w:lineRule="auto"/>
        <w:ind w:left="-284" w:right="-284"/>
        <w:rPr>
          <w:rFonts w:eastAsia="Calibri"/>
          <w:noProof/>
        </w:rPr>
      </w:pPr>
      <w:r w:rsidRPr="007464E5">
        <w:rPr>
          <w:rFonts w:eastAsia="Calibri"/>
          <w:noProof/>
        </w:rPr>
        <w:t xml:space="preserve">         </w:t>
      </w:r>
    </w:p>
    <w:p w:rsidR="00343DDC" w:rsidRDefault="00343DDC" w:rsidP="00343DDC">
      <w:pPr>
        <w:tabs>
          <w:tab w:val="right" w:pos="142"/>
        </w:tabs>
        <w:bidi w:val="0"/>
        <w:spacing w:line="480" w:lineRule="auto"/>
      </w:pPr>
    </w:p>
    <w:p w:rsidR="00FB7C93" w:rsidRDefault="00FB7C93"/>
    <w:sectPr w:rsidR="00FB7C93" w:rsidSect="00CE5D97">
      <w:headerReference w:type="default" r:id="rId4"/>
      <w:footerReference w:type="even" r:id="rId5"/>
      <w:pgSz w:w="11906" w:h="16838"/>
      <w:pgMar w:top="1701" w:right="1701" w:bottom="1701" w:left="170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E0A" w:rsidRDefault="00343DDC" w:rsidP="00674BB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14</w:t>
    </w:r>
    <w:r>
      <w:rPr>
        <w:rStyle w:val="PageNumber"/>
        <w:rtl/>
      </w:rPr>
      <w:fldChar w:fldCharType="end"/>
    </w:r>
  </w:p>
  <w:p w:rsidR="00CC2E0A" w:rsidRDefault="00343D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D97" w:rsidRDefault="00343DDC">
    <w:pPr>
      <w:pStyle w:val="Header"/>
      <w:rPr>
        <w:rFonts w:hint="cs"/>
        <w:rtl/>
      </w:rPr>
    </w:pPr>
    <w:r>
      <w:fldChar w:fldCharType="begin"/>
    </w:r>
    <w:r>
      <w:rPr>
        <w:cs/>
      </w:rPr>
      <w:instrText>PAGE   \* MERGEFORMAT</w:instrText>
    </w:r>
    <w:r>
      <w:fldChar w:fldCharType="separate"/>
    </w:r>
    <w:r w:rsidRPr="00343DDC">
      <w:rPr>
        <w:noProof/>
        <w:lang w:val="he-IL"/>
      </w:rPr>
      <w:t>1</w:t>
    </w:r>
    <w:r>
      <w:fldChar w:fldCharType="end"/>
    </w:r>
  </w:p>
  <w:p w:rsidR="00CE5D97" w:rsidRDefault="00343D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DC"/>
    <w:rsid w:val="00343DDC"/>
    <w:rsid w:val="00FB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44765-907A-4DF3-A9CC-2CA51011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DD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43DD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343DDC"/>
    <w:rPr>
      <w:rFonts w:ascii="Times New Roman" w:eastAsia="Times New Roman" w:hAnsi="Times New Roman" w:cs="Times New Roman"/>
      <w:sz w:val="20"/>
      <w:szCs w:val="20"/>
      <w:lang w:bidi="he-IL"/>
    </w:rPr>
  </w:style>
  <w:style w:type="character" w:styleId="PageNumber">
    <w:name w:val="page number"/>
    <w:basedOn w:val="DefaultParagraphFont"/>
    <w:rsid w:val="00343DDC"/>
  </w:style>
  <w:style w:type="paragraph" w:styleId="Header">
    <w:name w:val="header"/>
    <w:basedOn w:val="Normal"/>
    <w:link w:val="HeaderChar"/>
    <w:uiPriority w:val="99"/>
    <w:rsid w:val="00343D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DDC"/>
    <w:rPr>
      <w:rFonts w:ascii="Times New Roman" w:eastAsia="Times New Roman" w:hAnsi="Times New Roman" w:cs="Times New Roman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901</Words>
  <Characters>5141</Characters>
  <Application>Microsoft Office Word</Application>
  <DocSecurity>0</DocSecurity>
  <Lines>42</Lines>
  <Paragraphs>12</Paragraphs>
  <ScaleCrop>false</ScaleCrop>
  <Company>Springer Nature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2021-02-04T02:20:00Z</dcterms:created>
  <dcterms:modified xsi:type="dcterms:W3CDTF">2021-02-04T02:21:00Z</dcterms:modified>
</cp:coreProperties>
</file>