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79ED3" w14:textId="5DBE08A3" w:rsidR="00386372" w:rsidRPr="00386372" w:rsidRDefault="00386372">
      <w:pPr>
        <w:rPr>
          <w:b/>
        </w:rPr>
      </w:pPr>
      <w:r w:rsidRPr="00386372">
        <w:rPr>
          <w:b/>
        </w:rPr>
        <w:t>Supplementary materials</w:t>
      </w:r>
    </w:p>
    <w:p w14:paraId="6E230BAD" w14:textId="7D3D7AE3" w:rsidR="00386372" w:rsidRDefault="00386372">
      <w:r>
        <w:rPr>
          <w:noProof/>
        </w:rPr>
        <w:drawing>
          <wp:inline distT="0" distB="0" distL="0" distR="0" wp14:anchorId="0C739DD9" wp14:editId="69CD1F7A">
            <wp:extent cx="5273040" cy="42519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EBA58" w14:textId="5E5E45C1" w:rsidR="00386372" w:rsidRDefault="00386372" w:rsidP="00386372">
      <w:r w:rsidRPr="00026B7D">
        <w:rPr>
          <w:b/>
        </w:rPr>
        <w:t>Figure S1. Heatmap of 99 genes in five datasets. Clustering analysis of the 99 genes in each independent dataset</w:t>
      </w:r>
      <w:r>
        <w:t>. Each column</w:t>
      </w:r>
      <w:r>
        <w:rPr>
          <w:rFonts w:hint="eastAsia"/>
        </w:rPr>
        <w:t xml:space="preserve"> </w:t>
      </w:r>
      <w:r>
        <w:t>represents a sample and each row represents the expression level of a gene. The color scale represents the raw Z score ranging from blue (low</w:t>
      </w:r>
      <w:r>
        <w:rPr>
          <w:rFonts w:hint="eastAsia"/>
        </w:rPr>
        <w:t xml:space="preserve"> </w:t>
      </w:r>
      <w:r>
        <w:t>expression) to red (high expression). Dendrograms by each heatmap correspond to the hierarchical clustering by expression of the 99 mRNA.</w:t>
      </w:r>
    </w:p>
    <w:p w14:paraId="61A6F692" w14:textId="773DC767" w:rsidR="00386372" w:rsidRDefault="00386372" w:rsidP="00386372">
      <w:r>
        <w:rPr>
          <w:noProof/>
        </w:rPr>
        <w:lastRenderedPageBreak/>
        <w:drawing>
          <wp:inline distT="0" distB="0" distL="0" distR="0" wp14:anchorId="1FA8FD9F" wp14:editId="739FC981">
            <wp:extent cx="5273040" cy="3634740"/>
            <wp:effectExtent l="0" t="0" r="381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7B2C1" w14:textId="4ED57FD1" w:rsidR="00386372" w:rsidRPr="00026B7D" w:rsidRDefault="00386372" w:rsidP="00386372">
      <w:pPr>
        <w:rPr>
          <w:b/>
        </w:rPr>
      </w:pPr>
      <w:r w:rsidRPr="00026B7D">
        <w:rPr>
          <w:rFonts w:hint="eastAsia"/>
          <w:b/>
        </w:rPr>
        <w:t>F</w:t>
      </w:r>
      <w:r w:rsidRPr="00026B7D">
        <w:rPr>
          <w:b/>
        </w:rPr>
        <w:t>igure S2. The Kaplan-Meier curve of ccRCC patients in TCGA grouped based on the median levels of each gene. HR, hazard ratio.</w:t>
      </w:r>
    </w:p>
    <w:p w14:paraId="6F954925" w14:textId="4D23F093" w:rsidR="008A5335" w:rsidRDefault="008A5335" w:rsidP="00386372"/>
    <w:p w14:paraId="76D11309" w14:textId="1ECC5B06" w:rsidR="008A5335" w:rsidRDefault="008A5335" w:rsidP="00386372"/>
    <w:p w14:paraId="20CCAD27" w14:textId="77777777" w:rsidR="00035690" w:rsidRDefault="00035690" w:rsidP="00386372"/>
    <w:p w14:paraId="6391CA14" w14:textId="671B7EF1" w:rsidR="008A5335" w:rsidRDefault="008A5335" w:rsidP="00386372">
      <w:r>
        <w:rPr>
          <w:noProof/>
        </w:rPr>
        <w:drawing>
          <wp:inline distT="0" distB="0" distL="0" distR="0" wp14:anchorId="352E84B1" wp14:editId="704564B9">
            <wp:extent cx="3870960" cy="16611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96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1D239" w14:textId="0B4607AE" w:rsidR="00035690" w:rsidRDefault="00035690" w:rsidP="00386372">
      <w:r w:rsidRPr="00026B7D">
        <w:rPr>
          <w:rFonts w:hint="eastAsia"/>
          <w:b/>
        </w:rPr>
        <w:t>Figure</w:t>
      </w:r>
      <w:r w:rsidRPr="00026B7D">
        <w:rPr>
          <w:b/>
        </w:rPr>
        <w:t xml:space="preserve"> S3. Transfection efficiency of ccRCC cells</w:t>
      </w:r>
      <w:r w:rsidRPr="00026B7D">
        <w:t>.</w:t>
      </w:r>
      <w:r>
        <w:t xml:space="preserve"> 786-O and ACHN were transfected</w:t>
      </w:r>
      <w:bookmarkStart w:id="0" w:name="_GoBack"/>
      <w:bookmarkEnd w:id="0"/>
      <w:r>
        <w:t xml:space="preserve"> with DEPP lentivirus and vector and analyzed by </w:t>
      </w:r>
      <w:r w:rsidRPr="002E085C">
        <w:t>RT-qPCR</w:t>
      </w:r>
      <w:r>
        <w:t xml:space="preserve"> </w:t>
      </w:r>
      <w:r w:rsidRPr="002E085C">
        <w:t>and western blotting</w:t>
      </w:r>
      <w:r>
        <w:t xml:space="preserve"> </w:t>
      </w:r>
      <w:r w:rsidRPr="0016369F">
        <w:rPr>
          <w:b/>
        </w:rPr>
        <w:t>(A and B)</w:t>
      </w:r>
      <w:r>
        <w:t>.</w:t>
      </w:r>
    </w:p>
    <w:sectPr w:rsidR="00035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CA431E" w14:textId="77777777" w:rsidR="00E41A5C" w:rsidRDefault="00E41A5C" w:rsidP="00386372">
      <w:r>
        <w:separator/>
      </w:r>
    </w:p>
  </w:endnote>
  <w:endnote w:type="continuationSeparator" w:id="0">
    <w:p w14:paraId="47307E51" w14:textId="77777777" w:rsidR="00E41A5C" w:rsidRDefault="00E41A5C" w:rsidP="00386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A1199" w14:textId="77777777" w:rsidR="00E41A5C" w:rsidRDefault="00E41A5C" w:rsidP="00386372">
      <w:r>
        <w:separator/>
      </w:r>
    </w:p>
  </w:footnote>
  <w:footnote w:type="continuationSeparator" w:id="0">
    <w:p w14:paraId="4332C3E4" w14:textId="77777777" w:rsidR="00E41A5C" w:rsidRDefault="00E41A5C" w:rsidP="00386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AE7"/>
    <w:rsid w:val="00026B7D"/>
    <w:rsid w:val="00035690"/>
    <w:rsid w:val="0016369F"/>
    <w:rsid w:val="002C24CD"/>
    <w:rsid w:val="00386372"/>
    <w:rsid w:val="00583C9C"/>
    <w:rsid w:val="008A5335"/>
    <w:rsid w:val="00A76840"/>
    <w:rsid w:val="00BE3AE7"/>
    <w:rsid w:val="00DF1F03"/>
    <w:rsid w:val="00E4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2F5DDF"/>
  <w15:chartTrackingRefBased/>
  <w15:docId w15:val="{858DA56B-BE3A-49FD-BB20-C84579032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6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63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6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637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863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863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office101593</dc:creator>
  <cp:keywords/>
  <dc:description/>
  <cp:lastModifiedBy>Administrator</cp:lastModifiedBy>
  <cp:revision>6</cp:revision>
  <dcterms:created xsi:type="dcterms:W3CDTF">2020-02-19T03:04:00Z</dcterms:created>
  <dcterms:modified xsi:type="dcterms:W3CDTF">2022-02-20T12:21:00Z</dcterms:modified>
</cp:coreProperties>
</file>