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B42" w:rsidRPr="00644856" w:rsidRDefault="00536B42" w:rsidP="00536B42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44856">
        <w:rPr>
          <w:rFonts w:ascii="Times New Roman" w:hAnsi="Times New Roman" w:cs="Times New Roman"/>
          <w:b/>
          <w:sz w:val="28"/>
          <w:szCs w:val="28"/>
          <w:lang w:val="en-US"/>
        </w:rPr>
        <w:t>Table 4 Assessment of ES value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3381"/>
        <w:gridCol w:w="4018"/>
      </w:tblGrid>
      <w:tr w:rsidR="00536B42" w:rsidRPr="00BC42C5" w:rsidTr="008C631A">
        <w:trPr>
          <w:jc w:val="center"/>
        </w:trPr>
        <w:tc>
          <w:tcPr>
            <w:tcW w:w="1980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Ecosystem service</w:t>
            </w:r>
          </w:p>
        </w:tc>
        <w:tc>
          <w:tcPr>
            <w:tcW w:w="3401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Formula</w:t>
            </w:r>
          </w:p>
        </w:tc>
        <w:tc>
          <w:tcPr>
            <w:tcW w:w="4189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Calculation data</w:t>
            </w:r>
          </w:p>
        </w:tc>
      </w:tr>
      <w:tr w:rsidR="00536B42" w:rsidRPr="00EA61C2" w:rsidTr="008C631A">
        <w:trPr>
          <w:jc w:val="center"/>
        </w:trPr>
        <w:tc>
          <w:tcPr>
            <w:tcW w:w="1980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Provision of timber, non-timber and food resources of forests</w:t>
            </w:r>
          </w:p>
        </w:tc>
        <w:tc>
          <w:tcPr>
            <w:tcW w:w="3401" w:type="dxa"/>
          </w:tcPr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value of wood growth:</w:t>
            </w: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×x×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С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w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;</m:t>
                </m:r>
              </m:oMath>
            </m:oMathPara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B42" w:rsidRPr="00BC42C5" w:rsidRDefault="00536B42" w:rsidP="008C631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value of non-timber and food resources:</w:t>
            </w: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eastAsiaTheme="minorHAnsi"/>
                <w:i/>
                <w:position w:val="-14"/>
                <w:sz w:val="24"/>
                <w:szCs w:val="24"/>
                <w:lang w:val="en-US" w:eastAsia="en-US"/>
              </w:rPr>
              <w:object w:dxaOrig="2040" w:dyaOrig="4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8.25pt;height:18.75pt" o:ole="">
                  <v:imagedata r:id="rId4" o:title=""/>
                </v:shape>
                <o:OLEObject Type="Embed" ProgID="Equation.3" ShapeID="_x0000_i1025" DrawAspect="Content" ObjectID="_1713781520" r:id="rId5"/>
              </w:object>
            </w:r>
            <w:r w:rsidRPr="00BC42C5">
              <w:rPr>
                <w:rFonts w:eastAsiaTheme="minorHAnsi"/>
                <w:i/>
                <w:position w:val="-16"/>
                <w:sz w:val="24"/>
                <w:szCs w:val="24"/>
                <w:lang w:val="en-US" w:eastAsia="en-US"/>
              </w:rPr>
              <w:object w:dxaOrig="160" w:dyaOrig="400">
                <v:shape id="_x0000_i1026" type="#_x0000_t75" style="width:7.5pt;height:18.75pt" o:ole="">
                  <v:imagedata r:id="rId6" o:title=""/>
                </v:shape>
                <o:OLEObject Type="Embed" ProgID="Equation.3" ShapeID="_x0000_i1026" DrawAspect="Content" ObjectID="_1713781521" r:id="rId7"/>
              </w:object>
            </w: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– number of local natural landscape;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– forest area, 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 – average annual wood growth per ha, m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year;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w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price per 1 m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wood of different species, $ (Approved by Decree of the Government of Russia No.310). </w:t>
            </w: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 – non-timber and food resources of forests;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 – potential harvesting volume per ha, kg (units);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r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purchasing price of fir branches, birch bark, berries, mushrooms, birch sap, bracken, $/kg (unit).</w:t>
            </w:r>
          </w:p>
        </w:tc>
      </w:tr>
      <w:tr w:rsidR="00536B42" w:rsidRPr="00EA61C2" w:rsidTr="008C631A">
        <w:trPr>
          <w:jc w:val="center"/>
        </w:trPr>
        <w:tc>
          <w:tcPr>
            <w:tcW w:w="1980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Grass provision on haylands</w:t>
            </w:r>
          </w:p>
        </w:tc>
        <w:tc>
          <w:tcPr>
            <w:tcW w:w="3401" w:type="dxa"/>
          </w:tcPr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=P×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h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</m:oMath>
            </m:oMathPara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– yield of perennial hay grass, quintals of dry weight / 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hay price, $;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– hayfields, ha.</w:t>
            </w:r>
          </w:p>
        </w:tc>
      </w:tr>
      <w:tr w:rsidR="00536B42" w:rsidRPr="00BC42C5" w:rsidTr="008C631A">
        <w:trPr>
          <w:jc w:val="center"/>
        </w:trPr>
        <w:tc>
          <w:tcPr>
            <w:tcW w:w="1980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Grass provision on pastures</w:t>
            </w:r>
          </w:p>
        </w:tc>
        <w:tc>
          <w:tcPr>
            <w:tcW w:w="3401" w:type="dxa"/>
          </w:tcPr>
          <w:p w:rsidR="00536B42" w:rsidRPr="00846EAE" w:rsidRDefault="00536B42" w:rsidP="008C63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CP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×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p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4"/>
                    <w:szCs w:val="24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С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h</m:t>
                    </m:r>
                  </m:sub>
                </m:sSub>
              </m:oMath>
            </m:oMathPara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– pasture area, 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 – productivity of natural grasslands, quintals/ha;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 – pasture grass eatability coefficient;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 – hay price</w:t>
            </w:r>
            <w:r w:rsidRPr="00BC42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$</w:t>
            </w:r>
            <w:r w:rsidRPr="00BC42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36B42" w:rsidRPr="00EA61C2" w:rsidTr="008C631A">
        <w:trPr>
          <w:jc w:val="center"/>
        </w:trPr>
        <w:tc>
          <w:tcPr>
            <w:tcW w:w="1980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Provision of food</w:t>
            </w:r>
          </w:p>
        </w:tc>
        <w:tc>
          <w:tcPr>
            <w:tcW w:w="3401" w:type="dxa"/>
          </w:tcPr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AL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/>
                    <w:sz w:val="24"/>
                    <w:szCs w:val="24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/>
                    <w:sz w:val="24"/>
                    <w:szCs w:val="24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/>
                        <w:sz w:val="24"/>
                        <w:szCs w:val="24"/>
                      </w:rPr>
                      <m:t>С</m:t>
                    </m:r>
                  </m:e>
                  <m:sub>
                    <m:r>
                      <w:rPr>
                        <w:rFonts w:ascii="Cambria Math"/>
                        <w:sz w:val="24"/>
                        <w:szCs w:val="24"/>
                        <w:lang w:val="en-US"/>
                      </w:rPr>
                      <m:t>al</m:t>
                    </m:r>
                  </m:sub>
                </m:sSub>
              </m:oMath>
            </m:oMathPara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– arable land, 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weighted average parcel value per 1 ha in local landscape, $</w:t>
            </w:r>
          </w:p>
        </w:tc>
      </w:tr>
      <w:tr w:rsidR="00536B42" w:rsidRPr="00EA61C2" w:rsidTr="008C631A">
        <w:trPr>
          <w:trHeight w:val="995"/>
          <w:jc w:val="center"/>
        </w:trPr>
        <w:tc>
          <w:tcPr>
            <w:tcW w:w="1980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Climate regulation</w:t>
            </w:r>
          </w:p>
        </w:tc>
        <w:tc>
          <w:tcPr>
            <w:tcW w:w="3401" w:type="dxa"/>
          </w:tcPr>
          <w:p w:rsidR="00536B42" w:rsidRPr="00BC42C5" w:rsidRDefault="00536B42" w:rsidP="008C631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Carbon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sequestration by forests:</w:t>
            </w:r>
          </w:p>
          <w:p w:rsidR="00536B42" w:rsidRPr="00BC42C5" w:rsidRDefault="00536B42" w:rsidP="008C631A">
            <w:pPr>
              <w:jc w:val="center"/>
              <w:rPr>
                <w:rFonts w:eastAsiaTheme="minorHAnsi"/>
                <w:i/>
                <w:sz w:val="24"/>
                <w:szCs w:val="24"/>
                <w:lang w:eastAsia="en-US"/>
              </w:rPr>
            </w:pPr>
            <w:r w:rsidRPr="00BC42C5">
              <w:rPr>
                <w:rFonts w:eastAsiaTheme="minorHAnsi"/>
                <w:i/>
                <w:position w:val="-30"/>
                <w:sz w:val="24"/>
                <w:szCs w:val="24"/>
                <w:lang w:val="en-US" w:eastAsia="en-US"/>
              </w:rPr>
              <w:object w:dxaOrig="2820" w:dyaOrig="720">
                <v:shape id="_x0000_i1027" type="#_x0000_t75" style="width:2in;height:39pt" o:ole="">
                  <v:imagedata r:id="rId8" o:title=""/>
                </v:shape>
                <o:OLEObject Type="Embed" ProgID="Equation.3" ShapeID="_x0000_i1027" DrawAspect="Content" ObjectID="_1713781522" r:id="rId9"/>
              </w:object>
            </w:r>
          </w:p>
          <w:p w:rsidR="00536B42" w:rsidRPr="00BC42C5" w:rsidRDefault="00536B42" w:rsidP="008C631A">
            <w:pPr>
              <w:jc w:val="center"/>
              <w:rPr>
                <w:rFonts w:eastAsiaTheme="minorHAnsi"/>
                <w:i/>
                <w:sz w:val="24"/>
                <w:szCs w:val="24"/>
                <w:lang w:eastAsia="en-US"/>
              </w:rPr>
            </w:pPr>
          </w:p>
          <w:p w:rsidR="00536B42" w:rsidRPr="00BC42C5" w:rsidRDefault="00536B42" w:rsidP="008C631A">
            <w:pPr>
              <w:jc w:val="center"/>
              <w:rPr>
                <w:rFonts w:eastAsiaTheme="minorHAnsi"/>
                <w:i/>
                <w:sz w:val="24"/>
                <w:szCs w:val="24"/>
                <w:lang w:eastAsia="en-US"/>
              </w:rPr>
            </w:pPr>
          </w:p>
          <w:p w:rsidR="00536B42" w:rsidRPr="00BC42C5" w:rsidRDefault="00536B42" w:rsidP="008C631A">
            <w:pPr>
              <w:jc w:val="center"/>
              <w:rPr>
                <w:rFonts w:eastAsiaTheme="minorHAnsi"/>
                <w:i/>
                <w:sz w:val="24"/>
                <w:szCs w:val="24"/>
                <w:lang w:val="en-US" w:eastAsia="en-US"/>
              </w:rPr>
            </w:pPr>
          </w:p>
          <w:p w:rsidR="00536B42" w:rsidRPr="00BC42C5" w:rsidRDefault="00536B42" w:rsidP="008C631A">
            <w:pPr>
              <w:jc w:val="center"/>
              <w:rPr>
                <w:rFonts w:eastAsiaTheme="minorHAnsi"/>
                <w:i/>
                <w:sz w:val="24"/>
                <w:szCs w:val="24"/>
                <w:lang w:val="en-US" w:eastAsia="en-US"/>
              </w:rPr>
            </w:pP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sequestration value:</w:t>
            </w: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2C5">
              <w:rPr>
                <w:rFonts w:eastAsiaTheme="minorHAnsi"/>
                <w:i/>
                <w:position w:val="-14"/>
                <w:sz w:val="24"/>
                <w:szCs w:val="24"/>
                <w:lang w:val="en-US" w:eastAsia="en-US"/>
              </w:rPr>
              <w:object w:dxaOrig="2520" w:dyaOrig="400">
                <v:shape id="_x0000_i1028" type="#_x0000_t75" style="width:123pt;height:18.75pt" o:ole="">
                  <v:imagedata r:id="rId10" o:title=""/>
                </v:shape>
                <o:OLEObject Type="Embed" ProgID="Equation.3" ShapeID="_x0000_i1028" DrawAspect="Content" ObjectID="_1713781523" r:id="rId11"/>
              </w:object>
            </w:r>
          </w:p>
        </w:tc>
        <w:tc>
          <w:tcPr>
            <w:tcW w:w="4189" w:type="dxa"/>
          </w:tcPr>
          <w:p w:rsidR="00536B42" w:rsidRPr="00BC42C5" w:rsidRDefault="00536B42" w:rsidP="008C631A">
            <w:pPr>
              <w:jc w:val="center"/>
              <w:rPr>
                <w:i/>
                <w:sz w:val="24"/>
                <w:szCs w:val="24"/>
                <w:lang w:val="en-US"/>
              </w:rPr>
            </w:pP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carbon sequestration, ton/year;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–share of the breed in the stands;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(1)-(4) – stands age groups;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–share of age group in the stands, %;</w:t>
            </w:r>
          </w:p>
          <w:p w:rsidR="00536B42" w:rsidRPr="00BC42C5" w:rsidRDefault="00536B42" w:rsidP="008C631A">
            <w:pPr>
              <w:ind w:firstLine="17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dep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–value of carbon sequestration by age groups and breeds, ton/ha/year.</w:t>
            </w: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wa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carbon sequestration weighted average cost on carbon markets, $/ton</w:t>
            </w:r>
          </w:p>
          <w:p w:rsidR="00536B42" w:rsidRPr="00D45803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dep</m:t>
                  </m:r>
                  <m:d>
                    <m:dPr>
                      <m:ctrlPr>
                        <w:rPr>
                          <w:rFonts w:ascii="Cambria Math" w:hAnsi="Times New Roman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e>
                  </m:d>
                </m:sub>
              </m:sSub>
            </m:oMath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land ability to sequestratе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carbon ton/year, for forests – calculation according to the formula above, for non-forest land – according to </w:t>
            </w:r>
            <w:sdt>
              <w:sdtPr>
                <w:rPr>
                  <w:rFonts w:ascii="Times New Roman" w:hAnsi="Times New Roman" w:cs="Times New Roman"/>
                  <w:color w:val="000000"/>
                  <w:sz w:val="24"/>
                  <w:szCs w:val="24"/>
                  <w:lang w:val="en-US"/>
                </w:rPr>
                <w:tag w:val="MENDELEY_CITATION_v3_eyJjaXRhdGlvbklEIjoiTUVOREVMRVlfQ0lUQVRJT05fZDQ5ZDQxNjYtYWE1Yi00ODE2LTkwNDAtYjE1MWZhY2U2N2NjIiwiY2l0YXRpb25JdGVtcyI6W3siaWQiOiI4ODQwM2EyMC05YmQ4LTNlNmMtOGM1My1hNzZhZWY0ZTNmMjUiLCJpdGVtRGF0YSI6eyJET0kiOiIxMC41MTk0L2JnLTktNTMyMy0yMDEyIiwiSVNTTiI6IjE3MjY0MTcwIiwiYWJzdHJhY3QiOiI8cD48c3Ryb25nPkFic3RyYWN0Ljwvc3Ryb25nPiBXZSBkZXRlcm1pbmUgdGhlIG5ldCBsYW5kIHRvIGF0bW9zcGhlcmUgZmx1eCBvZiBjYXJib24gaW4gUnVzc2lhLCBpbmNsdWRpbmcgVWtyYWluZSwgQmVsYXJ1cyBhbmQgS2F6YWtoc3RhbiwgdXNpbmcgaW52ZW50b3J5LWJhc2VkLCBlZGR5IGNvdmFyaWFuY2UsIGFuZCBpbnZlcnNpb24gbWV0aG9kcy4gT3VyIGhpZ2ggYm91bmRhcnkgZXN0aW1hdGUgaXMg4oiSMzQyIFRnIEMgeXI8c3VwPuKIkjE8L3N1cD4gZnJvbSB0aGUgZWRkeSBjb3ZhcmlhbmNlIG1ldGhvZCwgYW5kIHRoaXMgaXMgY2xvc2UgdG8gdGhlIHVwcGVyIGJvdW5kcyBvZiB0aGUgaW52ZW50b3J5LWJhc2VkIExhbmQgRWNvc3lzdGVtIEFzc2Vzc21lbnQgYW5kIGludmVyc2UgbW9kZWxzIGVzdGltYXRlcy4gQSBsb3dlciBib3VuZGFyeSBlc3RpbWF0ZSBpcyBwcm92aWRlZCBhdCDiiJIxMzUwIFRnIEMgeXI8c3VwPuKIkjE8L3N1cD4gZnJvbSB0aGUgaW52ZXJzaW9uIG1vZGVscy4gVGhlIGF2ZXJhZ2Ugb2YgdGhlIHRocmVlIG1ldGhvZHMgaXMg4oiSNjEzLjUgVGcgQyB5cjxzdXA+4oiSMTwvc3VwPi4gVGhlIG1ldGhhbmUgZW1pc3Npb24gaXMgZXN0aW1hdGVkIHNlcGFyYXRlbHkgYXQgNDEuNCBUZyBDIHlyPHN1cD7iiJIxPC9zdXA+LiA8YnI+PGJyPiBUaGVzZSB0aHJlZSBtZXRob2RzIGFncmVlIHdlbGwgd2l0aGluIHRoZWlyIHJlc3BlY3RpdmUgZXJyb3IgYm91bmRzLiBUaGVyZSBpcyB0aHVzIGdvb2QgY29uc2lzdGVuY3kgYmV0d2VlbiBib3R0b20tdXAgYW5kIHRvcC1kb3duIG1ldGhvZHMuIFRoZSBmb3Jlc3RzIG9mIFJ1c3NpYSBwcmltYXJpbHkgY2F1c2UgdGhlIG5ldCBhdG1vc3BoZXJlIHRvIGxhbmQgZmx1eCAo4oiSNjkyIFRnIEMgeXI8c3VwPuKIkjE8L3N1cD4gZnJvbSB0aGUgTEVBLiBJdCByZW1haW5zIGhvd2V2ZXIgcmVtYXJrYWJsZSB0aGF0IHRoZSB0aHJlZSBtZXRob2RzIHByb3ZpZGUgc3VjaCBjbG9zZSBlc3RpbWF0ZXMgKOKIkjYxNSwg4oiSNjYyLCDiiJI1NTQgVGcgQyB5cjxzdXA+JmFtcDtuZGFzaDsxPC9zdXA+KSBmb3IgbmV0IGJpb21lIHByb2R1Y3Rpb24gKE5CUCksIGdpdmVuIHRoZSBpbmhlcmVudCB1bmNlcnRhaW50aWVzIGluIGFsbCBvZiB0aGUgYXBwcm9hY2hlcy4gVGhlIGxhY2sgb2YgcmVjZW50IGZvcmVzdCBpbnZlbnRvcmllcywgdGhlIGZldyBlZGR5IGNvdmFyaWFuY2Ugc2l0ZXMgYW5kIGFzc29jaWF0ZWQgdW5jZXJ0YWludHkgd2l0aCB1cHNjYWxpbmcgYW5kIHVuZGVyc2FtcGxpbmcgb2YgY29uY2VudHJhdGlvbnMgZm9yIHRoZSBpbnZlcnNpb25zIGFyZSBhbW9uZyB0aGUgcHJpbWUgY2F1c2VzIG9mIHRoZSB1bmNlcnRhaW50eS4gVGhlIGR5bmFtaWMgZ2xvYmFsIHZlZ2V0YXRpb24gbW9kZWxzIChER1ZNcykgc3VnZ2VzdCBhIG11Y2ggbG93ZXIgdXB0YWtlIGF0IOKIkjkxIFRnIEMgeXI8c3VwPuKIkjE8L3N1cD4sIGFuZCB3ZSBhcmd1ZSB0aGF0IHRoaXMgaXMgY2F1c2VkIGJ5IGEgaGlnaCBlc3RpbWF0ZSBvZiBoZXRlcm90cm9waGljIHJlc3BpcmF0aW9uIGNvbXBhcmVkIHRvIG90aGVyIG1ldGhvZHMuPC9wPiIsImF1dGhvciI6W3siZHJvcHBpbmctcGFydGljbGUiOiIiLCJmYW1pbHkiOiJEb2xtYW4iLCJnaXZlbiI6IkEuIEouIiwibm9uLWRyb3BwaW5nLXBhcnRpY2xlIjoiIiwicGFyc2UtbmFtZXMiOmZhbHNlLCJzdWZmaXgiOiIifSx7ImRyb3BwaW5nLXBhcnRpY2xlIjoiIiwiZmFtaWx5IjoiU2h2aWRlbmtvIiwiZ2l2ZW4iOiJBLiIsIm5vbi1kcm9wcGluZy1wYXJ0aWNsZSI6IiIsInBhcnNlLW5hbWVzIjpmYWxzZSwic3VmZml4IjoiIn0seyJkcm9wcGluZy1wYXJ0aWNsZSI6IiIsImZhbWlseSI6IlNjaGVwYXNjaGVua28iLCJnaXZlbiI6IkQuIiwibm9uLWRyb3BwaW5nLXBhcnRpY2xlIjoiIiwicGFyc2UtbmFtZXMiOmZhbHNlLCJzdWZmaXgiOiIifSx7ImRyb3BwaW5nLXBhcnRpY2xlIjoiIiwiZmFtaWx5IjoiQ2lhaXMiLCJnaXZlbiI6IlAuIiwibm9uLWRyb3BwaW5nLXBhcnRpY2xlIjoiIiwicGFyc2UtbmFtZXMiOmZhbHNlLCJzdWZmaXgiOiIifSx7ImRyb3BwaW5nLXBhcnRpY2xlIjoiIiwiZmFtaWx5IjoiVGNoZWJha292YSIsImdpdmVuIjoiTi4iLCJub24tZHJvcHBpbmctcGFydGljbGUiOiIiLCJwYXJzZS1uYW1lcyI6ZmFsc2UsInN1ZmZpeCI6IiJ9LHsiZHJvcHBpbmctcGFydGljbGUiOiIiLCJmYW1pbHkiOiJDaGVuIiwiZ2l2ZW4iOiJULiIsIm5vbi1kcm9wcGluZy1wYXJ0aWNsZSI6IiIsInBhcnNlLW5hbWVzIjpmYWxzZSwic3VmZml4IjoiIn0seyJkcm9wcGluZy1wYXJ0aWNsZSI6IiIsImZhbWlseSI6Ik1vbGVuIiwiZ2l2ZW4iOiJNLiBLLiIsIm5vbi1kcm9wcGluZy1wYXJ0aWNsZSI6IlZhbiBEZXIiLCJwYXJzZS1uYW1lcyI6ZmFsc2UsInN1ZmZpeCI6IiJ9LHsiZHJvcHBpbmctcGFydGljbGUiOiIiLCJmYW1pbHkiOiJCZWxlbGxpIE1hcmNoZXNpbmkiLCJnaXZlbiI6IkwuIiwibm9uLWRyb3BwaW5nLXBhcnRpY2xlIjoiIiwicGFyc2UtbmFtZXMiOmZhbHNlLCJzdWZmaXgiOiIifSx7ImRyb3BwaW5nLXBhcnRpY2xlIjoiIiwiZmFtaWx5IjoiTWF4aW1vdiIsImdpdmVuIjoiVC4gQy4iLCJub24tZHJvcHBpbmctcGFydGljbGUiOiIiLCJwYXJzZS1uYW1lcyI6ZmFsc2UsInN1ZmZpeCI6IiJ9LHsiZHJvcHBpbmctcGFydGljbGUiOiIiLCJmYW1pbHkiOiJNYWtzeXV0b3YiLCJnaXZlbiI6IlMuIiwibm9uLWRyb3BwaW5nLXBhcnRpY2xlIjoiIiwicGFyc2UtbmFtZXMiOmZhbHNlLCJzdWZmaXgiOiIifSx7ImRyb3BwaW5nLXBhcnRpY2xlIjoiIiwiZmFtaWx5IjoiU2NodWx6ZSIsImdpdmVuIjoiRS4gRC4iLCJub24tZHJvcHBpbmctcGFydGljbGUiOiIiLCJwYXJzZS1uYW1lcyI6ZmFsc2UsInN1ZmZpeCI6IiJ9XSwiY29udGFpbmVyLXRpdGxlIjoiQmlvZ2Vvc2NpZW5jZXMiLCJpZCI6Ijg4NDAzYTIwLTliZDgtM2U2Yy04YzUzLWE3NmFlZjRlM2YyNSIsImlzc3VlIjoiMTIiLCJpc3N1ZWQiOnsiZGF0ZS1wYXJ0cyI6W1siMjAxMiJdXX0sInBhZ2UiOiI1MzIzLTUzNDAiLCJ0aXRsZSI6IkFuIGVzdGltYXRlIG9mIHRoZSB0ZXJyZXN0cmlhbCBjYXJib24gYnVkZ2V0IG9mIFJ1c3NpYSB1c2luZyBpbnZlbnRvcnktYmFzZWQsIGVkZHkgY292YXJpYW5jZSBhbmQgaW52ZXJzaW9uIG1ldGhvZHMiLCJ0eXBlIjoiYXJ0aWNsZS1qb3VybmFsIiwidm9sdW1lIjoiOSJ9LCJ1cmlzIjpbImh0dHA6Ly93d3cubWVuZGVsZXkuY29tL2RvY3VtZW50cy8/dXVpZD1jYjFkMTVlMi02ODJmLTQyMWMtYTQyNS04N2M1ZjRjMjIxNDIiXSwiaXNUZW1wb3JhcnkiOmZhbHNlLCJsZWdhY3lEZXNrdG9wSWQiOiJjYjFkMTVlMi02ODJmLTQyMWMtYTQyNS04N2M1ZjRjMjIxNDIifV0sInByb3BlcnRpZXMiOnsibm90ZUluZGV4IjowfSwiaXNFZGl0ZWQiOmZhbHNlLCJtYW51YWxPdmVycmlkZSI6eyJjaXRlcHJvY1RleHQiOiIoRG9sbWFuIGV0IGFsLiwgMjAxMikiLCJpc01hbnVhbGx5T3ZlcnJpZGRlbiI6ZmFsc2UsIm1hbnVhbE92ZXJyaWRlVGV4dCI6IiJ9fQ=="/>
                <w:id w:val="-510612435"/>
                <w:placeholder>
                  <w:docPart w:val="DFBD6F66BD5B4B3E964FABDF098BD856"/>
                </w:placeholder>
              </w:sdtPr>
              <w:sdtEndPr>
                <w:rPr>
                  <w:lang w:val="ru-RU"/>
                </w:rPr>
              </w:sdtEndPr>
              <w:sdtContent>
                <w:r w:rsidRPr="00EB0861">
                  <w:rPr>
                    <w:rFonts w:ascii="Times New Roman" w:hAnsi="Times New Roman" w:cs="Times New Roman"/>
                    <w:color w:val="000000"/>
                    <w:sz w:val="24"/>
                    <w:szCs w:val="24"/>
                    <w:lang w:val="en-US"/>
                  </w:rPr>
                  <w:t>(Dolman et al., 2012)</w:t>
                </w:r>
              </w:sdtContent>
            </w:sdt>
            <w:r w:rsidRPr="00110E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536B42" w:rsidRPr="00EA61C2" w:rsidTr="008C631A">
        <w:trPr>
          <w:trHeight w:val="971"/>
          <w:jc w:val="center"/>
        </w:trPr>
        <w:tc>
          <w:tcPr>
            <w:tcW w:w="1980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Tourist attractiveness </w:t>
            </w:r>
          </w:p>
        </w:tc>
        <w:tc>
          <w:tcPr>
            <w:tcW w:w="3401" w:type="dxa"/>
          </w:tcPr>
          <w:p w:rsidR="00536B42" w:rsidRPr="00BC42C5" w:rsidRDefault="00536B42" w:rsidP="008C631A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At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PQ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÷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PQ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–average annual income of tourist companies, $/year;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local natural landscape area, ha;</w:t>
            </w:r>
          </w:p>
        </w:tc>
      </w:tr>
      <w:tr w:rsidR="00536B42" w:rsidRPr="00EA61C2" w:rsidTr="008C631A">
        <w:trPr>
          <w:trHeight w:val="1409"/>
          <w:jc w:val="center"/>
        </w:trPr>
        <w:tc>
          <w:tcPr>
            <w:tcW w:w="1980" w:type="dxa"/>
            <w:vMerge w:val="restart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Genetic resources of rare species of plants and animals, hunting animals</w:t>
            </w:r>
          </w:p>
        </w:tc>
        <w:tc>
          <w:tcPr>
            <w:tcW w:w="3401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Rare species of animals</w:t>
            </w: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highlight w:val="lightGray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olm(an)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an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HC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an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an –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rare species of animals;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number of individuals;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HC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tax for the cost of animals of this species, (Order of the Ministry of Natural Resources dated April 28, 2008 No. 107)</w:t>
            </w:r>
          </w:p>
        </w:tc>
      </w:tr>
      <w:tr w:rsidR="00536B42" w:rsidRPr="00EA61C2" w:rsidTr="008C631A">
        <w:trPr>
          <w:trHeight w:val="840"/>
          <w:jc w:val="center"/>
        </w:trPr>
        <w:tc>
          <w:tcPr>
            <w:tcW w:w="1980" w:type="dxa"/>
            <w:vMerge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3401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Rare species of plants:</w:t>
            </w: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opm(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p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)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p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HC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p –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rare species of plants;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growing area, 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HC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tax for the cost of 1 ha growing area of this plant species (Order of the Ministry of Natural Resources of the Russian Federation dated 01.08.2011 No. 658);</w:t>
            </w:r>
          </w:p>
        </w:tc>
      </w:tr>
      <w:tr w:rsidR="00536B42" w:rsidRPr="00EA61C2" w:rsidTr="008C631A">
        <w:trPr>
          <w:trHeight w:val="2400"/>
          <w:jc w:val="center"/>
        </w:trPr>
        <w:tc>
          <w:tcPr>
            <w:tcW w:w="1980" w:type="dxa"/>
            <w:vMerge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3401" w:type="dxa"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Hunting animals:</w:t>
            </w: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sz w:val="20"/>
                <w:szCs w:val="20"/>
                <w:highlight w:val="lightGray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  <w:lang w:val="en-US"/>
                  </w:rPr>
                  <m:t>=(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an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val="en-US"/>
                              </w:rPr>
                              <m:t>T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val="en-US"/>
                              </w:rPr>
                              <m:t>an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val="en-US"/>
                          </w:rPr>
                          <m:t>×K×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val="en-US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0"/>
                                <w:szCs w:val="20"/>
                                <w:lang w:val="en-US"/>
                              </w:rPr>
                              <m:t>an</m:t>
                            </m:r>
                          </m:sub>
                        </m:sSub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 xml:space="preserve"> </m:t>
                    </m:r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÷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val="en-US"/>
                          </w:rPr>
                          <m:t>h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)×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val="en-US"/>
                          </w:rPr>
                          <m:t>hi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an –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species of hunting animals and birds;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tax for the cost of hunting animals and birds of this species (Order of the Ministry of Natural Resources of the Russian Federation of 08.12.2011 No. 948);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coefficient for illegal hunting (K = 3);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 –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number of hunting animals on the territory of the hunting farm;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h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hunting farm area, 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hi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– hunting farm area in border on local natural landscape, ha</w:t>
            </w:r>
          </w:p>
        </w:tc>
      </w:tr>
      <w:tr w:rsidR="00536B42" w:rsidRPr="00EA61C2" w:rsidTr="008C631A">
        <w:trPr>
          <w:trHeight w:val="1441"/>
          <w:jc w:val="center"/>
        </w:trPr>
        <w:tc>
          <w:tcPr>
            <w:tcW w:w="1980" w:type="dxa"/>
            <w:vMerge/>
          </w:tcPr>
          <w:p w:rsidR="00536B42" w:rsidRPr="00BC42C5" w:rsidRDefault="00536B42" w:rsidP="008C631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3401" w:type="dxa"/>
          </w:tcPr>
          <w:p w:rsidR="00536B42" w:rsidRPr="00BC42C5" w:rsidRDefault="00536B42" w:rsidP="008C63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Genetic resources of rare species of plants and animals, including hunting animals (total):</w:t>
            </w:r>
          </w:p>
          <w:p w:rsidR="00536B42" w:rsidRPr="00BC42C5" w:rsidRDefault="00536B42" w:rsidP="008C631A">
            <w:pPr>
              <w:rPr>
                <w:rFonts w:ascii="Times New Roman" w:hAnsi="Times New Roman" w:cs="Times New Roman"/>
                <w:i/>
                <w:sz w:val="20"/>
                <w:szCs w:val="20"/>
                <w:highlight w:val="lightGray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GR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(В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val="en-US"/>
                          </w:rPr>
                          <m:t>olm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В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оpm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i (PA)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 xml:space="preserve"> 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÷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4189" w:type="dxa"/>
          </w:tcPr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i(PA)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–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 natural landscape (within the Salair National Park), ha;</w:t>
            </w:r>
          </w:p>
          <w:p w:rsidR="00536B42" w:rsidRPr="00BC42C5" w:rsidRDefault="00536B42" w:rsidP="008C631A">
            <w:pPr>
              <w:ind w:firstLine="176"/>
              <w:jc w:val="both"/>
              <w:rPr>
                <w:rFonts w:ascii="Times New Roman" w:hAnsi="Times New Roman" w:cs="Times New Roman"/>
                <w:i/>
                <w:sz w:val="24"/>
                <w:szCs w:val="24"/>
                <w:highlight w:val="lightGray"/>
                <w:lang w:val="en-US"/>
              </w:rPr>
            </w:pP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 xml:space="preserve">i </w:t>
            </w:r>
            <w:r w:rsidRPr="00BC42C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- </w:t>
            </w:r>
            <w:r w:rsidRPr="00BC4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 natural landscape area, ha.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B42"/>
    <w:rsid w:val="00342BD7"/>
    <w:rsid w:val="0053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A929D8-A8FB-498F-8501-39F2101F3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B42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36B42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FBD6F66BD5B4B3E964FABDF098BD8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499F9B-F8B9-48BE-8C78-E56160AFFB21}"/>
      </w:docPartPr>
      <w:docPartBody>
        <w:p w:rsidR="00000000" w:rsidRDefault="007873A3" w:rsidP="007873A3">
          <w:pPr>
            <w:pStyle w:val="DFBD6F66BD5B4B3E964FABDF098BD856"/>
          </w:pPr>
          <w:r w:rsidRPr="00446936">
            <w:rPr>
              <w:rStyle w:val="PlaceholderText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3A3"/>
    <w:rsid w:val="007873A3"/>
    <w:rsid w:val="00E5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73A3"/>
    <w:rPr>
      <w:color w:val="808080"/>
    </w:rPr>
  </w:style>
  <w:style w:type="paragraph" w:customStyle="1" w:styleId="DFBD6F66BD5B4B3E964FABDF098BD856">
    <w:name w:val="DFBD6F66BD5B4B3E964FABDF098BD856"/>
    <w:rsid w:val="007873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493</Words>
  <Characters>2814</Characters>
  <Application>Microsoft Office Word</Application>
  <DocSecurity>0</DocSecurity>
  <Lines>23</Lines>
  <Paragraphs>6</Paragraphs>
  <ScaleCrop>false</ScaleCrop>
  <Company>Springer Nature IT</Company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2022-05-11T08:09:00Z</dcterms:created>
  <dcterms:modified xsi:type="dcterms:W3CDTF">2022-05-11T08:09:00Z</dcterms:modified>
</cp:coreProperties>
</file>