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DC" w:rsidRPr="007A7D3C" w:rsidRDefault="001F5EDC" w:rsidP="001F5ED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7A7D3C">
        <w:rPr>
          <w:rFonts w:ascii="Times New Roman" w:hAnsi="Times New Roman"/>
          <w:b/>
          <w:sz w:val="24"/>
          <w:szCs w:val="24"/>
        </w:rPr>
        <w:t>Table 1</w:t>
      </w:r>
      <w:r w:rsidRPr="007A7D3C">
        <w:rPr>
          <w:rFonts w:ascii="Times New Roman" w:hAnsi="Times New Roman"/>
          <w:sz w:val="24"/>
          <w:szCs w:val="24"/>
        </w:rPr>
        <w:t xml:space="preserve"> </w:t>
      </w:r>
      <w:r w:rsidRPr="007A7D3C">
        <w:rPr>
          <w:rFonts w:ascii="Times New Roman" w:hAnsi="Times New Roman"/>
          <w:i/>
          <w:iCs/>
          <w:sz w:val="24"/>
          <w:szCs w:val="24"/>
          <w:lang w:val="en-GB"/>
        </w:rPr>
        <w:t>K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i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values of test compounds and reference compounds at rat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1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and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2A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ARs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6"/>
        <w:gridCol w:w="981"/>
        <w:gridCol w:w="1537"/>
        <w:gridCol w:w="1669"/>
        <w:gridCol w:w="1386"/>
        <w:gridCol w:w="1803"/>
        <w:gridCol w:w="872"/>
        <w:gridCol w:w="576"/>
      </w:tblGrid>
      <w:tr w:rsidR="001F5EDC" w:rsidRPr="007A7D3C" w:rsidTr="00D911B8">
        <w:trPr>
          <w:jc w:val="center"/>
        </w:trPr>
        <w:tc>
          <w:tcPr>
            <w:tcW w:w="0" w:type="auto"/>
            <w:gridSpan w:val="8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6405" w:dyaOrig="18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9.9pt;height:94.4pt" o:ole="">
                  <v:imagedata r:id="rId4" o:title=""/>
                </v:shape>
                <o:OLEObject Type="Embed" ProgID="ChemWindow.Document" ShapeID="_x0000_i1025" DrawAspect="Content" ObjectID="_1712388221" r:id="rId5"/>
              </w:object>
            </w:r>
          </w:p>
          <w:p w:rsidR="001F5EDC" w:rsidRPr="007A7D3C" w:rsidRDefault="001F5EDC" w:rsidP="00D911B8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spacing w:before="60" w:after="6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spacing w:before="60" w:after="6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K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i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 xml:space="preserve"> ± SEM (nM)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  <w:p w:rsidR="001F5EDC" w:rsidRPr="007A7D3C" w:rsidRDefault="001F5EDC" w:rsidP="00D911B8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(Specific binding (%))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spacing w:before="60" w:after="6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Cs/>
                <w:iCs/>
                <w:sz w:val="24"/>
                <w:szCs w:val="24"/>
              </w:rPr>
              <w:t>R</w:t>
            </w:r>
            <w:r w:rsidRPr="007A7D3C">
              <w:rPr>
                <w:rFonts w:ascii="Times New Roman" w:hAnsi="Times New Roman"/>
                <w:bCs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spacing w:before="60" w:after="6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Cs/>
                <w:iCs/>
                <w:sz w:val="24"/>
                <w:szCs w:val="24"/>
              </w:rPr>
              <w:t>aryl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r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1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c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 xml:space="preserve">vs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br/>
              <w:t>1</w:t>
            </w:r>
            <w:r w:rsidRPr="007A7D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nM [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H]DPCPX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r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2A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 xml:space="preserve"> vs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br/>
              <w:t>4 nM [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H]NECA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spacing w:before="60" w:after="60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r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1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c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+ 0.1 mM GTP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 xml:space="preserve">vs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br/>
              <w:t>1 nM [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H]DPCPX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spacing w:before="60" w:after="60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GTP shift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SI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f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Amino-3,5-dicyanopyryridines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578" w:dyaOrig="1390">
                <v:shape id="_x0000_i1026" type="#_x0000_t75" style="width:19pt;height:42.1pt" o:ole="">
                  <v:imagedata r:id="rId6" o:title=""/>
                </v:shape>
                <o:OLEObject Type="Embed" ProgID="ChemDraw.Document.6.0" ShapeID="_x0000_i1026" DrawAspect="Content" ObjectID="_1712388222" r:id="rId7"/>
              </w:objec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953" w:dyaOrig="734">
                <v:shape id="_x0000_i1027" type="#_x0000_t75" style="width:37.35pt;height:27.85pt" o:ole="">
                  <v:imagedata r:id="rId8" o:title=""/>
                </v:shape>
                <o:OLEObject Type="Embed" ProgID="ChemDraw.Document.6.0" ShapeID="_x0000_i1027" DrawAspect="Content" ObjectID="_1712388223" r:id="rId9"/>
              </w:object>
            </w:r>
          </w:p>
        </w:tc>
        <w:tc>
          <w:tcPr>
            <w:tcW w:w="1669" w:type="dxa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139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18.8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1473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256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6b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578" w:dyaOrig="1390">
                <v:shape id="_x0000_i1028" type="#_x0000_t75" style="width:19pt;height:42.1pt" o:ole="">
                  <v:imagedata r:id="rId6" o:title=""/>
                </v:shape>
                <o:OLEObject Type="Embed" ProgID="ChemDraw.Document.6.0" ShapeID="_x0000_i1028" DrawAspect="Content" ObjectID="_1712388224" r:id="rId10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174" w:dyaOrig="739">
                <v:shape id="_x0000_i1029" type="#_x0000_t75" style="width:34.65pt;height:23.1pt" o:ole="">
                  <v:imagedata r:id="rId11" o:title=""/>
                </v:shape>
                <o:OLEObject Type="Embed" ProgID="ChemDraw.Document.6.0" ShapeID="_x0000_i1029" DrawAspect="Content" ObjectID="_1712388225" r:id="rId12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0.213 </w:t>
            </w:r>
            <w:bookmarkStart w:id="0" w:name="OLE_LINK4"/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</w:t>
            </w:r>
            <w:bookmarkEnd w:id="0"/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 xml:space="preserve"> 0.019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(2.9)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48.0 </w:t>
            </w:r>
            <w:bookmarkStart w:id="1" w:name="OLE_LINK5"/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</w:t>
            </w:r>
            <w:bookmarkEnd w:id="1"/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 xml:space="preserve"> 11.1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(35)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255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6c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095" w:dyaOrig="1027">
                <v:shape id="_x0000_i1030" type="#_x0000_t75" style="width:33.3pt;height:31.25pt" o:ole="">
                  <v:imagedata r:id="rId13" o:title=""/>
                </v:shape>
                <o:OLEObject Type="Embed" ProgID="ChemDraw.Document.6.0" ShapeID="_x0000_i1030" DrawAspect="Content" ObjectID="_1712388226" r:id="rId14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174" w:dyaOrig="739">
                <v:shape id="_x0000_i1031" type="#_x0000_t75" style="width:34.65pt;height:23.1pt" o:ole="">
                  <v:imagedata r:id="rId11" o:title=""/>
                </v:shape>
                <o:OLEObject Type="Embed" ProgID="ChemDraw.Document.6.0" ShapeID="_x0000_i1031" DrawAspect="Content" ObjectID="_1712388227" r:id="rId15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0.076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0.002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7A7D3C">
              <w:rPr>
                <w:rFonts w:ascii="Times New Roman" w:hAnsi="Times New Roman"/>
                <w:sz w:val="24"/>
                <w:szCs w:val="24"/>
              </w:rPr>
              <w:t>0.49)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  <w:r w:rsidRPr="007A7D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7D3C">
              <w:rPr>
                <w:rFonts w:ascii="Times New Roman" w:hAnsi="Times New Roman"/>
                <w:sz w:val="24"/>
                <w:szCs w:val="24"/>
              </w:rPr>
              <w:br/>
              <w:t>(0.21)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h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48.3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10.1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(71)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(52)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0.069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0.006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636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6d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095" w:dyaOrig="1027">
                <v:shape id="_x0000_i1032" type="#_x0000_t75" style="width:33.3pt;height:31.25pt" o:ole="">
                  <v:imagedata r:id="rId13" o:title=""/>
                </v:shape>
                <o:OLEObject Type="Embed" ProgID="ChemDraw.Document.6.0" ShapeID="_x0000_i1032" DrawAspect="Content" ObjectID="_1712388228" r:id="rId16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953" w:dyaOrig="734">
                <v:shape id="_x0000_i1033" type="#_x0000_t75" style="width:37.35pt;height:27.85pt" o:ole="">
                  <v:imagedata r:id="rId8" o:title=""/>
                </v:shape>
                <o:OLEObject Type="Embed" ProgID="ChemDraw.Document.6.0" ShapeID="_x0000_i1033" DrawAspect="Content" ObjectID="_1712388229" r:id="rId17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10.3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0.643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1205 </w:t>
            </w:r>
            <w:bookmarkStart w:id="2" w:name="OLE_LINK6"/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</w:t>
            </w:r>
            <w:bookmarkEnd w:id="2"/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 xml:space="preserve"> 367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11.3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0.663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6e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578" w:dyaOrig="1318">
                <v:shape id="_x0000_i1034" type="#_x0000_t75" style="width:19pt;height:42.1pt" o:ole="">
                  <v:imagedata r:id="rId18" o:title=""/>
                </v:shape>
                <o:OLEObject Type="Embed" ProgID="ChemDraw.Document.6.0" ShapeID="_x0000_i1034" DrawAspect="Content" ObjectID="_1712388230" r:id="rId19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953" w:dyaOrig="734">
                <v:shape id="_x0000_i1035" type="#_x0000_t75" style="width:37.35pt;height:27.85pt" o:ole="">
                  <v:imagedata r:id="rId8" o:title=""/>
                </v:shape>
                <o:OLEObject Type="Embed" ProgID="ChemDraw.Document.6.0" ShapeID="_x0000_i1035" DrawAspect="Content" ObjectID="_1712388231" r:id="rId20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60.4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3.83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338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79.1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6f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047" w:dyaOrig="1044">
                <v:shape id="_x0000_i1036" type="#_x0000_t75" style="width:33.3pt;height:33.95pt" o:ole="">
                  <v:imagedata r:id="rId21" o:title=""/>
                </v:shape>
                <o:OLEObject Type="Embed" ProgID="ChemDraw.Document.6.0" ShapeID="_x0000_i1036" DrawAspect="Content" ObjectID="_1712388232" r:id="rId22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953" w:dyaOrig="734">
                <v:shape id="_x0000_i1037" type="#_x0000_t75" style="width:37.35pt;height:27.85pt" o:ole="">
                  <v:imagedata r:id="rId8" o:title=""/>
                </v:shape>
                <o:OLEObject Type="Embed" ProgID="ChemDraw.Document.6.0" ShapeID="_x0000_i1037" DrawAspect="Content" ObjectID="_1712388233" r:id="rId23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48.0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4.36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751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12.0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6g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795" w:dyaOrig="1370">
                <v:shape id="_x0000_i1038" type="#_x0000_t75" style="width:25.8pt;height:42.1pt" o:ole="">
                  <v:imagedata r:id="rId24" o:title=""/>
                </v:shape>
                <o:OLEObject Type="Embed" ProgID="ChemDraw.Document.6.0" ShapeID="_x0000_i1038" DrawAspect="Content" ObjectID="_1712388234" r:id="rId25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953" w:dyaOrig="734">
                <v:shape id="_x0000_i1039" type="#_x0000_t75" style="width:37.35pt;height:27.85pt" o:ole="">
                  <v:imagedata r:id="rId8" o:title=""/>
                </v:shape>
                <o:OLEObject Type="Embed" ProgID="ChemDraw.Document.6.0" ShapeID="_x0000_i1039" DrawAspect="Content" ObjectID="_1712388235" r:id="rId26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26.6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6.75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429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55.0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6h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620" w:dyaOrig="820">
                <v:shape id="_x0000_i1040" type="#_x0000_t75" style="width:23.1pt;height:29.9pt" o:ole="">
                  <v:imagedata r:id="rId27" o:title=""/>
                </v:shape>
                <o:OLEObject Type="Embed" ProgID="ChemDraw.Document.6.0" ShapeID="_x0000_i1040" DrawAspect="Content" ObjectID="_1712388236" r:id="rId28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594" w:dyaOrig="1032">
                <v:shape id="_x0000_i1041" type="#_x0000_t75" style="width:44.85pt;height:28.55pt" o:ole="">
                  <v:imagedata r:id="rId29" o:title=""/>
                </v:shape>
                <o:OLEObject Type="Embed" ProgID="ChemDraw.Document.6.0" ShapeID="_x0000_i1041" DrawAspect="Content" ObjectID="_1712388237" r:id="rId30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7.54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0.768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7A7D3C">
              <w:rPr>
                <w:rFonts w:ascii="Times New Roman" w:hAnsi="Times New Roman"/>
                <w:sz w:val="24"/>
                <w:szCs w:val="24"/>
              </w:rPr>
              <w:t>4.12)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i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(581)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i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6i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578" w:dyaOrig="1018">
                <v:shape id="_x0000_i1042" type="#_x0000_t75" style="width:19pt;height:33.3pt" o:ole="">
                  <v:imagedata r:id="rId31" o:title=""/>
                </v:shape>
                <o:OLEObject Type="Embed" ProgID="ChemDraw.Document.6.0" ShapeID="_x0000_i1042" DrawAspect="Content" ObjectID="_1712388238" r:id="rId32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594" w:dyaOrig="1032">
                <v:shape id="_x0000_i1043" type="#_x0000_t75" style="width:44.85pt;height:28.55pt" o:ole="">
                  <v:imagedata r:id="rId29" o:title=""/>
                </v:shape>
                <o:OLEObject Type="Embed" ProgID="ChemDraw.Document.6.0" ShapeID="_x0000_i1043" DrawAspect="Content" ObjectID="_1712388239" r:id="rId33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4.57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0.284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634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94.3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6j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047" w:dyaOrig="1044">
                <v:shape id="_x0000_i1044" type="#_x0000_t75" style="width:33.3pt;height:33.95pt" o:ole="">
                  <v:imagedata r:id="rId21" o:title=""/>
                </v:shape>
                <o:OLEObject Type="Embed" ProgID="ChemDraw.Document.6.0" ShapeID="_x0000_i1044" DrawAspect="Content" ObjectID="_1712388240" r:id="rId34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174" w:dyaOrig="739">
                <v:shape id="_x0000_i1045" type="#_x0000_t75" style="width:34.65pt;height:23.1pt" o:ole="">
                  <v:imagedata r:id="rId11" o:title=""/>
                </v:shape>
                <o:OLEObject Type="Embed" ProgID="ChemDraw.Document.6.0" ShapeID="_x0000_i1045" DrawAspect="Content" ObjectID="_1712388241" r:id="rId35"/>
              </w:objec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not determined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(3.5)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20.6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6.56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  <w:r w:rsidRPr="007A7D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(15)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6k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578" w:dyaOrig="1421">
                <v:shape id="_x0000_i1046" type="#_x0000_t75" style="width:19pt;height:46.2pt" o:ole="">
                  <v:imagedata r:id="rId36" o:title=""/>
                </v:shape>
                <o:OLEObject Type="Embed" ProgID="ChemDraw.Document.6.0" ShapeID="_x0000_i1046" DrawAspect="Content" ObjectID="_1712388242" r:id="rId37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594" w:dyaOrig="1032">
                <v:shape id="_x0000_i1047" type="#_x0000_t75" style="width:44.85pt;height:28.55pt" o:ole="">
                  <v:imagedata r:id="rId29" o:title=""/>
                </v:shape>
                <o:OLEObject Type="Embed" ProgID="ChemDraw.Document.6.0" ShapeID="_x0000_i1047" DrawAspect="Content" ObjectID="_1712388243" r:id="rId38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8.82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0.760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(22)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6l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578" w:dyaOrig="1390">
                <v:shape id="_x0000_i1048" type="#_x0000_t75" style="width:19pt;height:42.1pt" o:ole="">
                  <v:imagedata r:id="rId6" o:title=""/>
                </v:shape>
                <o:OLEObject Type="Embed" ProgID="ChemDraw.Document.6.0" ShapeID="_x0000_i1048" DrawAspect="Content" ObjectID="_1712388244" r:id="rId39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594" w:dyaOrig="1032">
                <v:shape id="_x0000_i1049" type="#_x0000_t75" style="width:44.85pt;height:28.55pt" o:ole="">
                  <v:imagedata r:id="rId29" o:title=""/>
                </v:shape>
                <o:OLEObject Type="Embed" ProgID="ChemDraw.Document.6.0" ShapeID="_x0000_i1049" DrawAspect="Content" ObjectID="_1712388245" r:id="rId40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21.0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5.56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(27)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6m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578" w:dyaOrig="1318">
                <v:shape id="_x0000_i1050" type="#_x0000_t75" style="width:19pt;height:42.1pt" o:ole="">
                  <v:imagedata r:id="rId18" o:title=""/>
                </v:shape>
                <o:OLEObject Type="Embed" ProgID="ChemDraw.Document.6.0" ShapeID="_x0000_i1050" DrawAspect="Content" ObjectID="_1712388246" r:id="rId41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174" w:dyaOrig="739">
                <v:shape id="_x0000_i1051" type="#_x0000_t75" style="width:34.65pt;height:23.1pt" o:ole="">
                  <v:imagedata r:id="rId11" o:title=""/>
                </v:shape>
                <o:OLEObject Type="Embed" ProgID="ChemDraw.Document.6.0" ShapeID="_x0000_i1051" DrawAspect="Content" ObjectID="_1712388247" r:id="rId42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0.179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0.013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(80)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6n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578" w:dyaOrig="1318">
                <v:shape id="_x0000_i1052" type="#_x0000_t75" style="width:19pt;height:42.1pt" o:ole="">
                  <v:imagedata r:id="rId18" o:title=""/>
                </v:shape>
                <o:OLEObject Type="Embed" ProgID="ChemDraw.Document.6.0" ShapeID="_x0000_i1052" DrawAspect="Content" ObjectID="_1712388248" r:id="rId43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157" w:dyaOrig="768">
                <v:shape id="_x0000_i1053" type="#_x0000_t75" style="width:34.65pt;height:23.1pt" o:ole="">
                  <v:imagedata r:id="rId44" o:title=""/>
                </v:shape>
                <o:OLEObject Type="Embed" ProgID="ChemDraw.Document.6.0" ShapeID="_x0000_i1053" DrawAspect="Content" ObjectID="_1712388249" r:id="rId45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0.831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0.076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(35)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1.94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0.509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6o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095" w:dyaOrig="1027">
                <v:shape id="_x0000_i1054" type="#_x0000_t75" style="width:33.3pt;height:31.25pt" o:ole="">
                  <v:imagedata r:id="rId13" o:title=""/>
                </v:shape>
                <o:OLEObject Type="Embed" ProgID="ChemDraw.Document.6.0" ShapeID="_x0000_i1054" DrawAspect="Content" ObjectID="_1712388250" r:id="rId46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594" w:dyaOrig="1032">
                <v:shape id="_x0000_i1055" type="#_x0000_t75" style="width:44.85pt;height:28.55pt" o:ole="">
                  <v:imagedata r:id="rId29" o:title=""/>
                </v:shape>
                <o:OLEObject Type="Embed" ProgID="ChemDraw.Document.6.0" ShapeID="_x0000_i1055" DrawAspect="Content" ObjectID="_1712388251" r:id="rId47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1.64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0.228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(25)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2.25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0.159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6p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578" w:dyaOrig="1358">
                <v:shape id="_x0000_i1056" type="#_x0000_t75" style="width:19pt;height:42.1pt" o:ole="">
                  <v:imagedata r:id="rId48" o:title=""/>
                </v:shape>
                <o:OLEObject Type="Embed" ProgID="ChemDraw.Document.6.0" ShapeID="_x0000_i1056" DrawAspect="Content" ObjectID="_1712388252" r:id="rId49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174" w:dyaOrig="739">
                <v:shape id="_x0000_i1057" type="#_x0000_t75" style="width:34.65pt;height:23.1pt" o:ole="">
                  <v:imagedata r:id="rId11" o:title=""/>
                </v:shape>
                <o:OLEObject Type="Embed" ProgID="ChemDraw.Document.6.0" ShapeID="_x0000_i1057" DrawAspect="Content" ObjectID="_1712388253" r:id="rId50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0.430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0.012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(30)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6q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294" w:dyaOrig="1476">
                <v:shape id="_x0000_i1058" type="#_x0000_t75" style="width:38.05pt;height:43.45pt" o:ole="">
                  <v:imagedata r:id="rId51" o:title=""/>
                </v:shape>
                <o:OLEObject Type="Embed" ProgID="ChemDraw.Document.6.0" ShapeID="_x0000_i1058" DrawAspect="Content" ObjectID="_1712388254" r:id="rId52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2093" w:dyaOrig="799">
                <v:shape id="_x0000_i1059" type="#_x0000_t75" style="width:65.9pt;height:25.8pt" o:ole="">
                  <v:imagedata r:id="rId53" o:title=""/>
                </v:shape>
                <o:OLEObject Type="Embed" ProgID="ChemDraw.Document.6.0" ShapeID="_x0000_i1059" DrawAspect="Content" ObjectID="_1712388255" r:id="rId54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0.383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0.069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(1.4)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j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(44)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1.82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0.582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6r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578" w:dyaOrig="1318">
                <v:shape id="_x0000_i1060" type="#_x0000_t75" style="width:19pt;height:42.1pt" o:ole="">
                  <v:imagedata r:id="rId18" o:title=""/>
                </v:shape>
                <o:OLEObject Type="Embed" ProgID="ChemDraw.Document.6.0" ShapeID="_x0000_i1060" DrawAspect="Content" ObjectID="_1712388256" r:id="rId55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2093" w:dyaOrig="799">
                <v:shape id="_x0000_i1061" type="#_x0000_t75" style="width:65.9pt;height:25.8pt" o:ole="">
                  <v:imagedata r:id="rId53" o:title=""/>
                </v:shape>
                <o:OLEObject Type="Embed" ProgID="ChemDraw.Document.6.0" ShapeID="_x0000_i1061" DrawAspect="Content" ObjectID="_1712388257" r:id="rId56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1.36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0.040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7A7D3C">
              <w:rPr>
                <w:rFonts w:ascii="Times New Roman" w:hAnsi="Times New Roman"/>
                <w:sz w:val="24"/>
                <w:szCs w:val="24"/>
              </w:rPr>
              <w:t>1.5)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j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(44)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6s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578" w:dyaOrig="1390">
                <v:shape id="_x0000_i1062" type="#_x0000_t75" style="width:19pt;height:42.1pt" o:ole="">
                  <v:imagedata r:id="rId6" o:title=""/>
                </v:shape>
                <o:OLEObject Type="Embed" ProgID="ChemDraw.Document.6.0" ShapeID="_x0000_i1062" DrawAspect="Content" ObjectID="_1712388258" r:id="rId57"/>
              </w:objec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2093" w:dyaOrig="799">
                <v:shape id="_x0000_i1063" type="#_x0000_t75" style="width:65.9pt;height:25.8pt" o:ole="">
                  <v:imagedata r:id="rId53" o:title=""/>
                </v:shape>
                <o:OLEObject Type="Embed" ProgID="ChemDraw.Document.6.0" ShapeID="_x0000_i1063" DrawAspect="Content" ObjectID="_1712388259" r:id="rId58"/>
              </w:object>
            </w: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4.06 </w:t>
            </w:r>
            <w:bookmarkStart w:id="3" w:name="OLE_LINK1"/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</w:t>
            </w:r>
            <w:bookmarkEnd w:id="3"/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 xml:space="preserve"> 0.759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  <w:p w:rsidR="001F5EDC" w:rsidRPr="007A7D3C" w:rsidRDefault="001F5EDC" w:rsidP="00D911B8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7A7D3C">
              <w:rPr>
                <w:rFonts w:ascii="Times New Roman" w:hAnsi="Times New Roman"/>
                <w:sz w:val="24"/>
                <w:szCs w:val="24"/>
              </w:rPr>
              <w:t>5.0)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j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(27)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Thieno[2,3-b]pyridines</w:t>
            </w: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7a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578" w:dyaOrig="1358">
                <v:shape id="_x0000_i1064" type="#_x0000_t75" style="width:19pt;height:42.1pt" o:ole="">
                  <v:imagedata r:id="rId48" o:title=""/>
                </v:shape>
                <o:OLEObject Type="Embed" ProgID="ChemDraw.Document.6.0" ShapeID="_x0000_i1064" DrawAspect="Content" ObjectID="_1712388260" r:id="rId59"/>
              </w:objec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953" w:dyaOrig="734">
                <v:shape id="_x0000_i1065" type="#_x0000_t75" style="width:37.35pt;height:27.85pt" o:ole="">
                  <v:imagedata r:id="rId8" o:title=""/>
                </v:shape>
                <o:OLEObject Type="Embed" ProgID="ChemDraw.Document.6.0" ShapeID="_x0000_i1065" DrawAspect="Content" ObjectID="_1712388261" r:id="rId60"/>
              </w:object>
            </w:r>
          </w:p>
        </w:tc>
        <w:tc>
          <w:tcPr>
            <w:tcW w:w="1669" w:type="dxa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1008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58.3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308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93.6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7b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578" w:dyaOrig="1390">
                <v:shape id="_x0000_i1066" type="#_x0000_t75" style="width:19pt;height:42.1pt" o:ole="">
                  <v:imagedata r:id="rId6" o:title=""/>
                </v:shape>
                <o:OLEObject Type="Embed" ProgID="ChemDraw.Document.6.0" ShapeID="_x0000_i1066" DrawAspect="Content" ObjectID="_1712388262" r:id="rId61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953" w:dyaOrig="734">
                <v:shape id="_x0000_i1067" type="#_x0000_t75" style="width:37.35pt;height:27.85pt" o:ole="">
                  <v:imagedata r:id="rId8" o:title=""/>
                </v:shape>
                <o:OLEObject Type="Embed" ProgID="ChemDraw.Document.6.0" ShapeID="_x0000_i1067" DrawAspect="Content" ObjectID="_1712388263" r:id="rId62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556 </w:t>
            </w:r>
            <w:bookmarkStart w:id="4" w:name="OLE_LINK2"/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</w:t>
            </w:r>
            <w:bookmarkEnd w:id="4"/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 xml:space="preserve"> 28.1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561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12.1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7c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795" w:dyaOrig="1370">
                <v:shape id="_x0000_i1068" type="#_x0000_t75" style="width:25.8pt;height:42.1pt" o:ole="">
                  <v:imagedata r:id="rId24" o:title=""/>
                </v:shape>
                <o:OLEObject Type="Embed" ProgID="ChemDraw.Document.6.0" ShapeID="_x0000_i1068" DrawAspect="Content" ObjectID="_1712388264" r:id="rId63"/>
              </w:object>
            </w:r>
          </w:p>
        </w:tc>
        <w:tc>
          <w:tcPr>
            <w:tcW w:w="1537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953" w:dyaOrig="734">
                <v:shape id="_x0000_i1069" type="#_x0000_t75" style="width:37.35pt;height:27.85pt" o:ole="">
                  <v:imagedata r:id="rId8" o:title=""/>
                </v:shape>
                <o:OLEObject Type="Embed" ProgID="ChemDraw.Document.6.0" ShapeID="_x0000_i1069" DrawAspect="Content" ObjectID="_1712388265" r:id="rId64"/>
              </w:objec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61.9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2.11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1062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126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145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28.8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7d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1047" w:dyaOrig="1044">
                <v:shape id="_x0000_i1070" type="#_x0000_t75" style="width:33.3pt;height:33.95pt" o:ole="">
                  <v:imagedata r:id="rId21" o:title=""/>
                </v:shape>
                <o:OLEObject Type="Embed" ProgID="ChemDraw.Document.6.0" ShapeID="_x0000_i1070" DrawAspect="Content" ObjectID="_1712388266" r:id="rId65"/>
              </w:objec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object w:dxaOrig="953" w:dyaOrig="734">
                <v:shape id="_x0000_i1071" type="#_x0000_t75" style="width:37.35pt;height:27.85pt" o:ole="">
                  <v:imagedata r:id="rId8" o:title=""/>
                </v:shape>
                <o:OLEObject Type="Embed" ProgID="ChemDraw.Document.6.0" ShapeID="_x0000_i1071" DrawAspect="Content" ObjectID="_1712388267" r:id="rId66"/>
              </w:object>
            </w: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305 </w:t>
            </w:r>
            <w:bookmarkStart w:id="5" w:name="OLE_LINK3"/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</w:t>
            </w:r>
            <w:bookmarkEnd w:id="5"/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 xml:space="preserve"> 15.3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162 </w:t>
            </w:r>
            <w:r w:rsidRPr="007A7D3C">
              <w:rPr>
                <w:rFonts w:ascii="Times New Roman" w:hAnsi="Times New Roman"/>
                <w:bCs/>
                <w:sz w:val="24"/>
                <w:szCs w:val="24"/>
              </w:rPr>
              <w:t>± 24.4</w:t>
            </w:r>
            <w:r w:rsidRPr="007A7D3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EDC" w:rsidRPr="007A7D3C" w:rsidTr="00D911B8">
        <w:trPr>
          <w:jc w:val="center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7A7D3C">
              <w:rPr>
                <w:rFonts w:ascii="Times New Roman" w:hAnsi="Times New Roman"/>
                <w:b/>
                <w:sz w:val="24"/>
                <w:szCs w:val="24"/>
              </w:rPr>
              <w:t>Reference compounds</w:t>
            </w:r>
          </w:p>
        </w:tc>
      </w:tr>
      <w:tr w:rsidR="001F5EDC" w:rsidRPr="007A7D3C" w:rsidTr="00D911B8">
        <w:trPr>
          <w:jc w:val="center"/>
        </w:trPr>
        <w:tc>
          <w:tcPr>
            <w:tcW w:w="3041" w:type="dxa"/>
            <w:gridSpan w:val="3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CPA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(A</w:t>
            </w:r>
            <w:r w:rsidRPr="007A7D3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7A7D3C">
              <w:rPr>
                <w:rFonts w:ascii="Times New Roman" w:hAnsi="Times New Roman"/>
                <w:sz w:val="24"/>
                <w:szCs w:val="24"/>
              </w:rPr>
              <w:t xml:space="preserve"> agonist)</w:t>
            </w:r>
          </w:p>
        </w:tc>
        <w:tc>
          <w:tcPr>
            <w:tcW w:w="1669" w:type="dxa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6.5 ± 0.4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a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(15.3)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k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(7.9)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l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36.5 </w:t>
            </w: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± 2.28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5EDC" w:rsidRPr="007A7D3C" w:rsidTr="00D911B8">
        <w:trPr>
          <w:jc w:val="center"/>
        </w:trPr>
        <w:tc>
          <w:tcPr>
            <w:tcW w:w="3041" w:type="dxa"/>
            <w:gridSpan w:val="3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DPCPX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(A</w:t>
            </w:r>
            <w:r w:rsidRPr="007A7D3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7A7D3C">
              <w:rPr>
                <w:rFonts w:ascii="Times New Roman" w:hAnsi="Times New Roman"/>
                <w:sz w:val="24"/>
                <w:szCs w:val="24"/>
              </w:rPr>
              <w:t xml:space="preserve"> antagonist)</w: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0.5 ± 0.1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a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(0.6)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k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(0.3)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m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 xml:space="preserve">0.4 </w:t>
            </w: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± 0.032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5EDC" w:rsidRPr="007A7D3C" w:rsidTr="00D911B8">
        <w:trPr>
          <w:jc w:val="center"/>
        </w:trPr>
        <w:tc>
          <w:tcPr>
            <w:tcW w:w="3041" w:type="dxa"/>
            <w:gridSpan w:val="3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Istradefylline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(A</w:t>
            </w:r>
            <w:r w:rsidRPr="007A7D3C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2A</w:t>
            </w: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antagonist)</w:t>
            </w:r>
          </w:p>
        </w:tc>
        <w:tc>
          <w:tcPr>
            <w:tcW w:w="1669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386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3 ± 0.9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a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(13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,</w:t>
            </w: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2.2)</w:t>
            </w:r>
            <w:r w:rsidRPr="007A7D3C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n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(11.1)</w:t>
            </w:r>
            <w:r w:rsidRPr="007A7D3C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803" w:type="dxa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5EDC" w:rsidRPr="007A7D3C" w:rsidTr="00D911B8">
        <w:trPr>
          <w:jc w:val="center"/>
        </w:trPr>
        <w:tc>
          <w:tcPr>
            <w:tcW w:w="3041" w:type="dxa"/>
            <w:gridSpan w:val="3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Caffeine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(A</w:t>
            </w:r>
            <w:r w:rsidRPr="007A7D3C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</w:t>
            </w: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/A</w:t>
            </w:r>
            <w:r w:rsidRPr="007A7D3C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2A</w:t>
            </w: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antagonist)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52 800 ± 7 400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a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(44 000)</w:t>
            </w:r>
            <w:r w:rsidRPr="007A7D3C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p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(41 000)</w:t>
            </w:r>
            <w:r w:rsidRPr="007A7D3C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q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(26 000)</w:t>
            </w:r>
            <w:r w:rsidRPr="007A7D3C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27 800 ± 5 100</w:t>
            </w:r>
            <w:r w:rsidRPr="007A7D3C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a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(43 000)</w:t>
            </w:r>
            <w:r w:rsidRPr="007A7D3C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q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(22 000)</w:t>
            </w:r>
            <w:r w:rsidRPr="007A7D3C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r</w:t>
            </w:r>
          </w:p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A7D3C">
              <w:rPr>
                <w:rFonts w:ascii="Times New Roman" w:hAnsi="Times New Roman"/>
                <w:sz w:val="24"/>
                <w:szCs w:val="24"/>
                <w:lang w:val="en-GB"/>
              </w:rPr>
              <w:t>(33 000)</w:t>
            </w:r>
            <w:r w:rsidRPr="007A7D3C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k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F5EDC" w:rsidRPr="007A7D3C" w:rsidRDefault="001F5EDC" w:rsidP="00D911B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A7D3C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</w:tbl>
    <w:p w:rsidR="001F5EDC" w:rsidRPr="007A7D3C" w:rsidRDefault="001F5EDC" w:rsidP="001F5EDC">
      <w:pPr>
        <w:spacing w:before="60" w:after="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7D3C">
        <w:rPr>
          <w:rFonts w:ascii="Times New Roman" w:hAnsi="Times New Roman"/>
          <w:sz w:val="24"/>
          <w:szCs w:val="24"/>
          <w:vertAlign w:val="superscript"/>
        </w:rPr>
        <w:t>a</w:t>
      </w:r>
      <w:r w:rsidRPr="007A7D3C">
        <w:rPr>
          <w:rFonts w:ascii="Times New Roman" w:hAnsi="Times New Roman"/>
          <w:sz w:val="24"/>
          <w:szCs w:val="24"/>
        </w:rPr>
        <w:t xml:space="preserve"> </w:t>
      </w:r>
      <w:r w:rsidRPr="007A7D3C">
        <w:rPr>
          <w:rFonts w:ascii="Times New Roman" w:hAnsi="Times New Roman"/>
          <w:color w:val="000000" w:themeColor="text1"/>
          <w:sz w:val="24"/>
          <w:szCs w:val="24"/>
        </w:rPr>
        <w:t>Inhibition constant (</w:t>
      </w:r>
      <w:r w:rsidRPr="007A7D3C">
        <w:rPr>
          <w:rFonts w:ascii="Times New Roman" w:hAnsi="Times New Roman"/>
          <w:i/>
          <w:color w:val="000000" w:themeColor="text1"/>
          <w:sz w:val="24"/>
          <w:szCs w:val="24"/>
        </w:rPr>
        <w:t>K</w:t>
      </w:r>
      <w:r w:rsidRPr="007A7D3C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i</w:t>
      </w:r>
      <w:r w:rsidRPr="007A7D3C">
        <w:rPr>
          <w:rFonts w:ascii="Times New Roman" w:hAnsi="Times New Roman"/>
          <w:color w:val="000000" w:themeColor="text1"/>
          <w:sz w:val="24"/>
          <w:szCs w:val="24"/>
        </w:rPr>
        <w:t>, nM) represented as the mean ± standard error of the mean (SEM), n = 3 samples.</w:t>
      </w:r>
    </w:p>
    <w:p w:rsidR="001F5EDC" w:rsidRPr="007A7D3C" w:rsidRDefault="001F5EDC" w:rsidP="001F5EDC">
      <w:pPr>
        <w:spacing w:before="60" w:after="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7D3C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b</w:t>
      </w:r>
      <w:r w:rsidRPr="007A7D3C">
        <w:rPr>
          <w:rFonts w:ascii="Times New Roman" w:hAnsi="Times New Roman"/>
          <w:color w:val="000000" w:themeColor="text1"/>
          <w:sz w:val="24"/>
          <w:szCs w:val="24"/>
        </w:rPr>
        <w:t xml:space="preserve"> Specific binding (%) of the radioligand at a maximum tested concentration of 100 µM is represented as the mean, n = 2 samples.</w:t>
      </w:r>
    </w:p>
    <w:p w:rsidR="001F5EDC" w:rsidRPr="007A7D3C" w:rsidRDefault="001F5EDC" w:rsidP="001F5EDC">
      <w:pPr>
        <w:spacing w:before="60" w:after="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7D3C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c</w:t>
      </w:r>
      <w:r w:rsidRPr="007A7D3C">
        <w:rPr>
          <w:rFonts w:ascii="Times New Roman" w:hAnsi="Times New Roman"/>
          <w:color w:val="000000" w:themeColor="text1"/>
          <w:sz w:val="24"/>
          <w:szCs w:val="24"/>
        </w:rPr>
        <w:t xml:space="preserve"> rA</w:t>
      </w:r>
      <w:r w:rsidRPr="007A7D3C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1</w:t>
      </w:r>
      <w:r w:rsidRPr="007A7D3C">
        <w:rPr>
          <w:rFonts w:ascii="Times New Roman" w:hAnsi="Times New Roman"/>
          <w:color w:val="000000" w:themeColor="text1"/>
          <w:sz w:val="24"/>
          <w:szCs w:val="24"/>
        </w:rPr>
        <w:t>: rat whole brain membranes expressing adenosine A</w:t>
      </w:r>
      <w:r w:rsidRPr="007A7D3C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1</w:t>
      </w:r>
      <w:r w:rsidRPr="007A7D3C">
        <w:rPr>
          <w:rFonts w:ascii="Times New Roman" w:hAnsi="Times New Roman"/>
          <w:color w:val="000000" w:themeColor="text1"/>
          <w:sz w:val="24"/>
          <w:szCs w:val="24"/>
        </w:rPr>
        <w:t xml:space="preserve"> receptor.</w:t>
      </w:r>
    </w:p>
    <w:p w:rsidR="001F5EDC" w:rsidRPr="007A7D3C" w:rsidRDefault="001F5EDC" w:rsidP="001F5EDC">
      <w:pPr>
        <w:spacing w:before="60" w:after="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7D3C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d</w:t>
      </w:r>
      <w:r w:rsidRPr="007A7D3C">
        <w:rPr>
          <w:rFonts w:ascii="Times New Roman" w:hAnsi="Times New Roman"/>
          <w:color w:val="000000" w:themeColor="text1"/>
          <w:sz w:val="24"/>
          <w:szCs w:val="24"/>
        </w:rPr>
        <w:t xml:space="preserve"> rA</w:t>
      </w:r>
      <w:r w:rsidRPr="007A7D3C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2A</w:t>
      </w:r>
      <w:r w:rsidRPr="007A7D3C">
        <w:rPr>
          <w:rFonts w:ascii="Times New Roman" w:hAnsi="Times New Roman"/>
          <w:color w:val="000000" w:themeColor="text1"/>
          <w:sz w:val="24"/>
          <w:szCs w:val="24"/>
        </w:rPr>
        <w:t>: rat striatal membranes expressing adenosine A</w:t>
      </w:r>
      <w:r w:rsidRPr="007A7D3C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2A</w:t>
      </w:r>
      <w:r w:rsidRPr="007A7D3C">
        <w:rPr>
          <w:rFonts w:ascii="Times New Roman" w:hAnsi="Times New Roman"/>
          <w:color w:val="000000" w:themeColor="text1"/>
          <w:sz w:val="24"/>
          <w:szCs w:val="24"/>
        </w:rPr>
        <w:t xml:space="preserve"> receptor.</w:t>
      </w:r>
    </w:p>
    <w:p w:rsidR="001F5EDC" w:rsidRPr="007A7D3C" w:rsidRDefault="001F5EDC" w:rsidP="001F5EDC">
      <w:pPr>
        <w:spacing w:before="60" w:after="60"/>
        <w:jc w:val="both"/>
        <w:rPr>
          <w:rFonts w:ascii="Times New Roman" w:hAnsi="Times New Roman"/>
          <w:sz w:val="24"/>
          <w:szCs w:val="24"/>
          <w:lang w:val="en-GB"/>
        </w:rPr>
      </w:pPr>
      <w:r w:rsidRPr="007A7D3C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e</w:t>
      </w:r>
      <w:r w:rsidRPr="007A7D3C">
        <w:rPr>
          <w:rFonts w:ascii="Times New Roman" w:hAnsi="Times New Roman"/>
          <w:color w:val="000000" w:themeColor="text1"/>
          <w:sz w:val="24"/>
          <w:szCs w:val="24"/>
        </w:rPr>
        <w:t xml:space="preserve"> GTP shift 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calculated by dividing the </w:t>
      </w:r>
      <w:r w:rsidRPr="007A7D3C">
        <w:rPr>
          <w:rFonts w:ascii="Times New Roman" w:hAnsi="Times New Roman"/>
          <w:i/>
          <w:color w:val="000000" w:themeColor="text1"/>
          <w:sz w:val="24"/>
          <w:szCs w:val="24"/>
        </w:rPr>
        <w:t>K</w:t>
      </w:r>
      <w:r w:rsidRPr="007A7D3C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i</w:t>
      </w:r>
      <w:r w:rsidRPr="007A7D3C">
        <w:rPr>
          <w:rFonts w:ascii="Times New Roman" w:hAnsi="Times New Roman"/>
          <w:color w:val="000000" w:themeColor="text1"/>
          <w:sz w:val="24"/>
          <w:szCs w:val="24"/>
        </w:rPr>
        <w:t xml:space="preserve"> (nM) </w:t>
      </w:r>
      <w:r w:rsidRPr="007A7D3C">
        <w:rPr>
          <w:rFonts w:ascii="Times New Roman" w:hAnsi="Times New Roman"/>
          <w:sz w:val="24"/>
          <w:szCs w:val="24"/>
          <w:lang w:val="en-GB"/>
        </w:rPr>
        <w:t>in the presence of 0.</w:t>
      </w:r>
      <w:r w:rsidRPr="007A7D3C">
        <w:rPr>
          <w:rFonts w:ascii="Times New Roman" w:hAnsi="Times New Roman"/>
          <w:color w:val="000000" w:themeColor="text1"/>
          <w:sz w:val="24"/>
          <w:szCs w:val="24"/>
        </w:rPr>
        <w:t xml:space="preserve"> 100 µM 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GTP by the </w:t>
      </w:r>
      <w:r w:rsidRPr="007A7D3C">
        <w:rPr>
          <w:rFonts w:ascii="Times New Roman" w:hAnsi="Times New Roman"/>
          <w:i/>
          <w:color w:val="000000" w:themeColor="text1"/>
          <w:sz w:val="24"/>
          <w:szCs w:val="24"/>
        </w:rPr>
        <w:t>K</w:t>
      </w:r>
      <w:r w:rsidRPr="007A7D3C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i</w:t>
      </w:r>
      <w:r w:rsidRPr="007A7D3C">
        <w:rPr>
          <w:rFonts w:ascii="Times New Roman" w:hAnsi="Times New Roman"/>
          <w:color w:val="000000" w:themeColor="text1"/>
          <w:sz w:val="24"/>
          <w:szCs w:val="24"/>
        </w:rPr>
        <w:t xml:space="preserve"> (nM) 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in the absence of </w:t>
      </w:r>
      <w:r w:rsidRPr="007A7D3C">
        <w:rPr>
          <w:rFonts w:ascii="Times New Roman" w:hAnsi="Times New Roman"/>
          <w:color w:val="000000" w:themeColor="text1"/>
          <w:sz w:val="24"/>
          <w:szCs w:val="24"/>
        </w:rPr>
        <w:t xml:space="preserve">100 µM </w:t>
      </w:r>
      <w:r w:rsidRPr="007A7D3C">
        <w:rPr>
          <w:rFonts w:ascii="Times New Roman" w:hAnsi="Times New Roman"/>
          <w:sz w:val="24"/>
          <w:szCs w:val="24"/>
          <w:lang w:val="en-GB"/>
        </w:rPr>
        <w:t>GTP.</w:t>
      </w:r>
    </w:p>
    <w:p w:rsidR="001F5EDC" w:rsidRPr="007A7D3C" w:rsidRDefault="001F5EDC" w:rsidP="001F5EDC">
      <w:pPr>
        <w:spacing w:before="60" w:after="60"/>
        <w:jc w:val="both"/>
        <w:rPr>
          <w:rFonts w:ascii="Times New Roman" w:hAnsi="Times New Roman"/>
          <w:sz w:val="24"/>
          <w:szCs w:val="24"/>
          <w:lang w:val="en-GB"/>
        </w:rPr>
      </w:pP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f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Selectivity index (SI) for the adenosine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1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receptor subtype calculated by dividing the rA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2A</w:t>
      </w:r>
      <w:r w:rsidRPr="007A7D3C">
        <w:rPr>
          <w:rFonts w:ascii="Times New Roman" w:hAnsi="Times New Roman"/>
          <w:i/>
          <w:color w:val="000000" w:themeColor="text1"/>
          <w:sz w:val="24"/>
          <w:szCs w:val="24"/>
        </w:rPr>
        <w:t>K</w:t>
      </w:r>
      <w:r w:rsidRPr="007A7D3C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i</w:t>
      </w:r>
      <w:r w:rsidRPr="007A7D3C">
        <w:rPr>
          <w:rFonts w:ascii="Times New Roman" w:hAnsi="Times New Roman"/>
          <w:color w:val="000000" w:themeColor="text1"/>
          <w:sz w:val="24"/>
          <w:szCs w:val="24"/>
        </w:rPr>
        <w:t xml:space="preserve"> (nM)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by the </w:t>
      </w:r>
      <w:r w:rsidRPr="007A7D3C">
        <w:rPr>
          <w:rFonts w:ascii="Times New Roman" w:hAnsi="Times New Roman"/>
          <w:i/>
          <w:iCs/>
          <w:sz w:val="24"/>
          <w:szCs w:val="24"/>
          <w:lang w:val="en-GB"/>
        </w:rPr>
        <w:t>r</w:t>
      </w:r>
      <w:r w:rsidRPr="007A7D3C">
        <w:rPr>
          <w:rFonts w:ascii="Times New Roman" w:hAnsi="Times New Roman"/>
          <w:sz w:val="24"/>
          <w:szCs w:val="24"/>
          <w:lang w:val="en-GB"/>
        </w:rPr>
        <w:t>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1</w:t>
      </w:r>
      <w:r w:rsidRPr="007A7D3C">
        <w:rPr>
          <w:rFonts w:ascii="Times New Roman" w:hAnsi="Times New Roman"/>
          <w:i/>
          <w:iCs/>
          <w:sz w:val="24"/>
          <w:szCs w:val="24"/>
          <w:lang w:val="en-GB"/>
        </w:rPr>
        <w:t>K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i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(nM).</w:t>
      </w:r>
    </w:p>
    <w:p w:rsidR="001F5EDC" w:rsidRPr="007A7D3C" w:rsidRDefault="001F5EDC" w:rsidP="001F5EDC">
      <w:pPr>
        <w:spacing w:before="60" w:after="60"/>
        <w:jc w:val="both"/>
        <w:rPr>
          <w:rFonts w:ascii="Times New Roman" w:hAnsi="Times New Roman"/>
          <w:sz w:val="24"/>
          <w:szCs w:val="24"/>
          <w:lang w:val="en-GB"/>
        </w:rPr>
      </w:pP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g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Literature value: human adenosine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1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receptor and [</w:t>
      </w: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A7D3C">
        <w:rPr>
          <w:rFonts w:ascii="Times New Roman" w:hAnsi="Times New Roman"/>
          <w:sz w:val="24"/>
          <w:szCs w:val="24"/>
          <w:lang w:val="en-GB"/>
        </w:rPr>
        <w:t>H]DPCPX</w:t>
      </w:r>
      <w:r>
        <w:rPr>
          <w:rFonts w:ascii="Times New Roman" w:hAnsi="Times New Roman"/>
          <w:sz w:val="24"/>
          <w:szCs w:val="24"/>
          <w:lang w:val="en-GB"/>
        </w:rPr>
        <w:t>,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human adenosine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2A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receptor and [</w:t>
      </w: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H]ZM241385 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[</w:t>
      </w:r>
      <w:r w:rsidRPr="007A7D3C">
        <w:rPr>
          <w:rFonts w:ascii="Times New Roman" w:hAnsi="Times New Roman"/>
          <w:sz w:val="24"/>
          <w:szCs w:val="24"/>
        </w:rPr>
        <w:t>53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]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1F5EDC" w:rsidRPr="007A7D3C" w:rsidRDefault="001F5EDC" w:rsidP="001F5EDC">
      <w:pPr>
        <w:spacing w:before="60" w:after="60"/>
        <w:jc w:val="both"/>
        <w:rPr>
          <w:rFonts w:ascii="Times New Roman" w:hAnsi="Times New Roman"/>
          <w:sz w:val="24"/>
          <w:szCs w:val="24"/>
          <w:lang w:val="en-GB"/>
        </w:rPr>
      </w:pP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h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Literature value: rat adenosine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1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receptor and [</w:t>
      </w: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A7D3C">
        <w:rPr>
          <w:rFonts w:ascii="Times New Roman" w:hAnsi="Times New Roman"/>
          <w:sz w:val="24"/>
          <w:szCs w:val="24"/>
          <w:lang w:val="en-GB"/>
        </w:rPr>
        <w:t>H]DPCPX</w:t>
      </w:r>
      <w:r>
        <w:rPr>
          <w:rFonts w:ascii="Times New Roman" w:hAnsi="Times New Roman"/>
          <w:sz w:val="24"/>
          <w:szCs w:val="24"/>
          <w:lang w:val="en-GB"/>
        </w:rPr>
        <w:t>,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rat adenosine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2A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receptor and [</w:t>
      </w: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H]ZM241385 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[</w:t>
      </w:r>
      <w:r w:rsidRPr="007A7D3C">
        <w:rPr>
          <w:rFonts w:ascii="Times New Roman" w:hAnsi="Times New Roman"/>
          <w:sz w:val="24"/>
          <w:szCs w:val="24"/>
        </w:rPr>
        <w:t>53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]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1F5EDC" w:rsidRPr="007A7D3C" w:rsidRDefault="001F5EDC" w:rsidP="001F5EDC">
      <w:pPr>
        <w:spacing w:before="60" w:after="60"/>
        <w:jc w:val="both"/>
        <w:rPr>
          <w:rFonts w:ascii="Times New Roman" w:hAnsi="Times New Roman"/>
          <w:sz w:val="24"/>
          <w:szCs w:val="24"/>
          <w:lang w:val="en-GB"/>
        </w:rPr>
      </w:pP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i </w:t>
      </w:r>
      <w:r w:rsidRPr="007A7D3C">
        <w:rPr>
          <w:rFonts w:ascii="Times New Roman" w:hAnsi="Times New Roman"/>
          <w:sz w:val="24"/>
          <w:szCs w:val="24"/>
          <w:lang w:val="en-GB"/>
        </w:rPr>
        <w:t>Literature value: human adenosine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1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receptor and [</w:t>
      </w: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A7D3C">
        <w:rPr>
          <w:rFonts w:ascii="Times New Roman" w:hAnsi="Times New Roman"/>
          <w:sz w:val="24"/>
          <w:szCs w:val="24"/>
          <w:lang w:val="en-GB"/>
        </w:rPr>
        <w:t>H]DPCPX</w:t>
      </w:r>
      <w:r>
        <w:rPr>
          <w:rFonts w:ascii="Times New Roman" w:hAnsi="Times New Roman"/>
          <w:sz w:val="24"/>
          <w:szCs w:val="24"/>
          <w:lang w:val="en-GB"/>
        </w:rPr>
        <w:t>,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human adenosine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2A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receptor and [</w:t>
      </w: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H]ZM241385 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[</w:t>
      </w:r>
      <w:r w:rsidRPr="007A7D3C">
        <w:rPr>
          <w:rFonts w:ascii="Times New Roman" w:hAnsi="Times New Roman"/>
          <w:sz w:val="24"/>
          <w:szCs w:val="24"/>
        </w:rPr>
        <w:t>54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]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1F5EDC" w:rsidRPr="007A7D3C" w:rsidRDefault="001F5EDC" w:rsidP="001F5EDC">
      <w:pPr>
        <w:spacing w:before="60" w:after="60"/>
        <w:jc w:val="both"/>
        <w:rPr>
          <w:rFonts w:ascii="Times New Roman" w:hAnsi="Times New Roman"/>
          <w:sz w:val="24"/>
          <w:szCs w:val="24"/>
          <w:lang w:val="en-GB"/>
        </w:rPr>
      </w:pP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j </w:t>
      </w:r>
      <w:r w:rsidRPr="007A7D3C">
        <w:rPr>
          <w:rFonts w:ascii="Times New Roman" w:hAnsi="Times New Roman"/>
          <w:sz w:val="24"/>
          <w:szCs w:val="24"/>
          <w:lang w:val="en-GB"/>
        </w:rPr>
        <w:t>Literature value: human adenosine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1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receptor and [</w:t>
      </w: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H]DPCPX 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[</w:t>
      </w:r>
      <w:r w:rsidRPr="007A7D3C">
        <w:rPr>
          <w:rFonts w:ascii="Times New Roman" w:hAnsi="Times New Roman"/>
          <w:sz w:val="24"/>
          <w:szCs w:val="24"/>
        </w:rPr>
        <w:t>55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]</w:t>
      </w:r>
    </w:p>
    <w:p w:rsidR="001F5EDC" w:rsidRPr="007A7D3C" w:rsidRDefault="001F5EDC" w:rsidP="001F5EDC">
      <w:pPr>
        <w:spacing w:before="60" w:after="60"/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k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Literature value: rat adenosine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1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receptor and [</w:t>
      </w: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H]DPCPX 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[</w:t>
      </w:r>
      <w:r w:rsidRPr="007A7D3C">
        <w:rPr>
          <w:rFonts w:ascii="Times New Roman" w:hAnsi="Times New Roman"/>
          <w:sz w:val="24"/>
          <w:szCs w:val="24"/>
        </w:rPr>
        <w:t>26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]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1F5EDC" w:rsidRPr="007A7D3C" w:rsidRDefault="001F5EDC" w:rsidP="001F5EDC">
      <w:pPr>
        <w:autoSpaceDE w:val="0"/>
        <w:autoSpaceDN w:val="0"/>
        <w:adjustRightInd w:val="0"/>
        <w:spacing w:before="60" w:after="60"/>
        <w:jc w:val="both"/>
        <w:rPr>
          <w:rFonts w:ascii="Times New Roman" w:hAnsi="Times New Roman"/>
          <w:sz w:val="24"/>
          <w:szCs w:val="24"/>
          <w:lang w:val="en-GB"/>
        </w:rPr>
      </w:pPr>
      <w:r w:rsidRPr="007A7D3C">
        <w:rPr>
          <w:rFonts w:ascii="Times New Roman" w:hAnsi="Times New Roman"/>
          <w:noProof/>
          <w:sz w:val="24"/>
          <w:szCs w:val="24"/>
          <w:vertAlign w:val="superscript"/>
          <w:lang w:val="en-GB"/>
        </w:rPr>
        <w:lastRenderedPageBreak/>
        <w:t>l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 xml:space="preserve"> </w:t>
      </w:r>
      <w:r w:rsidRPr="007A7D3C">
        <w:rPr>
          <w:rFonts w:ascii="Times New Roman" w:hAnsi="Times New Roman"/>
          <w:sz w:val="24"/>
          <w:szCs w:val="24"/>
          <w:lang w:val="en-GB"/>
        </w:rPr>
        <w:t>Literature value: rat adenosine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1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receptor and [</w:t>
      </w: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H]DPCPX 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[</w:t>
      </w:r>
      <w:r w:rsidRPr="007A7D3C">
        <w:rPr>
          <w:rFonts w:ascii="Times New Roman" w:hAnsi="Times New Roman"/>
          <w:sz w:val="24"/>
          <w:szCs w:val="24"/>
        </w:rPr>
        <w:t>56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]</w:t>
      </w:r>
    </w:p>
    <w:p w:rsidR="001F5EDC" w:rsidRPr="007A7D3C" w:rsidRDefault="001F5EDC" w:rsidP="001F5EDC">
      <w:pPr>
        <w:autoSpaceDE w:val="0"/>
        <w:autoSpaceDN w:val="0"/>
        <w:adjustRightInd w:val="0"/>
        <w:spacing w:before="60" w:after="60"/>
        <w:jc w:val="both"/>
        <w:rPr>
          <w:rFonts w:ascii="Times New Roman" w:hAnsi="Times New Roman"/>
          <w:sz w:val="24"/>
          <w:szCs w:val="24"/>
          <w:lang w:val="en-GB"/>
        </w:rPr>
      </w:pP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m </w:t>
      </w:r>
      <w:r w:rsidRPr="007A7D3C">
        <w:rPr>
          <w:rFonts w:ascii="Times New Roman" w:hAnsi="Times New Roman"/>
          <w:sz w:val="24"/>
          <w:szCs w:val="24"/>
          <w:lang w:val="en-GB"/>
        </w:rPr>
        <w:t>Literature value: rat adenosine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1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receptor and [</w:t>
      </w: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H]DPCPX 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[</w:t>
      </w:r>
      <w:r w:rsidRPr="007A7D3C">
        <w:rPr>
          <w:rFonts w:ascii="Times New Roman" w:hAnsi="Times New Roman"/>
          <w:sz w:val="24"/>
          <w:szCs w:val="24"/>
        </w:rPr>
        <w:t>57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]</w:t>
      </w:r>
    </w:p>
    <w:p w:rsidR="001F5EDC" w:rsidRPr="007A7D3C" w:rsidRDefault="001F5EDC" w:rsidP="001F5EDC">
      <w:pPr>
        <w:spacing w:before="60" w:after="60"/>
        <w:rPr>
          <w:rFonts w:ascii="Times New Roman" w:hAnsi="Times New Roman"/>
          <w:sz w:val="24"/>
          <w:szCs w:val="24"/>
          <w:lang w:val="en-GB"/>
        </w:rPr>
      </w:pPr>
      <w:r w:rsidRPr="007A7D3C">
        <w:rPr>
          <w:rFonts w:ascii="Times New Roman" w:eastAsia="Times New Roman" w:hAnsi="Times New Roman"/>
          <w:sz w:val="24"/>
          <w:szCs w:val="24"/>
          <w:vertAlign w:val="superscript"/>
        </w:rPr>
        <w:t xml:space="preserve">n </w:t>
      </w:r>
      <w:r w:rsidRPr="007A7D3C">
        <w:rPr>
          <w:rFonts w:ascii="Times New Roman" w:hAnsi="Times New Roman"/>
          <w:sz w:val="24"/>
          <w:szCs w:val="24"/>
          <w:lang w:val="en-GB"/>
        </w:rPr>
        <w:t>Literature value: rat adenosine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1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receptor and [</w:t>
      </w: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H]DPCPX 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[</w:t>
      </w:r>
      <w:r w:rsidRPr="007A7D3C">
        <w:rPr>
          <w:rFonts w:ascii="Times New Roman" w:hAnsi="Times New Roman"/>
          <w:sz w:val="24"/>
          <w:szCs w:val="24"/>
        </w:rPr>
        <w:t>58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]</w:t>
      </w:r>
    </w:p>
    <w:p w:rsidR="001F5EDC" w:rsidRPr="007A7D3C" w:rsidRDefault="001F5EDC" w:rsidP="001F5EDC">
      <w:pPr>
        <w:autoSpaceDE w:val="0"/>
        <w:autoSpaceDN w:val="0"/>
        <w:adjustRightInd w:val="0"/>
        <w:spacing w:before="60" w:after="60"/>
        <w:jc w:val="both"/>
        <w:rPr>
          <w:rFonts w:ascii="Times New Roman" w:hAnsi="Times New Roman"/>
          <w:sz w:val="24"/>
          <w:szCs w:val="24"/>
          <w:lang w:val="en-GB"/>
        </w:rPr>
      </w:pPr>
      <w:r w:rsidRPr="007A7D3C">
        <w:rPr>
          <w:rFonts w:ascii="Times New Roman" w:eastAsia="Times New Roman" w:hAnsi="Times New Roman"/>
          <w:sz w:val="24"/>
          <w:szCs w:val="24"/>
          <w:vertAlign w:val="superscript"/>
        </w:rPr>
        <w:t xml:space="preserve">o </w:t>
      </w:r>
      <w:r w:rsidRPr="007A7D3C">
        <w:rPr>
          <w:rFonts w:ascii="Times New Roman" w:hAnsi="Times New Roman"/>
          <w:sz w:val="24"/>
          <w:szCs w:val="24"/>
          <w:lang w:val="en-GB"/>
        </w:rPr>
        <w:t>Literature value: rat adenosine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1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receptor and [</w:t>
      </w: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H]DPCPX 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[</w:t>
      </w:r>
      <w:r w:rsidRPr="007A7D3C">
        <w:rPr>
          <w:rFonts w:ascii="Times New Roman" w:hAnsi="Times New Roman"/>
          <w:sz w:val="24"/>
          <w:szCs w:val="24"/>
        </w:rPr>
        <w:t>59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]</w:t>
      </w:r>
    </w:p>
    <w:p w:rsidR="001F5EDC" w:rsidRPr="007A7D3C" w:rsidRDefault="001F5EDC" w:rsidP="001F5EDC">
      <w:pPr>
        <w:spacing w:before="60" w:after="60"/>
        <w:jc w:val="both"/>
        <w:rPr>
          <w:rFonts w:ascii="Times New Roman" w:hAnsi="Times New Roman"/>
          <w:sz w:val="24"/>
          <w:szCs w:val="24"/>
          <w:lang w:val="en-GB"/>
        </w:rPr>
      </w:pPr>
      <w:r w:rsidRPr="007A7D3C">
        <w:rPr>
          <w:rFonts w:ascii="Times New Roman" w:eastAsia="Times New Roman" w:hAnsi="Times New Roman"/>
          <w:sz w:val="24"/>
          <w:szCs w:val="24"/>
          <w:vertAlign w:val="superscript"/>
        </w:rPr>
        <w:t xml:space="preserve">p </w:t>
      </w:r>
      <w:r w:rsidRPr="007A7D3C">
        <w:rPr>
          <w:rFonts w:ascii="Times New Roman" w:hAnsi="Times New Roman"/>
          <w:sz w:val="24"/>
          <w:szCs w:val="24"/>
          <w:lang w:val="en-GB"/>
        </w:rPr>
        <w:t>Literature value: rat adenosine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1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receptor and [</w:t>
      </w: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H]DPCPX 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[</w:t>
      </w:r>
      <w:r w:rsidRPr="007A7D3C">
        <w:rPr>
          <w:rFonts w:ascii="Times New Roman" w:hAnsi="Times New Roman"/>
          <w:sz w:val="24"/>
          <w:szCs w:val="24"/>
        </w:rPr>
        <w:t>60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]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1F5EDC" w:rsidRPr="007A7D3C" w:rsidRDefault="001F5EDC" w:rsidP="001F5EDC">
      <w:pPr>
        <w:autoSpaceDE w:val="0"/>
        <w:autoSpaceDN w:val="0"/>
        <w:adjustRightInd w:val="0"/>
        <w:spacing w:before="60" w:after="60"/>
        <w:jc w:val="both"/>
        <w:rPr>
          <w:rFonts w:ascii="Times New Roman" w:hAnsi="Times New Roman"/>
          <w:sz w:val="24"/>
          <w:szCs w:val="24"/>
          <w:lang w:val="en-GB"/>
        </w:rPr>
      </w:pPr>
      <w:r w:rsidRPr="007A7D3C">
        <w:rPr>
          <w:rFonts w:ascii="Times New Roman" w:eastAsia="Times New Roman" w:hAnsi="Times New Roman"/>
          <w:sz w:val="24"/>
          <w:szCs w:val="24"/>
          <w:vertAlign w:val="superscript"/>
        </w:rPr>
        <w:t xml:space="preserve">q </w:t>
      </w:r>
      <w:r w:rsidRPr="007A7D3C">
        <w:rPr>
          <w:rFonts w:ascii="Times New Roman" w:hAnsi="Times New Roman"/>
          <w:sz w:val="24"/>
          <w:szCs w:val="24"/>
          <w:lang w:val="en-GB"/>
        </w:rPr>
        <w:t>Literature value: rat adenosine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1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receptor and [</w:t>
      </w: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H]DPCPX 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[</w:t>
      </w:r>
      <w:r w:rsidRPr="007A7D3C">
        <w:rPr>
          <w:rFonts w:ascii="Times New Roman" w:hAnsi="Times New Roman"/>
          <w:sz w:val="24"/>
          <w:szCs w:val="24"/>
        </w:rPr>
        <w:t>61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]</w:t>
      </w:r>
    </w:p>
    <w:p w:rsidR="001F5EDC" w:rsidRPr="007A7D3C" w:rsidRDefault="001F5EDC" w:rsidP="001F5EDC">
      <w:pPr>
        <w:autoSpaceDE w:val="0"/>
        <w:autoSpaceDN w:val="0"/>
        <w:adjustRightInd w:val="0"/>
        <w:spacing w:before="60" w:after="60"/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7A7D3C">
        <w:rPr>
          <w:rFonts w:ascii="Times New Roman" w:eastAsia="Times New Roman" w:hAnsi="Times New Roman"/>
          <w:sz w:val="24"/>
          <w:szCs w:val="24"/>
          <w:vertAlign w:val="superscript"/>
        </w:rPr>
        <w:t xml:space="preserve">r </w:t>
      </w:r>
      <w:r w:rsidRPr="007A7D3C">
        <w:rPr>
          <w:rFonts w:ascii="Times New Roman" w:hAnsi="Times New Roman"/>
          <w:sz w:val="24"/>
          <w:szCs w:val="24"/>
          <w:lang w:val="en-GB"/>
        </w:rPr>
        <w:t>Literature value: rat adenosine A</w:t>
      </w:r>
      <w:r w:rsidRPr="007A7D3C">
        <w:rPr>
          <w:rFonts w:ascii="Times New Roman" w:hAnsi="Times New Roman"/>
          <w:sz w:val="24"/>
          <w:szCs w:val="24"/>
          <w:vertAlign w:val="subscript"/>
          <w:lang w:val="en-GB"/>
        </w:rPr>
        <w:t>1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 receptor and [</w:t>
      </w:r>
      <w:r w:rsidRPr="007A7D3C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A7D3C">
        <w:rPr>
          <w:rFonts w:ascii="Times New Roman" w:hAnsi="Times New Roman"/>
          <w:sz w:val="24"/>
          <w:szCs w:val="24"/>
          <w:lang w:val="en-GB"/>
        </w:rPr>
        <w:t xml:space="preserve">H]DPCPX 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[</w:t>
      </w:r>
      <w:r w:rsidRPr="007A7D3C">
        <w:rPr>
          <w:rFonts w:ascii="Times New Roman" w:hAnsi="Times New Roman"/>
          <w:sz w:val="24"/>
          <w:szCs w:val="24"/>
        </w:rPr>
        <w:t>62</w:t>
      </w:r>
      <w:r w:rsidRPr="007A7D3C">
        <w:rPr>
          <w:rFonts w:ascii="Times New Roman" w:hAnsi="Times New Roman"/>
          <w:noProof/>
          <w:sz w:val="24"/>
          <w:szCs w:val="24"/>
          <w:lang w:val="en-GB"/>
        </w:rPr>
        <w:t>]</w:t>
      </w:r>
    </w:p>
    <w:p w:rsidR="00000F57" w:rsidRDefault="001F5EDC">
      <w:bookmarkStart w:id="6" w:name="_GoBack"/>
      <w:bookmarkEnd w:id="6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EDC"/>
    <w:rsid w:val="0007695B"/>
    <w:rsid w:val="001F5EDC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4D7D6B-E858-468B-8674-25BB21DC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EDC"/>
    <w:pPr>
      <w:spacing w:after="120" w:line="240" w:lineRule="auto"/>
    </w:pPr>
    <w:rPr>
      <w:rFonts w:ascii="Arial" w:eastAsia="Calibri" w:hAnsi="Arial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5.bin"/><Relationship Id="rId21" Type="http://schemas.openxmlformats.org/officeDocument/2006/relationships/image" Target="media/image7.emf"/><Relationship Id="rId34" Type="http://schemas.openxmlformats.org/officeDocument/2006/relationships/oleObject" Target="embeddings/oleObject20.bin"/><Relationship Id="rId42" Type="http://schemas.openxmlformats.org/officeDocument/2006/relationships/oleObject" Target="embeddings/oleObject27.bin"/><Relationship Id="rId47" Type="http://schemas.openxmlformats.org/officeDocument/2006/relationships/oleObject" Target="embeddings/oleObject31.bin"/><Relationship Id="rId50" Type="http://schemas.openxmlformats.org/officeDocument/2006/relationships/oleObject" Target="embeddings/oleObject33.bin"/><Relationship Id="rId55" Type="http://schemas.openxmlformats.org/officeDocument/2006/relationships/oleObject" Target="embeddings/oleObject36.bin"/><Relationship Id="rId63" Type="http://schemas.openxmlformats.org/officeDocument/2006/relationships/oleObject" Target="embeddings/oleObject44.bin"/><Relationship Id="rId68" Type="http://schemas.openxmlformats.org/officeDocument/2006/relationships/theme" Target="theme/theme1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9" Type="http://schemas.openxmlformats.org/officeDocument/2006/relationships/image" Target="media/image10.emf"/><Relationship Id="rId11" Type="http://schemas.openxmlformats.org/officeDocument/2006/relationships/image" Target="media/image4.emf"/><Relationship Id="rId24" Type="http://schemas.openxmlformats.org/officeDocument/2006/relationships/image" Target="media/image8.emf"/><Relationship Id="rId32" Type="http://schemas.openxmlformats.org/officeDocument/2006/relationships/oleObject" Target="embeddings/oleObject18.bin"/><Relationship Id="rId37" Type="http://schemas.openxmlformats.org/officeDocument/2006/relationships/oleObject" Target="embeddings/oleObject22.bin"/><Relationship Id="rId40" Type="http://schemas.openxmlformats.org/officeDocument/2006/relationships/oleObject" Target="embeddings/oleObject25.bin"/><Relationship Id="rId45" Type="http://schemas.openxmlformats.org/officeDocument/2006/relationships/oleObject" Target="embeddings/oleObject29.bin"/><Relationship Id="rId53" Type="http://schemas.openxmlformats.org/officeDocument/2006/relationships/image" Target="media/image16.emf"/><Relationship Id="rId58" Type="http://schemas.openxmlformats.org/officeDocument/2006/relationships/oleObject" Target="embeddings/oleObject39.bin"/><Relationship Id="rId66" Type="http://schemas.openxmlformats.org/officeDocument/2006/relationships/oleObject" Target="embeddings/oleObject47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42.bin"/><Relationship Id="rId19" Type="http://schemas.openxmlformats.org/officeDocument/2006/relationships/oleObject" Target="embeddings/oleObject10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2.bin"/><Relationship Id="rId27" Type="http://schemas.openxmlformats.org/officeDocument/2006/relationships/image" Target="media/image9.emf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1.bin"/><Relationship Id="rId43" Type="http://schemas.openxmlformats.org/officeDocument/2006/relationships/oleObject" Target="embeddings/oleObject28.bin"/><Relationship Id="rId48" Type="http://schemas.openxmlformats.org/officeDocument/2006/relationships/image" Target="media/image14.emf"/><Relationship Id="rId56" Type="http://schemas.openxmlformats.org/officeDocument/2006/relationships/oleObject" Target="embeddings/oleObject37.bin"/><Relationship Id="rId64" Type="http://schemas.openxmlformats.org/officeDocument/2006/relationships/oleObject" Target="embeddings/oleObject45.bin"/><Relationship Id="rId8" Type="http://schemas.openxmlformats.org/officeDocument/2006/relationships/image" Target="media/image3.emf"/><Relationship Id="rId51" Type="http://schemas.openxmlformats.org/officeDocument/2006/relationships/image" Target="media/image15.emf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4.bin"/><Relationship Id="rId33" Type="http://schemas.openxmlformats.org/officeDocument/2006/relationships/oleObject" Target="embeddings/oleObject19.bin"/><Relationship Id="rId38" Type="http://schemas.openxmlformats.org/officeDocument/2006/relationships/oleObject" Target="embeddings/oleObject23.bin"/><Relationship Id="rId46" Type="http://schemas.openxmlformats.org/officeDocument/2006/relationships/oleObject" Target="embeddings/oleObject30.bin"/><Relationship Id="rId59" Type="http://schemas.openxmlformats.org/officeDocument/2006/relationships/oleObject" Target="embeddings/oleObject40.bin"/><Relationship Id="rId67" Type="http://schemas.openxmlformats.org/officeDocument/2006/relationships/fontTable" Target="fontTable.xml"/><Relationship Id="rId20" Type="http://schemas.openxmlformats.org/officeDocument/2006/relationships/oleObject" Target="embeddings/oleObject11.bin"/><Relationship Id="rId41" Type="http://schemas.openxmlformats.org/officeDocument/2006/relationships/oleObject" Target="embeddings/oleObject26.bin"/><Relationship Id="rId54" Type="http://schemas.openxmlformats.org/officeDocument/2006/relationships/oleObject" Target="embeddings/oleObject35.bin"/><Relationship Id="rId62" Type="http://schemas.openxmlformats.org/officeDocument/2006/relationships/oleObject" Target="embeddings/oleObject4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6.bin"/><Relationship Id="rId36" Type="http://schemas.openxmlformats.org/officeDocument/2006/relationships/image" Target="media/image12.emf"/><Relationship Id="rId49" Type="http://schemas.openxmlformats.org/officeDocument/2006/relationships/oleObject" Target="embeddings/oleObject32.bin"/><Relationship Id="rId57" Type="http://schemas.openxmlformats.org/officeDocument/2006/relationships/oleObject" Target="embeddings/oleObject38.bin"/><Relationship Id="rId10" Type="http://schemas.openxmlformats.org/officeDocument/2006/relationships/oleObject" Target="embeddings/oleObject4.bin"/><Relationship Id="rId31" Type="http://schemas.openxmlformats.org/officeDocument/2006/relationships/image" Target="media/image11.emf"/><Relationship Id="rId44" Type="http://schemas.openxmlformats.org/officeDocument/2006/relationships/image" Target="media/image13.emf"/><Relationship Id="rId52" Type="http://schemas.openxmlformats.org/officeDocument/2006/relationships/oleObject" Target="embeddings/oleObject34.bin"/><Relationship Id="rId60" Type="http://schemas.openxmlformats.org/officeDocument/2006/relationships/oleObject" Target="embeddings/oleObject41.bin"/><Relationship Id="rId65" Type="http://schemas.openxmlformats.org/officeDocument/2006/relationships/oleObject" Target="embeddings/oleObject46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image" Target="media/image5.emf"/><Relationship Id="rId18" Type="http://schemas.openxmlformats.org/officeDocument/2006/relationships/image" Target="media/image6.emf"/><Relationship Id="rId39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703</Words>
  <Characters>4010</Characters>
  <Application>Microsoft Office Word</Application>
  <DocSecurity>0</DocSecurity>
  <Lines>33</Lines>
  <Paragraphs>9</Paragraphs>
  <ScaleCrop>false</ScaleCrop>
  <Company>Springer Nature IT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2022-04-25T05:05:00Z</dcterms:created>
  <dcterms:modified xsi:type="dcterms:W3CDTF">2022-04-25T05:05:00Z</dcterms:modified>
</cp:coreProperties>
</file>