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D86" w:rsidRDefault="00F10D86" w:rsidP="00F10D86">
      <w:pPr>
        <w:rPr>
          <w:b/>
        </w:rPr>
      </w:pPr>
    </w:p>
    <w:tbl>
      <w:tblPr>
        <w:tblW w:w="9630" w:type="dxa"/>
        <w:tblLook w:val="04A0" w:firstRow="1" w:lastRow="0" w:firstColumn="1" w:lastColumn="0" w:noHBand="0" w:noVBand="1"/>
      </w:tblPr>
      <w:tblGrid>
        <w:gridCol w:w="4140"/>
        <w:gridCol w:w="571"/>
        <w:gridCol w:w="959"/>
        <w:gridCol w:w="571"/>
        <w:gridCol w:w="869"/>
        <w:gridCol w:w="571"/>
        <w:gridCol w:w="661"/>
        <w:gridCol w:w="671"/>
        <w:gridCol w:w="661"/>
      </w:tblGrid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Table 2. COG functional categories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COG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GS93-23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3211-3</w:t>
            </w: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S3-4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b/>
                <w:i/>
                <w:iCs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b/>
                <w:i/>
                <w:iCs/>
                <w:color w:val="000000"/>
                <w:sz w:val="20"/>
                <w:szCs w:val="20"/>
              </w:rPr>
              <w:t xml:space="preserve">S. </w:t>
            </w:r>
            <w:proofErr w:type="spellStart"/>
            <w:r w:rsidRPr="00A165B4">
              <w:rPr>
                <w:rFonts w:eastAsia="Times New Roman" w:cstheme="minorHAnsi"/>
                <w:b/>
                <w:i/>
                <w:iCs/>
                <w:color w:val="000000"/>
                <w:sz w:val="20"/>
                <w:szCs w:val="20"/>
              </w:rPr>
              <w:t>coelicolor</w:t>
            </w:r>
            <w:proofErr w:type="spellEnd"/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%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Num.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Num.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%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Num.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%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Num.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Cellular processes and signaling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Cell division and cytoskeleton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38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Defense mechanisms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115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Signal transduction mechanisms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385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Cell wall/membrane/envelope biogenesis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235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Secretion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43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Posttranslational modification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158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Information storage and processing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Translation, ribosomal structure and biogenesis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192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Transcription and RNA processing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666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786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Replication, recombination and repair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318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Metabolism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Energy production and conversion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374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Carbohydrate transport and metabolism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509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Amino acid transport and metabolism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395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Nucleotide transport and metabolism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103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Coenzyme transport and metabolism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143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Lipid transport and metabolism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199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Inorganic ion transport and metabolism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335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Secondary metaboli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sm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168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Poorly characterized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Function unknown 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9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2314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30.1</w:t>
            </w: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2658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32.2</w:t>
            </w:r>
          </w:p>
        </w:tc>
        <w:tc>
          <w:tcPr>
            <w:tcW w:w="6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2386</w:t>
            </w:r>
          </w:p>
        </w:tc>
        <w:tc>
          <w:tcPr>
            <w:tcW w:w="671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30.8</w:t>
            </w:r>
          </w:p>
        </w:tc>
        <w:tc>
          <w:tcPr>
            <w:tcW w:w="617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2564</w:t>
            </w:r>
          </w:p>
        </w:tc>
      </w:tr>
      <w:tr w:rsidR="00F10D86" w:rsidRPr="00CE5778" w:rsidTr="00662055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No COG in database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1102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19.8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1743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1198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bottom"/>
            <w:hideMark/>
          </w:tcPr>
          <w:p w:rsidR="00F10D86" w:rsidRPr="00A165B4" w:rsidRDefault="00F10D86" w:rsidP="006620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165B4">
              <w:rPr>
                <w:rFonts w:eastAsia="Times New Roman" w:cstheme="minorHAnsi"/>
                <w:color w:val="000000"/>
                <w:sz w:val="20"/>
                <w:szCs w:val="20"/>
              </w:rPr>
              <w:t>1265</w:t>
            </w:r>
          </w:p>
        </w:tc>
      </w:tr>
    </w:tbl>
    <w:p w:rsidR="00F10D86" w:rsidRDefault="00F10D86" w:rsidP="00F10D86">
      <w:pPr>
        <w:rPr>
          <w:b/>
        </w:rPr>
      </w:pPr>
    </w:p>
    <w:p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D86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F10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1438F9-A9FF-4FA4-A97E-EE8B93FBE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0D8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2019-06-20T15:02:00Z</dcterms:created>
  <dcterms:modified xsi:type="dcterms:W3CDTF">2019-06-20T15:02:00Z</dcterms:modified>
</cp:coreProperties>
</file>