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A02F8" w14:textId="77777777" w:rsidR="00E51BFB" w:rsidRPr="00311677" w:rsidRDefault="00E51BFB" w:rsidP="00E51BFB">
      <w:pPr>
        <w:pStyle w:val="SMSubheading"/>
        <w:spacing w:before="100" w:beforeAutospacing="1" w:after="100" w:afterAutospacing="1"/>
        <w:rPr>
          <w:b/>
          <w:bCs/>
          <w:kern w:val="32"/>
          <w:sz w:val="22"/>
          <w:szCs w:val="22"/>
          <w:u w:val="none"/>
        </w:rPr>
      </w:pPr>
      <w:r w:rsidRPr="00311677">
        <w:rPr>
          <w:b/>
          <w:bCs/>
          <w:kern w:val="32"/>
          <w:sz w:val="22"/>
          <w:szCs w:val="22"/>
          <w:u w:val="none"/>
        </w:rPr>
        <w:t>Extended Data</w:t>
      </w:r>
    </w:p>
    <w:p w14:paraId="46D0B1B8" w14:textId="77777777" w:rsidR="00E51BFB" w:rsidRPr="00311677" w:rsidRDefault="00E51BFB" w:rsidP="00E51BFB">
      <w:pPr>
        <w:spacing w:before="100" w:beforeAutospacing="1" w:after="100" w:afterAutospacing="1"/>
        <w:jc w:val="both"/>
        <w:rPr>
          <w:b/>
          <w:bCs/>
          <w:sz w:val="22"/>
          <w:szCs w:val="22"/>
        </w:rPr>
      </w:pPr>
      <w:r>
        <w:rPr>
          <w:b/>
          <w:bCs/>
          <w:noProof/>
          <w:sz w:val="22"/>
          <w:szCs w:val="22"/>
        </w:rPr>
        <w:drawing>
          <wp:inline distT="0" distB="0" distL="0" distR="0" wp14:anchorId="14278FA8" wp14:editId="4CBECE1D">
            <wp:extent cx="2628900" cy="2552700"/>
            <wp:effectExtent l="0" t="0" r="0" b="0"/>
            <wp:docPr id="38" name="Picture 3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Graphical user interface&#10;&#10;Description automatically generated"/>
                    <pic:cNvPicPr/>
                  </pic:nvPicPr>
                  <pic:blipFill>
                    <a:blip r:embed="rId4"/>
                    <a:stretch>
                      <a:fillRect/>
                    </a:stretch>
                  </pic:blipFill>
                  <pic:spPr>
                    <a:xfrm>
                      <a:off x="0" y="0"/>
                      <a:ext cx="2628900" cy="2552700"/>
                    </a:xfrm>
                    <a:prstGeom prst="rect">
                      <a:avLst/>
                    </a:prstGeom>
                  </pic:spPr>
                </pic:pic>
              </a:graphicData>
            </a:graphic>
          </wp:inline>
        </w:drawing>
      </w:r>
    </w:p>
    <w:p w14:paraId="4F3EC093" w14:textId="77777777" w:rsidR="00E51BFB" w:rsidRPr="00311677" w:rsidRDefault="00E51BFB" w:rsidP="00E51BFB">
      <w:pPr>
        <w:spacing w:before="100" w:beforeAutospacing="1" w:after="100" w:afterAutospacing="1"/>
        <w:jc w:val="both"/>
        <w:rPr>
          <w:sz w:val="22"/>
          <w:szCs w:val="22"/>
        </w:rPr>
      </w:pPr>
      <w:r>
        <w:rPr>
          <w:b/>
          <w:bCs/>
          <w:sz w:val="22"/>
          <w:szCs w:val="22"/>
        </w:rPr>
        <w:t>a</w:t>
      </w:r>
      <w:r w:rsidRPr="00C51750">
        <w:rPr>
          <w:sz w:val="22"/>
          <w:szCs w:val="22"/>
        </w:rPr>
        <w:t>,</w:t>
      </w:r>
      <w:r w:rsidRPr="00311677">
        <w:rPr>
          <w:b/>
          <w:bCs/>
          <w:sz w:val="22"/>
          <w:szCs w:val="22"/>
        </w:rPr>
        <w:t xml:space="preserve"> </w:t>
      </w:r>
      <w:r w:rsidRPr="00311677">
        <w:rPr>
          <w:iCs/>
          <w:sz w:val="22"/>
          <w:szCs w:val="22"/>
        </w:rPr>
        <w:t xml:space="preserve">Immunoblot analysis probing PKM2 proteins in whole cell lysates of non-tumorigenic and cancer cell lines. </w:t>
      </w:r>
      <w:r>
        <w:rPr>
          <w:b/>
          <w:bCs/>
          <w:iCs/>
          <w:sz w:val="22"/>
          <w:szCs w:val="22"/>
        </w:rPr>
        <w:t>b</w:t>
      </w:r>
      <w:r w:rsidRPr="00C51750">
        <w:rPr>
          <w:iCs/>
          <w:sz w:val="22"/>
          <w:szCs w:val="22"/>
        </w:rPr>
        <w:t>,</w:t>
      </w:r>
      <w:r w:rsidRPr="00311677">
        <w:rPr>
          <w:b/>
          <w:bCs/>
          <w:iCs/>
          <w:sz w:val="22"/>
          <w:szCs w:val="22"/>
        </w:rPr>
        <w:t xml:space="preserve"> </w:t>
      </w:r>
      <w:r w:rsidRPr="00311677">
        <w:rPr>
          <w:iCs/>
          <w:sz w:val="22"/>
          <w:szCs w:val="22"/>
        </w:rPr>
        <w:t xml:space="preserve">Immunofluorescence images showing localization of </w:t>
      </w:r>
      <w:r w:rsidRPr="00311677">
        <w:rPr>
          <w:sz w:val="22"/>
          <w:szCs w:val="22"/>
        </w:rPr>
        <w:t>FH-PKM2 in FH-PKM2-HEK293 cells</w:t>
      </w:r>
      <w:r w:rsidRPr="00311677">
        <w:rPr>
          <w:iCs/>
          <w:sz w:val="22"/>
          <w:szCs w:val="22"/>
        </w:rPr>
        <w:t xml:space="preserve">; Nuclei, Hoechst 33342 (blue); PKM2pS37, Alexa Fluor 488 (green); FLAG-PKM2, Alexa Fluor 594 (red); Scale bar, 15 </w:t>
      </w:r>
      <w:r w:rsidRPr="00311677">
        <w:rPr>
          <w:iCs/>
          <w:sz w:val="22"/>
          <w:szCs w:val="22"/>
          <w:lang w:val="el-GR"/>
        </w:rPr>
        <w:t>μ</w:t>
      </w:r>
      <w:r w:rsidRPr="00311677">
        <w:rPr>
          <w:iCs/>
          <w:sz w:val="22"/>
          <w:szCs w:val="22"/>
        </w:rPr>
        <w:t xml:space="preserve">m. </w:t>
      </w:r>
      <w:r>
        <w:rPr>
          <w:b/>
          <w:bCs/>
          <w:iCs/>
          <w:sz w:val="22"/>
          <w:szCs w:val="22"/>
        </w:rPr>
        <w:t>c</w:t>
      </w:r>
      <w:r w:rsidRPr="00C51750">
        <w:rPr>
          <w:iCs/>
          <w:sz w:val="22"/>
          <w:szCs w:val="22"/>
        </w:rPr>
        <w:t>,</w:t>
      </w:r>
      <w:r w:rsidRPr="00311677">
        <w:rPr>
          <w:b/>
          <w:bCs/>
          <w:sz w:val="22"/>
          <w:szCs w:val="22"/>
        </w:rPr>
        <w:t xml:space="preserve"> </w:t>
      </w:r>
      <w:r w:rsidRPr="00311677">
        <w:rPr>
          <w:sz w:val="22"/>
          <w:szCs w:val="22"/>
        </w:rPr>
        <w:t xml:space="preserve">Immunoblot analysis showing expression of the wild-type Flag-HA-tagged PKM2 (FH-PKM2-WT) upon doxycycline induction and PKM2pS37 status in stable 293 T-Rex Flp-In cells. </w:t>
      </w:r>
    </w:p>
    <w:p w14:paraId="356EB459" w14:textId="77777777" w:rsidR="00E51BFB" w:rsidRPr="00311677" w:rsidRDefault="00E51BFB" w:rsidP="00E51BFB">
      <w:pPr>
        <w:spacing w:before="100" w:beforeAutospacing="1" w:after="100" w:afterAutospacing="1"/>
        <w:rPr>
          <w:b/>
          <w:bCs/>
          <w:sz w:val="22"/>
          <w:szCs w:val="22"/>
        </w:rPr>
      </w:pPr>
      <w:r w:rsidRPr="00311677">
        <w:rPr>
          <w:sz w:val="22"/>
          <w:szCs w:val="22"/>
        </w:rPr>
        <w:br w:type="page"/>
      </w:r>
      <w:r>
        <w:rPr>
          <w:b/>
          <w:bCs/>
          <w:noProof/>
          <w:sz w:val="22"/>
          <w:szCs w:val="22"/>
        </w:rPr>
        <w:lastRenderedPageBreak/>
        <w:drawing>
          <wp:inline distT="0" distB="0" distL="0" distR="0" wp14:anchorId="4EF5FD36" wp14:editId="4DFFCFD1">
            <wp:extent cx="5943600" cy="2557145"/>
            <wp:effectExtent l="0" t="0" r="0" b="0"/>
            <wp:docPr id="46" name="Picture 46"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screenshot of a video game&#10;&#10;Description automatically generated with medium confidence"/>
                    <pic:cNvPicPr/>
                  </pic:nvPicPr>
                  <pic:blipFill>
                    <a:blip r:embed="rId5"/>
                    <a:stretch>
                      <a:fillRect/>
                    </a:stretch>
                  </pic:blipFill>
                  <pic:spPr>
                    <a:xfrm>
                      <a:off x="0" y="0"/>
                      <a:ext cx="5943600" cy="2557145"/>
                    </a:xfrm>
                    <a:prstGeom prst="rect">
                      <a:avLst/>
                    </a:prstGeom>
                  </pic:spPr>
                </pic:pic>
              </a:graphicData>
            </a:graphic>
          </wp:inline>
        </w:drawing>
      </w:r>
    </w:p>
    <w:p w14:paraId="73099837" w14:textId="77777777" w:rsidR="00E51BFB" w:rsidRPr="00311677" w:rsidRDefault="00E51BFB" w:rsidP="00E51BFB">
      <w:pPr>
        <w:spacing w:before="100" w:beforeAutospacing="1" w:after="100" w:afterAutospacing="1"/>
        <w:jc w:val="both"/>
        <w:rPr>
          <w:sz w:val="22"/>
          <w:szCs w:val="22"/>
        </w:rPr>
      </w:pPr>
      <w:r>
        <w:rPr>
          <w:b/>
          <w:bCs/>
          <w:sz w:val="22"/>
          <w:szCs w:val="22"/>
        </w:rPr>
        <w:t>a</w:t>
      </w:r>
      <w:r w:rsidRPr="004B063D">
        <w:rPr>
          <w:sz w:val="22"/>
          <w:szCs w:val="22"/>
        </w:rPr>
        <w:t>,</w:t>
      </w:r>
      <w:r w:rsidRPr="00311677">
        <w:rPr>
          <w:b/>
          <w:bCs/>
          <w:sz w:val="22"/>
          <w:szCs w:val="22"/>
        </w:rPr>
        <w:t xml:space="preserve"> </w:t>
      </w:r>
      <w:r w:rsidRPr="00311677">
        <w:rPr>
          <w:sz w:val="22"/>
          <w:szCs w:val="22"/>
        </w:rPr>
        <w:t xml:space="preserve">Homer motif analysis of two nuclear PAR-CLIP replicates. </w:t>
      </w:r>
      <w:r>
        <w:rPr>
          <w:b/>
          <w:bCs/>
          <w:sz w:val="22"/>
          <w:szCs w:val="22"/>
        </w:rPr>
        <w:t>b</w:t>
      </w:r>
      <w:r w:rsidRPr="004B063D">
        <w:rPr>
          <w:sz w:val="22"/>
          <w:szCs w:val="22"/>
        </w:rPr>
        <w:t xml:space="preserve">, </w:t>
      </w:r>
      <w:r w:rsidRPr="00311677">
        <w:rPr>
          <w:sz w:val="22"/>
          <w:szCs w:val="22"/>
        </w:rPr>
        <w:t xml:space="preserve">Scatter plot showing correlation of crosslinked reads per gene of nuclear replicates. </w:t>
      </w:r>
      <w:r>
        <w:rPr>
          <w:b/>
          <w:bCs/>
          <w:sz w:val="22"/>
          <w:szCs w:val="22"/>
        </w:rPr>
        <w:t>c</w:t>
      </w:r>
      <w:r w:rsidRPr="004B063D">
        <w:rPr>
          <w:sz w:val="22"/>
          <w:szCs w:val="22"/>
        </w:rPr>
        <w:t>,</w:t>
      </w:r>
      <w:r w:rsidRPr="00311677">
        <w:rPr>
          <w:b/>
          <w:bCs/>
          <w:sz w:val="22"/>
          <w:szCs w:val="22"/>
        </w:rPr>
        <w:t xml:space="preserve"> </w:t>
      </w:r>
      <w:r w:rsidRPr="00311677">
        <w:rPr>
          <w:sz w:val="22"/>
          <w:szCs w:val="22"/>
        </w:rPr>
        <w:t>Scatter plot showing correlation of crosslinked reads per gene of nuclear versus cytoplasmic PAR-CLIPs or cytoplasmic PAR-CLIP replicates.</w:t>
      </w:r>
      <w:r w:rsidRPr="00311677">
        <w:rPr>
          <w:b/>
          <w:bCs/>
          <w:sz w:val="22"/>
          <w:szCs w:val="22"/>
        </w:rPr>
        <w:t xml:space="preserve"> </w:t>
      </w:r>
      <w:r>
        <w:rPr>
          <w:b/>
          <w:bCs/>
          <w:sz w:val="22"/>
          <w:szCs w:val="22"/>
        </w:rPr>
        <w:t>d</w:t>
      </w:r>
      <w:r w:rsidRPr="004B063D">
        <w:rPr>
          <w:sz w:val="22"/>
          <w:szCs w:val="22"/>
        </w:rPr>
        <w:t>,</w:t>
      </w:r>
      <w:r w:rsidRPr="00311677">
        <w:rPr>
          <w:b/>
          <w:bCs/>
          <w:sz w:val="22"/>
          <w:szCs w:val="22"/>
        </w:rPr>
        <w:t xml:space="preserve"> </w:t>
      </w:r>
      <w:r w:rsidRPr="00311677">
        <w:rPr>
          <w:sz w:val="22"/>
          <w:szCs w:val="22"/>
        </w:rPr>
        <w:t xml:space="preserve">Scatter plot showing no correlation between crosslinked reads and RPKM per gene for both nuclear and cytoplasmic PKM2 PAR-CLIPs. </w:t>
      </w:r>
      <w:r w:rsidRPr="004B063D">
        <w:rPr>
          <w:b/>
          <w:bCs/>
          <w:sz w:val="22"/>
          <w:szCs w:val="22"/>
        </w:rPr>
        <w:t>e</w:t>
      </w:r>
      <w:r w:rsidRPr="004B063D">
        <w:rPr>
          <w:sz w:val="22"/>
          <w:szCs w:val="22"/>
        </w:rPr>
        <w:t>,</w:t>
      </w:r>
      <w:r w:rsidRPr="00311677">
        <w:rPr>
          <w:sz w:val="22"/>
          <w:szCs w:val="22"/>
        </w:rPr>
        <w:t xml:space="preserve"> Distribution of crosslinked HNRNPF footprints across splicing sites. </w:t>
      </w:r>
      <w:r w:rsidRPr="004B063D">
        <w:rPr>
          <w:b/>
          <w:bCs/>
          <w:sz w:val="22"/>
          <w:szCs w:val="22"/>
        </w:rPr>
        <w:t>f</w:t>
      </w:r>
      <w:r>
        <w:rPr>
          <w:sz w:val="22"/>
          <w:szCs w:val="22"/>
        </w:rPr>
        <w:t>,</w:t>
      </w:r>
      <w:r w:rsidRPr="00311677">
        <w:rPr>
          <w:b/>
          <w:bCs/>
          <w:sz w:val="22"/>
          <w:szCs w:val="22"/>
        </w:rPr>
        <w:t xml:space="preserve"> </w:t>
      </w:r>
      <w:r w:rsidRPr="00311677">
        <w:rPr>
          <w:sz w:val="22"/>
          <w:szCs w:val="22"/>
        </w:rPr>
        <w:t xml:space="preserve">Scatter plot of the frequency of all possible 5-mers in Cytoplasmic PKM2 PAR-CLIP binding sites versus matched background sequences </w:t>
      </w:r>
      <w:r w:rsidRPr="004B063D">
        <w:rPr>
          <w:b/>
          <w:bCs/>
          <w:sz w:val="22"/>
          <w:szCs w:val="22"/>
        </w:rPr>
        <w:t>g</w:t>
      </w:r>
      <w:r>
        <w:rPr>
          <w:sz w:val="22"/>
          <w:szCs w:val="22"/>
        </w:rPr>
        <w:t>,</w:t>
      </w:r>
      <w:r w:rsidRPr="00311677">
        <w:rPr>
          <w:sz w:val="22"/>
          <w:szCs w:val="22"/>
        </w:rPr>
        <w:t xml:space="preserve"> Distribution of cytoplasmic PKM2 crosslinked reads along mature mRNA transcripts.</w:t>
      </w:r>
    </w:p>
    <w:p w14:paraId="522166AC" w14:textId="77777777" w:rsidR="00E51BFB" w:rsidRPr="00311677" w:rsidRDefault="00E51BFB" w:rsidP="00E51BFB">
      <w:pPr>
        <w:spacing w:before="100" w:beforeAutospacing="1" w:after="100" w:afterAutospacing="1"/>
        <w:jc w:val="both"/>
        <w:rPr>
          <w:sz w:val="22"/>
          <w:szCs w:val="22"/>
        </w:rPr>
      </w:pPr>
    </w:p>
    <w:p w14:paraId="666CB584" w14:textId="77777777" w:rsidR="00E51BFB" w:rsidRPr="00311677" w:rsidRDefault="00E51BFB" w:rsidP="00E51BFB">
      <w:pPr>
        <w:spacing w:before="100" w:beforeAutospacing="1" w:after="100" w:afterAutospacing="1"/>
        <w:jc w:val="both"/>
        <w:rPr>
          <w:sz w:val="22"/>
          <w:szCs w:val="22"/>
        </w:rPr>
      </w:pPr>
      <w:r>
        <w:rPr>
          <w:noProof/>
          <w:sz w:val="22"/>
          <w:szCs w:val="22"/>
        </w:rPr>
        <w:drawing>
          <wp:inline distT="0" distB="0" distL="0" distR="0" wp14:anchorId="69D45E8A" wp14:editId="133BB744">
            <wp:extent cx="5943600" cy="2728595"/>
            <wp:effectExtent l="0" t="0" r="0" b="1905"/>
            <wp:docPr id="41" name="Picture 4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Graphical user interface&#10;&#10;Description automatically generated"/>
                    <pic:cNvPicPr/>
                  </pic:nvPicPr>
                  <pic:blipFill>
                    <a:blip r:embed="rId6"/>
                    <a:stretch>
                      <a:fillRect/>
                    </a:stretch>
                  </pic:blipFill>
                  <pic:spPr>
                    <a:xfrm>
                      <a:off x="0" y="0"/>
                      <a:ext cx="5943600" cy="2728595"/>
                    </a:xfrm>
                    <a:prstGeom prst="rect">
                      <a:avLst/>
                    </a:prstGeom>
                  </pic:spPr>
                </pic:pic>
              </a:graphicData>
            </a:graphic>
          </wp:inline>
        </w:drawing>
      </w:r>
    </w:p>
    <w:p w14:paraId="737C6B68" w14:textId="77777777" w:rsidR="00E51BFB" w:rsidRPr="00311677" w:rsidRDefault="00E51BFB" w:rsidP="00E51BFB">
      <w:pPr>
        <w:spacing w:before="100" w:beforeAutospacing="1" w:after="100" w:afterAutospacing="1"/>
        <w:jc w:val="both"/>
        <w:rPr>
          <w:sz w:val="22"/>
          <w:szCs w:val="22"/>
        </w:rPr>
      </w:pPr>
      <w:r>
        <w:rPr>
          <w:b/>
          <w:bCs/>
          <w:sz w:val="22"/>
          <w:szCs w:val="22"/>
        </w:rPr>
        <w:t>a</w:t>
      </w:r>
      <w:r w:rsidRPr="004B063D">
        <w:rPr>
          <w:sz w:val="22"/>
          <w:szCs w:val="22"/>
        </w:rPr>
        <w:t>,</w:t>
      </w:r>
      <w:r w:rsidRPr="00311677">
        <w:rPr>
          <w:sz w:val="22"/>
          <w:szCs w:val="22"/>
        </w:rPr>
        <w:t xml:space="preserve"> Coomassie stained SDS-PAGE showing the purity of recombinantly expressed human PKM1/PKM2 proteins (6xHis tagged) and their 43% identical </w:t>
      </w:r>
      <w:r w:rsidRPr="00311677">
        <w:rPr>
          <w:i/>
          <w:iCs/>
          <w:sz w:val="22"/>
          <w:szCs w:val="22"/>
        </w:rPr>
        <w:t>E. coli</w:t>
      </w:r>
      <w:r w:rsidRPr="00311677">
        <w:rPr>
          <w:sz w:val="22"/>
          <w:szCs w:val="22"/>
        </w:rPr>
        <w:t xml:space="preserve"> homolog pykF (6xHis tagged). </w:t>
      </w:r>
      <w:r>
        <w:rPr>
          <w:b/>
          <w:bCs/>
          <w:sz w:val="22"/>
          <w:szCs w:val="22"/>
        </w:rPr>
        <w:t>b</w:t>
      </w:r>
      <w:r w:rsidRPr="004B063D">
        <w:rPr>
          <w:sz w:val="22"/>
          <w:szCs w:val="22"/>
        </w:rPr>
        <w:t>,</w:t>
      </w:r>
      <w:r w:rsidRPr="00311677">
        <w:rPr>
          <w:sz w:val="22"/>
          <w:szCs w:val="22"/>
        </w:rPr>
        <w:t xml:space="preserve"> EMSA using 31.25-2,000 nM recombinant, His-tagged 6xHis- pykF with 5 nM of the POLD1 RNA G4 (nuclear PAR-CLIP target). </w:t>
      </w:r>
      <w:r>
        <w:rPr>
          <w:b/>
          <w:bCs/>
          <w:sz w:val="22"/>
          <w:szCs w:val="22"/>
        </w:rPr>
        <w:t>c</w:t>
      </w:r>
      <w:r w:rsidRPr="004B063D">
        <w:rPr>
          <w:sz w:val="22"/>
          <w:szCs w:val="22"/>
        </w:rPr>
        <w:t xml:space="preserve">, </w:t>
      </w:r>
      <w:r w:rsidRPr="00311677">
        <w:rPr>
          <w:sz w:val="22"/>
          <w:szCs w:val="22"/>
        </w:rPr>
        <w:t xml:space="preserve">EMSA with 31.25-2,000 nM PKM2 and sequence forming </w:t>
      </w:r>
      <w:r w:rsidRPr="00311677">
        <w:rPr>
          <w:sz w:val="22"/>
          <w:szCs w:val="22"/>
        </w:rPr>
        <w:lastRenderedPageBreak/>
        <w:t xml:space="preserve">a 2-tetrad G4 and a non G40 forming mutant. </w:t>
      </w:r>
      <w:r>
        <w:rPr>
          <w:b/>
          <w:bCs/>
          <w:sz w:val="22"/>
          <w:szCs w:val="22"/>
        </w:rPr>
        <w:t>d</w:t>
      </w:r>
      <w:r w:rsidRPr="004B063D">
        <w:rPr>
          <w:sz w:val="22"/>
          <w:szCs w:val="22"/>
        </w:rPr>
        <w:t>,</w:t>
      </w:r>
      <w:r w:rsidRPr="00311677">
        <w:rPr>
          <w:b/>
          <w:bCs/>
          <w:sz w:val="22"/>
          <w:szCs w:val="22"/>
        </w:rPr>
        <w:t xml:space="preserve"> </w:t>
      </w:r>
      <w:r w:rsidRPr="00311677">
        <w:rPr>
          <w:sz w:val="22"/>
          <w:szCs w:val="22"/>
        </w:rPr>
        <w:t xml:space="preserve">Expression of PKM2 proteins authentically phosphorylated at serine 37 (pS37) or non-phosphorylated (WT) using our novel biotechnology platform to produce full length human proteins in an engineered bacterial system as described before </w:t>
      </w:r>
      <w:r w:rsidRPr="00311677">
        <w:rPr>
          <w:sz w:val="22"/>
          <w:szCs w:val="22"/>
        </w:rPr>
        <w:fldChar w:fldCharType="begin">
          <w:fldData xml:space="preserve">PEVuZE5vdGU+PENpdGU+PEF1dGhvcj5MYWpvaWU8L0F1dGhvcj48WWVhcj4yMDEzPC9ZZWFyPjxS
ZWNOdW0+NzI8L1JlY051bT48RGlzcGxheVRleHQ+PHN0eWxlIGZhY2U9InN1cGVyc2NyaXB0Ij42
NCw2NTwvc3R5bGU+PC9EaXNwbGF5VGV4dD48cmVjb3JkPjxyZWMtbnVtYmVyPjcyPC9yZWMtbnVt
YmVyPjxmb3JlaWduLWtleXM+PGtleSBhcHA9IkVOIiBkYi1pZD0iYWVyMno1d2ZiMDJwOWJlMnAy
c3BwYWYwMGV0NXg1cHJhMnBhIiB0aW1lc3RhbXA9IjE2NDQ2MTEyMzYiPjcyPC9rZXk+PC9mb3Jl
aWduLWtleXM+PHJlZi10eXBlIG5hbWU9IkpvdXJuYWwgQXJ0aWNsZSI+MTc8L3JlZi10eXBlPjxj
b250cmlidXRvcnM+PGF1dGhvcnM+PGF1dGhvcj5MYWpvaWUsIE0uIEouPC9hdXRob3I+PGF1dGhv
cj5Sb3ZuZXIsIEEuIEouPC9hdXRob3I+PGF1dGhvcj5Hb29kbWFuLCBELiBCLjwvYXV0aG9yPjxh
dXRob3I+QWVybmksIEguIFIuPC9hdXRob3I+PGF1dGhvcj5IYWltb3ZpY2gsIEEuIEQuPC9hdXRo
b3I+PGF1dGhvcj5LdXpuZXRzb3YsIEcuPC9hdXRob3I+PGF1dGhvcj5NZXJjZXIsIEouIEEuPC9h
dXRob3I+PGF1dGhvcj5XYW5nLCBILiBILjwvYXV0aG9yPjxhdXRob3I+Q2FyciwgUC4gQS48L2F1
dGhvcj48YXV0aG9yPk1vc2JlcmcsIEouIEEuPC9hdXRob3I+PGF1dGhvcj5Sb2hsYW5kLCBOLjwv
YXV0aG9yPjxhdXRob3I+U2NodWx0eiwgUC4gRy48L2F1dGhvcj48YXV0aG9yPkphY29ic29uLCBK
LiBNLjwvYXV0aG9yPjxhdXRob3I+UmluZWhhcnQsIEouPC9hdXRob3I+PGF1dGhvcj5DaHVyY2gs
IEcuIE0uPC9hdXRob3I+PGF1dGhvcj5Jc2FhY3MsIEYuIEouPC9hdXRob3I+PC9hdXRob3JzPjwv
Y29udHJpYnV0b3JzPjxhdXRoLWFkZHJlc3M+RGVwYXJ0bWVudCBvZiBHZW5ldGljcywgSGFydmFy
ZCBNZWRpY2FsIFNjaG9vbCwgQm9zdG9uLCBNQSAwMjExNSwgVVNBLjwvYXV0aC1hZGRyZXNzPjx0
aXRsZXM+PHRpdGxlPkdlbm9taWNhbGx5IHJlY29kZWQgb3JnYW5pc21zIGV4cGFuZCBiaW9sb2dp
Y2FsIGZ1bmN0aW9uczwvdGl0bGU+PHNlY29uZGFyeS10aXRsZT5TY2llbmNlPC9zZWNvbmRhcnkt
dGl0bGU+PC90aXRsZXM+PHBlcmlvZGljYWw+PGZ1bGwtdGl0bGU+U2NpZW5jZTwvZnVsbC10aXRs
ZT48L3BlcmlvZGljYWw+PHBhZ2VzPjM1Ny02MDwvcGFnZXM+PHZvbHVtZT4zNDI8L3ZvbHVtZT48
bnVtYmVyPjYxNTY8L251bWJlcj48ZWRpdGlvbj4yMDEzLzEwLzE5PC9lZGl0aW9uPjxrZXl3b3Jk
cz48a2V5d29yZD5BbWlubyBBY2lkIFN1YnN0aXR1dGlvbi9nZW5ldGljczwva2V5d29yZD48a2V5
d29yZD5BbWlubyBBY2lkcy8qZ2VuZXRpY3M8L2tleXdvcmQ+PGtleXdvcmQ+QmFjdGVyaW9waGFn
ZSBUNy8qcGh5c2lvbG9neTwva2V5d29yZD48a2V5d29yZD5Db2RvbiwgVGVybWluYXRvci8qZ2Vu
ZXRpY3M8L2tleXdvcmQ+PGtleXdvcmQ+RXNjaGVyaWNoaWEgY29saS8qZ2VuZXRpY3MvKnZpcm9s
b2d5PC9rZXl3b3JkPjxrZXl3b3JkPkVzY2hlcmljaGlhIGNvbGkgUHJvdGVpbnMvZ2VuZXRpY3M8
L2tleXdvcmQ+PGtleXdvcmQ+R2VuZXRpYyBFbmdpbmVlcmluZzwva2V5d29yZD48a2V5d29yZD5H
ZW5vbWUsIEJhY3RlcmlhbDwva2V5d29yZD48a2V5d29yZD5PcmdhbmlzbXMsIEdlbmV0aWNhbGx5
IE1vZGlmaWVkLypnZW5ldGljcy8qdmlyb2xvZ3k8L2tleXdvcmQ+PGtleXdvcmQ+UGVwdGlkZSBD
aGFpbiBUZXJtaW5hdGlvbiwgVHJhbnNsYXRpb25hbC9nZW5ldGljczwva2V5d29yZD48a2V5d29y
ZD5QZXB0aWRlIFRlcm1pbmF0aW9uIEZhY3RvcnMvZ2VuZXRpY3M8L2tleXdvcmQ+PC9rZXl3b3Jk
cz48ZGF0ZXM+PHllYXI+MjAxMzwveWVhcj48cHViLWRhdGVzPjxkYXRlPk9jdCAxODwvZGF0ZT48
L3B1Yi1kYXRlcz48L2RhdGVzPjxpc2JuPjEwOTUtOTIwMyAoRWxlY3Ryb25pYykmI3hEOzAwMzYt
ODA3NSAoTGlua2luZyk8L2lzYm4+PGFjY2Vzc2lvbi1udW0+MjQxMzY5NjY8L2FjY2Vzc2lvbi1u
dW0+PHVybHM+PHJlbGF0ZWQtdXJscz48dXJsPmh0dHBzOi8vd3d3Lm5jYmkubmxtLm5paC5nb3Yv
cHVibWVkLzI0MTM2OTY2PC91cmw+PC9yZWxhdGVkLXVybHM+PC91cmxzPjxjdXN0b20yPlBNQzQ5
MjQ1Mzg8L2N1c3RvbTI+PGVsZWN0cm9uaWMtcmVzb3VyY2UtbnVtPjEwLjExMjYvc2NpZW5jZS4x
MjQxNDU5PC9lbGVjdHJvbmljLXJlc291cmNlLW51bT48L3JlY29yZD48L0NpdGU+PENpdGU+PEF1
dGhvcj5QaXJtYW48L0F1dGhvcj48WWVhcj4yMDE1PC9ZZWFyPjxSZWNOdW0+NzM8L1JlY051bT48
cmVjb3JkPjxyZWMtbnVtYmVyPjczPC9yZWMtbnVtYmVyPjxmb3JlaWduLWtleXM+PGtleSBhcHA9
IkVOIiBkYi1pZD0iYWVyMno1d2ZiMDJwOWJlMnAyc3BwYWYwMGV0NXg1cHJhMnBhIiB0aW1lc3Rh
bXA9IjE2NDQ2MTEyMzYiPjczPC9rZXk+PC9mb3JlaWduLWtleXM+PHJlZi10eXBlIG5hbWU9Ikpv
dXJuYWwgQXJ0aWNsZSI+MTc8L3JlZi10eXBlPjxjb250cmlidXRvcnM+PGF1dGhvcnM+PGF1dGhv
cj5QaXJtYW4sIE4uIEwuPC9hdXRob3I+PGF1dGhvcj5CYXJiZXIsIEsuIFcuPC9hdXRob3I+PGF1
dGhvcj5BZXJuaSwgSC4gUi48L2F1dGhvcj48YXV0aG9yPk1hLCBOLiBKLjwvYXV0aG9yPjxhdXRo
b3I+SGFpbW92aWNoLCBBLiBELjwvYXV0aG9yPjxhdXRob3I+Um9ndWxpbmEsIFMuPC9hdXRob3I+
PGF1dGhvcj5Jc2FhY3MsIEYuIEouPC9hdXRob3I+PGF1dGhvcj5SaW5laGFydCwgSi48L2F1dGhv
cj48L2F1dGhvcnM+PC9jb250cmlidXRvcnM+PGF1dGgtYWRkcmVzcz5EZXBhcnRtZW50IG9mIENl
bGx1bGFyICZhbXA7TW9sZWN1bGFyIFBoeXNpb2xvZ3ksIFlhbGUgVW5pdmVyc2l0eSwgTmV3IEhh
dmVuLCBDb25uZWN0aWN1dCAwNjUyMC04MTE0LCBVU0EuJiN4RDtTeXN0ZW1zIEJpb2xvZ3kgSW5z
dGl0dXRlLCBZYWxlIFVuaXZlcnNpdHksIE5ldyBIYXZlbiwgQ29ubmVjdGljdXQgMDY1MjAtODEx
NCwgVVNBLiYjeEQ7RGVwYXJ0bWVudCBvZiBNb2xlY3VsYXIsIENlbGx1bGFyIGFuZCBEZXZlbG9w
bWVudGFsIEJpb2xvZ3ksIFlhbGUgVW5pdmVyc2l0eSwgTmV3IEhhdmVuLCBDb25uZWN0aWN1dCAw
NjUyMC04MTE0LCBVU0EuPC9hdXRoLWFkZHJlc3M+PHRpdGxlcz48dGl0bGU+QSBmbGV4aWJsZSBj
b2RvbiBpbiBnZW5vbWljYWxseSByZWNvZGVkIEVzY2hlcmljaGlhIGNvbGkgcGVybWl0cyBwcm9n
cmFtbWFibGUgcHJvdGVpbiBwaG9zcGhvcnlsYXRpb248L3RpdGxlPjxzZWNvbmRhcnktdGl0bGU+
TmF0IENvbW11bjwvc2Vjb25kYXJ5LXRpdGxlPjwvdGl0bGVzPjxwZXJpb2RpY2FsPjxmdWxsLXRp
dGxlPk5hdCBDb21tdW48L2Z1bGwtdGl0bGU+PC9wZXJpb2RpY2FsPjxwYWdlcz44MTMwPC9wYWdl
cz48dm9sdW1lPjY8L3ZvbHVtZT48ZWRpdGlvbj4yMDE1LzA5LzEwPC9lZGl0aW9uPjxrZXl3b3Jk
cz48a2V5d29yZD5Db2RvbiwgVGVybWluYXRvci8qZ2VuZXRpY3M8L2tleXdvcmQ+PGtleXdvcmQ+
RXNjaGVyaWNoaWEgY29saS8qZ2VuZXRpY3M8L2tleXdvcmQ+PGtleXdvcmQ+R2Vub21lLCBCYWN0
ZXJpYWwvKmdlbmV0aWNzPC9rZXl3b3JkPjxrZXl3b3JkPkdyZWVuIEZsdW9yZXNjZW50IFByb3Rl
aW5zL21ldGFib2xpc208L2tleXdvcmQ+PGtleXdvcmQ+SHVtYW5zPC9rZXl3b3JkPjxrZXl3b3Jk
Pk1BUCBLaW5hc2UgS2luYXNlIDEvYmlvc3ludGhlc2lzLypnZW5ldGljczwva2V5d29yZD48a2V5
d29yZD5PcmdhbmlzbXMsIEdlbmV0aWNhbGx5IE1vZGlmaWVkPC9rZXl3b3JkPjxrZXl3b3JkPlBo
b3NwaG9yeWxhdGlvbi8qZ2VuZXRpY3M8L2tleXdvcmQ+PGtleXdvcmQ+UGhvc3Bob3NlcmluZTwv
a2V5d29yZD48a2V5d29yZD5TZXJpbmU8L2tleXdvcmQ+PC9rZXl3b3Jkcz48ZGF0ZXM+PHllYXI+
MjAxNTwveWVhcj48cHViLWRhdGVzPjxkYXRlPlNlcCA5PC9kYXRlPjwvcHViLWRhdGVzPjwvZGF0
ZXM+PGlzYm4+MjA0MS0xNzIzIChFbGVjdHJvbmljKSYjeEQ7MjA0MS0xNzIzIChMaW5raW5nKTwv
aXNibj48YWNjZXNzaW9uLW51bT4yNjM1MDUwMDwvYWNjZXNzaW9uLW51bT48dXJscz48cmVsYXRl
ZC11cmxzPjx1cmw+aHR0cHM6Ly93d3cubmNiaS5ubG0ubmloLmdvdi9wdWJtZWQvMjYzNTA1MDA8
L3VybD48L3JlbGF0ZWQtdXJscz48L3VybHM+PGN1c3RvbTI+UE1DNDU2Njk2OTwvY3VzdG9tMj48
ZWxlY3Ryb25pYy1yZXNvdXJjZS1udW0+MTAuMTAzOC9uY29tbXM5MTMwPC9lbGVjdHJvbmljLXJl
c291cmNlLW51bT48L3JlY29yZD48L0NpdGU+PC9FbmROb3RlPgB=
</w:fldData>
        </w:fldChar>
      </w:r>
      <w:r>
        <w:rPr>
          <w:sz w:val="22"/>
          <w:szCs w:val="22"/>
        </w:rPr>
        <w:instrText xml:space="preserve"> ADDIN EN.CITE </w:instrText>
      </w:r>
      <w:r>
        <w:rPr>
          <w:sz w:val="22"/>
          <w:szCs w:val="22"/>
        </w:rPr>
        <w:fldChar w:fldCharType="begin">
          <w:fldData xml:space="preserve">PEVuZE5vdGU+PENpdGU+PEF1dGhvcj5MYWpvaWU8L0F1dGhvcj48WWVhcj4yMDEzPC9ZZWFyPjxS
ZWNOdW0+NzI8L1JlY051bT48RGlzcGxheVRleHQ+PHN0eWxlIGZhY2U9InN1cGVyc2NyaXB0Ij42
NCw2NTwvc3R5bGU+PC9EaXNwbGF5VGV4dD48cmVjb3JkPjxyZWMtbnVtYmVyPjcyPC9yZWMtbnVt
YmVyPjxmb3JlaWduLWtleXM+PGtleSBhcHA9IkVOIiBkYi1pZD0iYWVyMno1d2ZiMDJwOWJlMnAy
c3BwYWYwMGV0NXg1cHJhMnBhIiB0aW1lc3RhbXA9IjE2NDQ2MTEyMzYiPjcyPC9rZXk+PC9mb3Jl
aWduLWtleXM+PHJlZi10eXBlIG5hbWU9IkpvdXJuYWwgQXJ0aWNsZSI+MTc8L3JlZi10eXBlPjxj
b250cmlidXRvcnM+PGF1dGhvcnM+PGF1dGhvcj5MYWpvaWUsIE0uIEouPC9hdXRob3I+PGF1dGhv
cj5Sb3ZuZXIsIEEuIEouPC9hdXRob3I+PGF1dGhvcj5Hb29kbWFuLCBELiBCLjwvYXV0aG9yPjxh
dXRob3I+QWVybmksIEguIFIuPC9hdXRob3I+PGF1dGhvcj5IYWltb3ZpY2gsIEEuIEQuPC9hdXRo
b3I+PGF1dGhvcj5LdXpuZXRzb3YsIEcuPC9hdXRob3I+PGF1dGhvcj5NZXJjZXIsIEouIEEuPC9h
dXRob3I+PGF1dGhvcj5XYW5nLCBILiBILjwvYXV0aG9yPjxhdXRob3I+Q2FyciwgUC4gQS48L2F1
dGhvcj48YXV0aG9yPk1vc2JlcmcsIEouIEEuPC9hdXRob3I+PGF1dGhvcj5Sb2hsYW5kLCBOLjwv
YXV0aG9yPjxhdXRob3I+U2NodWx0eiwgUC4gRy48L2F1dGhvcj48YXV0aG9yPkphY29ic29uLCBK
LiBNLjwvYXV0aG9yPjxhdXRob3I+UmluZWhhcnQsIEouPC9hdXRob3I+PGF1dGhvcj5DaHVyY2gs
IEcuIE0uPC9hdXRob3I+PGF1dGhvcj5Jc2FhY3MsIEYuIEouPC9hdXRob3I+PC9hdXRob3JzPjwv
Y29udHJpYnV0b3JzPjxhdXRoLWFkZHJlc3M+RGVwYXJ0bWVudCBvZiBHZW5ldGljcywgSGFydmFy
ZCBNZWRpY2FsIFNjaG9vbCwgQm9zdG9uLCBNQSAwMjExNSwgVVNBLjwvYXV0aC1hZGRyZXNzPjx0
aXRsZXM+PHRpdGxlPkdlbm9taWNhbGx5IHJlY29kZWQgb3JnYW5pc21zIGV4cGFuZCBiaW9sb2dp
Y2FsIGZ1bmN0aW9uczwvdGl0bGU+PHNlY29uZGFyeS10aXRsZT5TY2llbmNlPC9zZWNvbmRhcnkt
dGl0bGU+PC90aXRsZXM+PHBlcmlvZGljYWw+PGZ1bGwtdGl0bGU+U2NpZW5jZTwvZnVsbC10aXRs
ZT48L3BlcmlvZGljYWw+PHBhZ2VzPjM1Ny02MDwvcGFnZXM+PHZvbHVtZT4zNDI8L3ZvbHVtZT48
bnVtYmVyPjYxNTY8L251bWJlcj48ZWRpdGlvbj4yMDEzLzEwLzE5PC9lZGl0aW9uPjxrZXl3b3Jk
cz48a2V5d29yZD5BbWlubyBBY2lkIFN1YnN0aXR1dGlvbi9nZW5ldGljczwva2V5d29yZD48a2V5
d29yZD5BbWlubyBBY2lkcy8qZ2VuZXRpY3M8L2tleXdvcmQ+PGtleXdvcmQ+QmFjdGVyaW9waGFn
ZSBUNy8qcGh5c2lvbG9neTwva2V5d29yZD48a2V5d29yZD5Db2RvbiwgVGVybWluYXRvci8qZ2Vu
ZXRpY3M8L2tleXdvcmQ+PGtleXdvcmQ+RXNjaGVyaWNoaWEgY29saS8qZ2VuZXRpY3MvKnZpcm9s
b2d5PC9rZXl3b3JkPjxrZXl3b3JkPkVzY2hlcmljaGlhIGNvbGkgUHJvdGVpbnMvZ2VuZXRpY3M8
L2tleXdvcmQ+PGtleXdvcmQ+R2VuZXRpYyBFbmdpbmVlcmluZzwva2V5d29yZD48a2V5d29yZD5H
ZW5vbWUsIEJhY3RlcmlhbDwva2V5d29yZD48a2V5d29yZD5PcmdhbmlzbXMsIEdlbmV0aWNhbGx5
IE1vZGlmaWVkLypnZW5ldGljcy8qdmlyb2xvZ3k8L2tleXdvcmQ+PGtleXdvcmQ+UGVwdGlkZSBD
aGFpbiBUZXJtaW5hdGlvbiwgVHJhbnNsYXRpb25hbC9nZW5ldGljczwva2V5d29yZD48a2V5d29y
ZD5QZXB0aWRlIFRlcm1pbmF0aW9uIEZhY3RvcnMvZ2VuZXRpY3M8L2tleXdvcmQ+PC9rZXl3b3Jk
cz48ZGF0ZXM+PHllYXI+MjAxMzwveWVhcj48cHViLWRhdGVzPjxkYXRlPk9jdCAxODwvZGF0ZT48
L3B1Yi1kYXRlcz48L2RhdGVzPjxpc2JuPjEwOTUtOTIwMyAoRWxlY3Ryb25pYykmI3hEOzAwMzYt
ODA3NSAoTGlua2luZyk8L2lzYm4+PGFjY2Vzc2lvbi1udW0+MjQxMzY5NjY8L2FjY2Vzc2lvbi1u
dW0+PHVybHM+PHJlbGF0ZWQtdXJscz48dXJsPmh0dHBzOi8vd3d3Lm5jYmkubmxtLm5paC5nb3Yv
cHVibWVkLzI0MTM2OTY2PC91cmw+PC9yZWxhdGVkLXVybHM+PC91cmxzPjxjdXN0b20yPlBNQzQ5
MjQ1Mzg8L2N1c3RvbTI+PGVsZWN0cm9uaWMtcmVzb3VyY2UtbnVtPjEwLjExMjYvc2NpZW5jZS4x
MjQxNDU5PC9lbGVjdHJvbmljLXJlc291cmNlLW51bT48L3JlY29yZD48L0NpdGU+PENpdGU+PEF1
dGhvcj5QaXJtYW48L0F1dGhvcj48WWVhcj4yMDE1PC9ZZWFyPjxSZWNOdW0+NzM8L1JlY051bT48
cmVjb3JkPjxyZWMtbnVtYmVyPjczPC9yZWMtbnVtYmVyPjxmb3JlaWduLWtleXM+PGtleSBhcHA9
IkVOIiBkYi1pZD0iYWVyMno1d2ZiMDJwOWJlMnAyc3BwYWYwMGV0NXg1cHJhMnBhIiB0aW1lc3Rh
bXA9IjE2NDQ2MTEyMzYiPjczPC9rZXk+PC9mb3JlaWduLWtleXM+PHJlZi10eXBlIG5hbWU9Ikpv
dXJuYWwgQXJ0aWNsZSI+MTc8L3JlZi10eXBlPjxjb250cmlidXRvcnM+PGF1dGhvcnM+PGF1dGhv
cj5QaXJtYW4sIE4uIEwuPC9hdXRob3I+PGF1dGhvcj5CYXJiZXIsIEsuIFcuPC9hdXRob3I+PGF1
dGhvcj5BZXJuaSwgSC4gUi48L2F1dGhvcj48YXV0aG9yPk1hLCBOLiBKLjwvYXV0aG9yPjxhdXRo
b3I+SGFpbW92aWNoLCBBLiBELjwvYXV0aG9yPjxhdXRob3I+Um9ndWxpbmEsIFMuPC9hdXRob3I+
PGF1dGhvcj5Jc2FhY3MsIEYuIEouPC9hdXRob3I+PGF1dGhvcj5SaW5laGFydCwgSi48L2F1dGhv
cj48L2F1dGhvcnM+PC9jb250cmlidXRvcnM+PGF1dGgtYWRkcmVzcz5EZXBhcnRtZW50IG9mIENl
bGx1bGFyICZhbXA7TW9sZWN1bGFyIFBoeXNpb2xvZ3ksIFlhbGUgVW5pdmVyc2l0eSwgTmV3IEhh
dmVuLCBDb25uZWN0aWN1dCAwNjUyMC04MTE0LCBVU0EuJiN4RDtTeXN0ZW1zIEJpb2xvZ3kgSW5z
dGl0dXRlLCBZYWxlIFVuaXZlcnNpdHksIE5ldyBIYXZlbiwgQ29ubmVjdGljdXQgMDY1MjAtODEx
NCwgVVNBLiYjeEQ7RGVwYXJ0bWVudCBvZiBNb2xlY3VsYXIsIENlbGx1bGFyIGFuZCBEZXZlbG9w
bWVudGFsIEJpb2xvZ3ksIFlhbGUgVW5pdmVyc2l0eSwgTmV3IEhhdmVuLCBDb25uZWN0aWN1dCAw
NjUyMC04MTE0LCBVU0EuPC9hdXRoLWFkZHJlc3M+PHRpdGxlcz48dGl0bGU+QSBmbGV4aWJsZSBj
b2RvbiBpbiBnZW5vbWljYWxseSByZWNvZGVkIEVzY2hlcmljaGlhIGNvbGkgcGVybWl0cyBwcm9n
cmFtbWFibGUgcHJvdGVpbiBwaG9zcGhvcnlsYXRpb248L3RpdGxlPjxzZWNvbmRhcnktdGl0bGU+
TmF0IENvbW11bjwvc2Vjb25kYXJ5LXRpdGxlPjwvdGl0bGVzPjxwZXJpb2RpY2FsPjxmdWxsLXRp
dGxlPk5hdCBDb21tdW48L2Z1bGwtdGl0bGU+PC9wZXJpb2RpY2FsPjxwYWdlcz44MTMwPC9wYWdl
cz48dm9sdW1lPjY8L3ZvbHVtZT48ZWRpdGlvbj4yMDE1LzA5LzEwPC9lZGl0aW9uPjxrZXl3b3Jk
cz48a2V5d29yZD5Db2RvbiwgVGVybWluYXRvci8qZ2VuZXRpY3M8L2tleXdvcmQ+PGtleXdvcmQ+
RXNjaGVyaWNoaWEgY29saS8qZ2VuZXRpY3M8L2tleXdvcmQ+PGtleXdvcmQ+R2Vub21lLCBCYWN0
ZXJpYWwvKmdlbmV0aWNzPC9rZXl3b3JkPjxrZXl3b3JkPkdyZWVuIEZsdW9yZXNjZW50IFByb3Rl
aW5zL21ldGFib2xpc208L2tleXdvcmQ+PGtleXdvcmQ+SHVtYW5zPC9rZXl3b3JkPjxrZXl3b3Jk
Pk1BUCBLaW5hc2UgS2luYXNlIDEvYmlvc3ludGhlc2lzLypnZW5ldGljczwva2V5d29yZD48a2V5
d29yZD5PcmdhbmlzbXMsIEdlbmV0aWNhbGx5IE1vZGlmaWVkPC9rZXl3b3JkPjxrZXl3b3JkPlBo
b3NwaG9yeWxhdGlvbi8qZ2VuZXRpY3M8L2tleXdvcmQ+PGtleXdvcmQ+UGhvc3Bob3NlcmluZTwv
a2V5d29yZD48a2V5d29yZD5TZXJpbmU8L2tleXdvcmQ+PC9rZXl3b3Jkcz48ZGF0ZXM+PHllYXI+
MjAxNTwveWVhcj48cHViLWRhdGVzPjxkYXRlPlNlcCA5PC9kYXRlPjwvcHViLWRhdGVzPjwvZGF0
ZXM+PGlzYm4+MjA0MS0xNzIzIChFbGVjdHJvbmljKSYjeEQ7MjA0MS0xNzIzIChMaW5raW5nKTwv
aXNibj48YWNjZXNzaW9uLW51bT4yNjM1MDUwMDwvYWNjZXNzaW9uLW51bT48dXJscz48cmVsYXRl
ZC11cmxzPjx1cmw+aHR0cHM6Ly93d3cubmNiaS5ubG0ubmloLmdvdi9wdWJtZWQvMjYzNTA1MDA8
L3VybD48L3JlbGF0ZWQtdXJscz48L3VybHM+PGN1c3RvbTI+UE1DNDU2Njk2OTwvY3VzdG9tMj48
ZWxlY3Ryb25pYy1yZXNvdXJjZS1udW0+MTAuMTAzOC9uY29tbXM5MTMwPC9lbGVjdHJvbmljLXJl
c291cmNlLW51bT48L3JlY29yZD48L0NpdGU+PC9FbmROb3RlPgB=
</w:fldData>
        </w:fldChar>
      </w:r>
      <w:r>
        <w:rPr>
          <w:sz w:val="22"/>
          <w:szCs w:val="22"/>
        </w:rPr>
        <w:instrText xml:space="preserve"> ADDIN EN.CITE.DATA </w:instrText>
      </w:r>
      <w:r>
        <w:rPr>
          <w:sz w:val="22"/>
          <w:szCs w:val="22"/>
        </w:rPr>
      </w:r>
      <w:r>
        <w:rPr>
          <w:sz w:val="22"/>
          <w:szCs w:val="22"/>
        </w:rPr>
        <w:fldChar w:fldCharType="end"/>
      </w:r>
      <w:r w:rsidRPr="00311677">
        <w:rPr>
          <w:sz w:val="22"/>
          <w:szCs w:val="22"/>
        </w:rPr>
      </w:r>
      <w:r w:rsidRPr="00311677">
        <w:rPr>
          <w:sz w:val="22"/>
          <w:szCs w:val="22"/>
        </w:rPr>
        <w:fldChar w:fldCharType="separate"/>
      </w:r>
      <w:r w:rsidRPr="00E54E2F">
        <w:rPr>
          <w:noProof/>
          <w:sz w:val="22"/>
          <w:szCs w:val="22"/>
          <w:vertAlign w:val="superscript"/>
        </w:rPr>
        <w:t>64,65</w:t>
      </w:r>
      <w:r w:rsidRPr="00311677">
        <w:rPr>
          <w:sz w:val="22"/>
          <w:szCs w:val="22"/>
        </w:rPr>
        <w:fldChar w:fldCharType="end"/>
      </w:r>
      <w:r w:rsidRPr="00311677">
        <w:rPr>
          <w:sz w:val="22"/>
          <w:szCs w:val="22"/>
        </w:rPr>
        <w:t xml:space="preserve">. </w:t>
      </w:r>
      <w:r w:rsidRPr="0081675C">
        <w:rPr>
          <w:b/>
          <w:bCs/>
          <w:sz w:val="22"/>
          <w:szCs w:val="22"/>
        </w:rPr>
        <w:t>e</w:t>
      </w:r>
      <w:r>
        <w:rPr>
          <w:sz w:val="22"/>
          <w:szCs w:val="22"/>
        </w:rPr>
        <w:t>,</w:t>
      </w:r>
      <w:r w:rsidRPr="00311677">
        <w:rPr>
          <w:sz w:val="22"/>
          <w:szCs w:val="22"/>
        </w:rPr>
        <w:t xml:space="preserve"> The pS37 epitope of the authentically phosphorylated human PKM2 protein is specifically recognized by our custom-made phospho-specific antibody. </w:t>
      </w:r>
      <w:r>
        <w:rPr>
          <w:b/>
          <w:bCs/>
          <w:sz w:val="22"/>
          <w:szCs w:val="22"/>
        </w:rPr>
        <w:t>f</w:t>
      </w:r>
      <w:r w:rsidRPr="004B063D">
        <w:rPr>
          <w:sz w:val="22"/>
          <w:szCs w:val="22"/>
        </w:rPr>
        <w:t>,</w:t>
      </w:r>
      <w:r w:rsidRPr="00311677">
        <w:rPr>
          <w:sz w:val="22"/>
          <w:szCs w:val="22"/>
        </w:rPr>
        <w:t xml:space="preserve"> Representative SEC analysis of WT and pS37 proteins showing the majority of both proteins is in the tetrameric form (apparent MW ~280kDa). </w:t>
      </w:r>
      <w:r>
        <w:rPr>
          <w:b/>
          <w:bCs/>
          <w:sz w:val="22"/>
          <w:szCs w:val="22"/>
        </w:rPr>
        <w:t>g</w:t>
      </w:r>
      <w:r>
        <w:rPr>
          <w:sz w:val="22"/>
          <w:szCs w:val="22"/>
        </w:rPr>
        <w:t>,</w:t>
      </w:r>
      <w:r w:rsidRPr="00311677">
        <w:rPr>
          <w:sz w:val="22"/>
          <w:szCs w:val="22"/>
        </w:rPr>
        <w:t xml:space="preserve"> EMSA binding curves of different combinations of protein-G4 molecules. </w:t>
      </w:r>
    </w:p>
    <w:p w14:paraId="0731688D" w14:textId="77777777" w:rsidR="00E51BFB" w:rsidRPr="00311677" w:rsidRDefault="00E51BFB" w:rsidP="00E51BFB">
      <w:pPr>
        <w:tabs>
          <w:tab w:val="left" w:pos="3462"/>
        </w:tabs>
        <w:rPr>
          <w:sz w:val="22"/>
          <w:szCs w:val="22"/>
        </w:rPr>
      </w:pPr>
    </w:p>
    <w:p w14:paraId="0D848EC4" w14:textId="77777777" w:rsidR="00E51BFB" w:rsidRPr="00311677" w:rsidRDefault="00E51BFB" w:rsidP="00E51BFB">
      <w:pPr>
        <w:tabs>
          <w:tab w:val="left" w:pos="3462"/>
        </w:tabs>
        <w:rPr>
          <w:sz w:val="22"/>
          <w:szCs w:val="22"/>
        </w:rPr>
      </w:pPr>
      <w:r>
        <w:rPr>
          <w:noProof/>
          <w:sz w:val="22"/>
          <w:szCs w:val="22"/>
        </w:rPr>
        <w:drawing>
          <wp:inline distT="0" distB="0" distL="0" distR="0" wp14:anchorId="74F26B17" wp14:editId="130344D3">
            <wp:extent cx="5943600" cy="2524760"/>
            <wp:effectExtent l="0" t="0" r="0" b="2540"/>
            <wp:docPr id="42" name="Picture 4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Graphical user interface&#10;&#10;Description automatically generated"/>
                    <pic:cNvPicPr/>
                  </pic:nvPicPr>
                  <pic:blipFill>
                    <a:blip r:embed="rId7"/>
                    <a:stretch>
                      <a:fillRect/>
                    </a:stretch>
                  </pic:blipFill>
                  <pic:spPr>
                    <a:xfrm>
                      <a:off x="0" y="0"/>
                      <a:ext cx="5943600" cy="2524760"/>
                    </a:xfrm>
                    <a:prstGeom prst="rect">
                      <a:avLst/>
                    </a:prstGeom>
                  </pic:spPr>
                </pic:pic>
              </a:graphicData>
            </a:graphic>
          </wp:inline>
        </w:drawing>
      </w:r>
    </w:p>
    <w:p w14:paraId="3165A8C1" w14:textId="77777777" w:rsidR="00E51BFB" w:rsidRPr="00311677" w:rsidRDefault="00E51BFB" w:rsidP="00E51BFB">
      <w:pPr>
        <w:spacing w:before="100" w:beforeAutospacing="1" w:after="100" w:afterAutospacing="1"/>
        <w:jc w:val="both"/>
        <w:rPr>
          <w:sz w:val="22"/>
          <w:szCs w:val="22"/>
        </w:rPr>
      </w:pPr>
      <w:r>
        <w:rPr>
          <w:b/>
          <w:bCs/>
          <w:sz w:val="22"/>
          <w:szCs w:val="22"/>
        </w:rPr>
        <w:t>a</w:t>
      </w:r>
      <w:r w:rsidRPr="006A79AC">
        <w:rPr>
          <w:sz w:val="22"/>
          <w:szCs w:val="22"/>
        </w:rPr>
        <w:t>,</w:t>
      </w:r>
      <w:r w:rsidRPr="00311677">
        <w:rPr>
          <w:sz w:val="22"/>
          <w:szCs w:val="22"/>
        </w:rPr>
        <w:t xml:space="preserve"> Alignment of nuclear FH-PKM2 PAR-CLIP reads with the SLC7A5 3UTR showing binding on two potential G4 structures</w:t>
      </w:r>
      <w:r>
        <w:rPr>
          <w:sz w:val="22"/>
          <w:szCs w:val="22"/>
        </w:rPr>
        <w:t xml:space="preserve"> </w:t>
      </w:r>
      <w:r w:rsidRPr="006A79AC">
        <w:rPr>
          <w:b/>
          <w:bCs/>
          <w:sz w:val="22"/>
          <w:szCs w:val="22"/>
        </w:rPr>
        <w:t>b</w:t>
      </w:r>
      <w:r>
        <w:rPr>
          <w:sz w:val="22"/>
          <w:szCs w:val="22"/>
        </w:rPr>
        <w:t>,</w:t>
      </w:r>
      <w:r w:rsidRPr="00311677">
        <w:rPr>
          <w:sz w:val="22"/>
          <w:szCs w:val="22"/>
        </w:rPr>
        <w:t xml:space="preserve"> Circular dichroism spectrum of SLC7A5 3’UTR G4b and a mutant with preserved two out of the three guanine triplets. </w:t>
      </w:r>
      <w:r>
        <w:rPr>
          <w:b/>
          <w:bCs/>
          <w:sz w:val="22"/>
          <w:szCs w:val="22"/>
        </w:rPr>
        <w:t>c</w:t>
      </w:r>
      <w:r w:rsidRPr="006A79AC">
        <w:rPr>
          <w:sz w:val="22"/>
          <w:szCs w:val="22"/>
        </w:rPr>
        <w:t>,</w:t>
      </w:r>
      <w:r w:rsidRPr="00311677">
        <w:rPr>
          <w:sz w:val="22"/>
          <w:szCs w:val="22"/>
        </w:rPr>
        <w:t xml:space="preserve"> 31.25-2,000 nM recombinant, His-tagged PKM2 with 7.5 nM rG4 sequence derived from SLC7A5 3UTR G4. </w:t>
      </w:r>
      <w:r>
        <w:rPr>
          <w:b/>
          <w:bCs/>
          <w:sz w:val="22"/>
          <w:szCs w:val="22"/>
        </w:rPr>
        <w:t>d</w:t>
      </w:r>
      <w:r w:rsidRPr="006A79AC">
        <w:rPr>
          <w:sz w:val="22"/>
          <w:szCs w:val="22"/>
        </w:rPr>
        <w:t>,</w:t>
      </w:r>
      <w:r w:rsidRPr="00311677">
        <w:rPr>
          <w:b/>
          <w:bCs/>
          <w:sz w:val="22"/>
          <w:szCs w:val="22"/>
        </w:rPr>
        <w:t xml:space="preserve"> </w:t>
      </w:r>
      <w:r w:rsidRPr="00311677">
        <w:rPr>
          <w:sz w:val="22"/>
          <w:szCs w:val="22"/>
        </w:rPr>
        <w:t>Circular dichroism spectrum of SLC7A5 3’UTR G4b in the presence of PKM1 or PKM2.</w:t>
      </w:r>
      <w:r>
        <w:rPr>
          <w:sz w:val="22"/>
          <w:szCs w:val="22"/>
        </w:rPr>
        <w:t xml:space="preserve"> </w:t>
      </w:r>
      <w:r w:rsidRPr="006A79AC">
        <w:rPr>
          <w:b/>
          <w:bCs/>
          <w:sz w:val="22"/>
          <w:szCs w:val="22"/>
        </w:rPr>
        <w:t>e</w:t>
      </w:r>
      <w:r>
        <w:rPr>
          <w:sz w:val="22"/>
          <w:szCs w:val="22"/>
        </w:rPr>
        <w:t>,</w:t>
      </w:r>
      <w:r w:rsidRPr="00311677">
        <w:rPr>
          <w:sz w:val="22"/>
          <w:szCs w:val="22"/>
        </w:rPr>
        <w:t xml:space="preserve">  Activity of recombinant PKM2 and PKM1 proteins or their complexes with SLC7A5 3’UTR G4 (1 : 1 indicates protein:RNA ratio) at various fixed concentration of PEP (0.6 mM)in the presence or absence of 70 uM F1,6BP</w:t>
      </w:r>
      <w:r>
        <w:rPr>
          <w:sz w:val="22"/>
          <w:szCs w:val="22"/>
        </w:rPr>
        <w:t>.</w:t>
      </w:r>
    </w:p>
    <w:p w14:paraId="2407CCC1" w14:textId="77777777" w:rsidR="00E51BFB" w:rsidRPr="00311677" w:rsidRDefault="00E51BFB" w:rsidP="00E51BFB">
      <w:pPr>
        <w:spacing w:before="100" w:beforeAutospacing="1" w:after="100" w:afterAutospacing="1"/>
        <w:jc w:val="both"/>
        <w:rPr>
          <w:sz w:val="22"/>
          <w:szCs w:val="22"/>
        </w:rPr>
      </w:pPr>
      <w:r>
        <w:rPr>
          <w:noProof/>
          <w:sz w:val="22"/>
          <w:szCs w:val="22"/>
        </w:rPr>
        <w:lastRenderedPageBreak/>
        <w:drawing>
          <wp:inline distT="0" distB="0" distL="0" distR="0" wp14:anchorId="7F7402AE" wp14:editId="2097B79D">
            <wp:extent cx="5943600" cy="2971800"/>
            <wp:effectExtent l="0" t="0" r="0" b="0"/>
            <wp:docPr id="44" name="Picture 4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picture containing text&#10;&#10;Description automatically generated"/>
                    <pic:cNvPicPr/>
                  </pic:nvPicPr>
                  <pic:blipFill>
                    <a:blip r:embed="rId8"/>
                    <a:stretch>
                      <a:fillRect/>
                    </a:stretch>
                  </pic:blipFill>
                  <pic:spPr>
                    <a:xfrm>
                      <a:off x="0" y="0"/>
                      <a:ext cx="5943600" cy="2971800"/>
                    </a:xfrm>
                    <a:prstGeom prst="rect">
                      <a:avLst/>
                    </a:prstGeom>
                  </pic:spPr>
                </pic:pic>
              </a:graphicData>
            </a:graphic>
          </wp:inline>
        </w:drawing>
      </w:r>
    </w:p>
    <w:p w14:paraId="5A46DD61" w14:textId="77777777" w:rsidR="00E51BFB" w:rsidRPr="00311677" w:rsidRDefault="00E51BFB" w:rsidP="00E51BFB">
      <w:pPr>
        <w:spacing w:before="100" w:beforeAutospacing="1" w:after="100" w:afterAutospacing="1"/>
        <w:jc w:val="both"/>
        <w:rPr>
          <w:sz w:val="22"/>
          <w:szCs w:val="22"/>
        </w:rPr>
      </w:pPr>
      <w:r>
        <w:rPr>
          <w:b/>
          <w:bCs/>
          <w:sz w:val="22"/>
          <w:szCs w:val="22"/>
        </w:rPr>
        <w:t>a</w:t>
      </w:r>
      <w:r w:rsidRPr="005654A5">
        <w:rPr>
          <w:sz w:val="22"/>
          <w:szCs w:val="22"/>
        </w:rPr>
        <w:t>,</w:t>
      </w:r>
      <w:r w:rsidRPr="00311677">
        <w:rPr>
          <w:sz w:val="22"/>
          <w:szCs w:val="22"/>
        </w:rPr>
        <w:t xml:space="preserve"> Immunofluorescence showing localization of FH-PKM2-N</w:t>
      </w:r>
      <w:r>
        <w:rPr>
          <w:sz w:val="22"/>
          <w:szCs w:val="22"/>
        </w:rPr>
        <w:t xml:space="preserve">ES and </w:t>
      </w:r>
      <w:r w:rsidRPr="00311677">
        <w:rPr>
          <w:sz w:val="22"/>
          <w:szCs w:val="22"/>
        </w:rPr>
        <w:t>FH-PKM2; Nuclei, Hoechst 33342 (blue); FLAG, Alexa Fluor 594 (red).</w:t>
      </w:r>
      <w:r>
        <w:rPr>
          <w:sz w:val="22"/>
          <w:szCs w:val="22"/>
        </w:rPr>
        <w:t xml:space="preserve"> </w:t>
      </w:r>
      <w:r w:rsidRPr="00661830">
        <w:rPr>
          <w:b/>
          <w:bCs/>
          <w:sz w:val="22"/>
          <w:szCs w:val="22"/>
        </w:rPr>
        <w:t>b</w:t>
      </w:r>
      <w:r>
        <w:rPr>
          <w:sz w:val="22"/>
          <w:szCs w:val="22"/>
        </w:rPr>
        <w:t>,</w:t>
      </w:r>
      <w:r w:rsidRPr="00311677">
        <w:rPr>
          <w:sz w:val="22"/>
          <w:szCs w:val="22"/>
        </w:rPr>
        <w:t xml:space="preserve"> mRNA expression changes upon depletion of PKM2 after doxycycline-dependent expression of FH-PKM2-NLS in HEK293 cells. The empirical cumulative distribution function (CDF) of nuclear PKM2 targets binned by normalized crosslinked reads (colored lines) compared to expressed non-targets (black line). </w:t>
      </w:r>
      <w:r>
        <w:rPr>
          <w:b/>
          <w:bCs/>
          <w:sz w:val="22"/>
          <w:szCs w:val="22"/>
        </w:rPr>
        <w:t>c</w:t>
      </w:r>
      <w:r w:rsidRPr="005654A5">
        <w:rPr>
          <w:sz w:val="22"/>
          <w:szCs w:val="22"/>
        </w:rPr>
        <w:t>,</w:t>
      </w:r>
      <w:r w:rsidRPr="00311677">
        <w:rPr>
          <w:sz w:val="22"/>
          <w:szCs w:val="22"/>
        </w:rPr>
        <w:t xml:space="preserve"> Same as in (</w:t>
      </w:r>
      <w:r>
        <w:rPr>
          <w:sz w:val="22"/>
          <w:szCs w:val="22"/>
        </w:rPr>
        <w:t>b</w:t>
      </w:r>
      <w:r w:rsidRPr="00311677">
        <w:rPr>
          <w:sz w:val="22"/>
          <w:szCs w:val="22"/>
        </w:rPr>
        <w:t xml:space="preserve">), however, genes were binned according to whether they contained predicted G4 (DNA G4 structures) in their promoter region. </w:t>
      </w:r>
      <w:r>
        <w:rPr>
          <w:b/>
          <w:bCs/>
          <w:sz w:val="22"/>
          <w:szCs w:val="22"/>
        </w:rPr>
        <w:t>d</w:t>
      </w:r>
      <w:r w:rsidRPr="005654A5">
        <w:rPr>
          <w:sz w:val="22"/>
          <w:szCs w:val="22"/>
        </w:rPr>
        <w:t>,</w:t>
      </w:r>
      <w:r w:rsidRPr="00311677">
        <w:rPr>
          <w:sz w:val="22"/>
          <w:szCs w:val="22"/>
        </w:rPr>
        <w:t xml:space="preserve"> Immunoblot analysis showing expression of the endogenous PKM2 and PKM2pS37 in MCF-7 </w:t>
      </w:r>
      <w:r w:rsidRPr="00311677">
        <w:rPr>
          <w:color w:val="000000" w:themeColor="text1"/>
          <w:sz w:val="22"/>
          <w:szCs w:val="22"/>
        </w:rPr>
        <w:t xml:space="preserve">control (shSCR) and PKM2-KD (shPKM2) cells. </w:t>
      </w:r>
      <w:r>
        <w:rPr>
          <w:b/>
          <w:bCs/>
          <w:color w:val="000000" w:themeColor="text1"/>
          <w:sz w:val="22"/>
          <w:szCs w:val="22"/>
        </w:rPr>
        <w:t>e</w:t>
      </w:r>
      <w:r w:rsidRPr="005654A5">
        <w:rPr>
          <w:color w:val="000000" w:themeColor="text1"/>
          <w:sz w:val="22"/>
          <w:szCs w:val="22"/>
        </w:rPr>
        <w:t>,</w:t>
      </w:r>
      <w:r w:rsidRPr="00311677">
        <w:rPr>
          <w:color w:val="000000" w:themeColor="text1"/>
          <w:sz w:val="22"/>
          <w:szCs w:val="22"/>
        </w:rPr>
        <w:t xml:space="preserve"> Same as in (</w:t>
      </w:r>
      <w:r>
        <w:rPr>
          <w:color w:val="000000" w:themeColor="text1"/>
          <w:sz w:val="22"/>
          <w:szCs w:val="22"/>
        </w:rPr>
        <w:t>b</w:t>
      </w:r>
      <w:r w:rsidRPr="00311677">
        <w:rPr>
          <w:color w:val="000000" w:themeColor="text1"/>
          <w:sz w:val="22"/>
          <w:szCs w:val="22"/>
        </w:rPr>
        <w:t xml:space="preserve">), only for </w:t>
      </w:r>
      <w:bookmarkStart w:id="0" w:name="_Hlk73388008"/>
      <w:r w:rsidRPr="00311677">
        <w:rPr>
          <w:color w:val="000000" w:themeColor="text1"/>
          <w:sz w:val="22"/>
          <w:szCs w:val="22"/>
        </w:rPr>
        <w:t>MCF7 control versus PKM2-KD cells</w:t>
      </w:r>
      <w:bookmarkEnd w:id="0"/>
      <w:r w:rsidRPr="00311677">
        <w:rPr>
          <w:color w:val="000000" w:themeColor="text1"/>
          <w:sz w:val="22"/>
          <w:szCs w:val="22"/>
        </w:rPr>
        <w:t xml:space="preserve">. </w:t>
      </w:r>
      <w:r>
        <w:rPr>
          <w:b/>
          <w:bCs/>
          <w:color w:val="000000" w:themeColor="text1"/>
          <w:sz w:val="22"/>
          <w:szCs w:val="22"/>
        </w:rPr>
        <w:t>f</w:t>
      </w:r>
      <w:r w:rsidRPr="005654A5">
        <w:rPr>
          <w:color w:val="000000" w:themeColor="text1"/>
          <w:sz w:val="22"/>
          <w:szCs w:val="22"/>
        </w:rPr>
        <w:t>,</w:t>
      </w:r>
      <w:r w:rsidRPr="00311677">
        <w:rPr>
          <w:color w:val="000000" w:themeColor="text1"/>
          <w:sz w:val="22"/>
          <w:szCs w:val="22"/>
        </w:rPr>
        <w:t xml:space="preserve"> Same as in (</w:t>
      </w:r>
      <w:r>
        <w:rPr>
          <w:color w:val="000000" w:themeColor="text1"/>
          <w:sz w:val="22"/>
          <w:szCs w:val="22"/>
        </w:rPr>
        <w:t>e</w:t>
      </w:r>
      <w:r w:rsidRPr="00311677">
        <w:rPr>
          <w:color w:val="000000" w:themeColor="text1"/>
          <w:sz w:val="22"/>
          <w:szCs w:val="22"/>
        </w:rPr>
        <w:t xml:space="preserve">), however, </w:t>
      </w:r>
      <w:r w:rsidRPr="00311677">
        <w:rPr>
          <w:sz w:val="22"/>
          <w:szCs w:val="22"/>
        </w:rPr>
        <w:t xml:space="preserve">transcripts </w:t>
      </w:r>
      <w:r>
        <w:rPr>
          <w:sz w:val="22"/>
          <w:szCs w:val="22"/>
        </w:rPr>
        <w:t xml:space="preserve">were </w:t>
      </w:r>
      <w:r w:rsidRPr="00311677">
        <w:rPr>
          <w:sz w:val="22"/>
          <w:szCs w:val="22"/>
        </w:rPr>
        <w:t>binned according to the number of canonical rG4 motifs (GGG(N1-7)3-GGG) in their exons or in their introns within 200 nt of the splicing sites</w:t>
      </w:r>
      <w:r w:rsidRPr="00311677">
        <w:rPr>
          <w:color w:val="000000" w:themeColor="text1"/>
          <w:sz w:val="22"/>
          <w:szCs w:val="22"/>
        </w:rPr>
        <w:t>.</w:t>
      </w:r>
      <w:r w:rsidRPr="007E6841">
        <w:rPr>
          <w:b/>
          <w:bCs/>
          <w:color w:val="000000" w:themeColor="text1"/>
          <w:sz w:val="22"/>
          <w:szCs w:val="22"/>
        </w:rPr>
        <w:t xml:space="preserve"> </w:t>
      </w:r>
      <w:r>
        <w:rPr>
          <w:b/>
          <w:bCs/>
          <w:color w:val="000000" w:themeColor="text1"/>
          <w:sz w:val="22"/>
          <w:szCs w:val="22"/>
        </w:rPr>
        <w:t>g</w:t>
      </w:r>
      <w:r w:rsidRPr="005654A5">
        <w:rPr>
          <w:color w:val="000000" w:themeColor="text1"/>
          <w:sz w:val="22"/>
          <w:szCs w:val="22"/>
        </w:rPr>
        <w:t>,</w:t>
      </w:r>
      <w:r w:rsidRPr="00311677">
        <w:rPr>
          <w:color w:val="000000" w:themeColor="text1"/>
          <w:sz w:val="22"/>
          <w:szCs w:val="22"/>
        </w:rPr>
        <w:t xml:space="preserve"> Same as in (</w:t>
      </w:r>
      <w:r>
        <w:rPr>
          <w:color w:val="000000" w:themeColor="text1"/>
          <w:sz w:val="22"/>
          <w:szCs w:val="22"/>
        </w:rPr>
        <w:t>c</w:t>
      </w:r>
      <w:r w:rsidRPr="00311677">
        <w:rPr>
          <w:color w:val="000000" w:themeColor="text1"/>
          <w:sz w:val="22"/>
          <w:szCs w:val="22"/>
        </w:rPr>
        <w:t>), however, with MCF7 control versus PKM2-KD cells.</w:t>
      </w:r>
      <w:r w:rsidRPr="002C0112">
        <w:rPr>
          <w:b/>
          <w:bCs/>
          <w:color w:val="000000" w:themeColor="text1"/>
          <w:sz w:val="22"/>
          <w:szCs w:val="22"/>
        </w:rPr>
        <w:t xml:space="preserve"> </w:t>
      </w:r>
      <w:r>
        <w:rPr>
          <w:b/>
          <w:bCs/>
          <w:color w:val="000000" w:themeColor="text1"/>
          <w:sz w:val="22"/>
          <w:szCs w:val="22"/>
        </w:rPr>
        <w:t>f</w:t>
      </w:r>
      <w:r w:rsidRPr="005654A5">
        <w:rPr>
          <w:color w:val="000000" w:themeColor="text1"/>
          <w:sz w:val="22"/>
          <w:szCs w:val="22"/>
        </w:rPr>
        <w:t>,</w:t>
      </w:r>
      <w:r w:rsidRPr="00311677">
        <w:rPr>
          <w:color w:val="000000" w:themeColor="text1"/>
          <w:sz w:val="22"/>
          <w:szCs w:val="22"/>
        </w:rPr>
        <w:t xml:space="preserve"> Same as in (</w:t>
      </w:r>
      <w:r>
        <w:rPr>
          <w:color w:val="000000" w:themeColor="text1"/>
          <w:sz w:val="22"/>
          <w:szCs w:val="22"/>
        </w:rPr>
        <w:t>b</w:t>
      </w:r>
      <w:r w:rsidRPr="00311677">
        <w:rPr>
          <w:color w:val="000000" w:themeColor="text1"/>
          <w:sz w:val="22"/>
          <w:szCs w:val="22"/>
        </w:rPr>
        <w:t xml:space="preserve">), however, </w:t>
      </w:r>
      <w:r w:rsidRPr="00311677">
        <w:rPr>
          <w:sz w:val="22"/>
          <w:szCs w:val="22"/>
        </w:rPr>
        <w:t xml:space="preserve">transcripts </w:t>
      </w:r>
      <w:r>
        <w:rPr>
          <w:sz w:val="22"/>
          <w:szCs w:val="22"/>
        </w:rPr>
        <w:t xml:space="preserve">were </w:t>
      </w:r>
      <w:r w:rsidRPr="00311677">
        <w:rPr>
          <w:sz w:val="22"/>
          <w:szCs w:val="22"/>
        </w:rPr>
        <w:t xml:space="preserve">binned according to the number of canonical </w:t>
      </w:r>
      <w:r>
        <w:rPr>
          <w:sz w:val="22"/>
          <w:szCs w:val="22"/>
        </w:rPr>
        <w:t xml:space="preserve">single stranded DNA </w:t>
      </w:r>
      <w:r w:rsidRPr="00311677">
        <w:rPr>
          <w:sz w:val="22"/>
          <w:szCs w:val="22"/>
        </w:rPr>
        <w:t xml:space="preserve">G4 motifs (GGG(N1-7)3-GGG) in </w:t>
      </w:r>
      <w:r>
        <w:rPr>
          <w:sz w:val="22"/>
          <w:szCs w:val="22"/>
        </w:rPr>
        <w:t xml:space="preserve">template strand of </w:t>
      </w:r>
      <w:r w:rsidRPr="00311677">
        <w:rPr>
          <w:sz w:val="22"/>
          <w:szCs w:val="22"/>
        </w:rPr>
        <w:t>their exons or in their introns within 200 nt of the splicing sites</w:t>
      </w:r>
      <w:r w:rsidRPr="00311677">
        <w:rPr>
          <w:color w:val="000000" w:themeColor="text1"/>
          <w:sz w:val="22"/>
          <w:szCs w:val="22"/>
        </w:rPr>
        <w:t>.</w:t>
      </w:r>
      <w:r w:rsidRPr="002C0112">
        <w:rPr>
          <w:color w:val="000000" w:themeColor="text1"/>
          <w:sz w:val="22"/>
          <w:szCs w:val="22"/>
        </w:rPr>
        <w:t xml:space="preserve"> </w:t>
      </w:r>
      <w:r w:rsidRPr="00311677">
        <w:rPr>
          <w:color w:val="000000" w:themeColor="text1"/>
          <w:sz w:val="22"/>
          <w:szCs w:val="22"/>
        </w:rPr>
        <w:t>(*P ≤ 0.05, **P ≤ 0.01, ***P ≤ 0.001, ****P ≤ 0.0001)</w:t>
      </w:r>
    </w:p>
    <w:p w14:paraId="6BA7C733" w14:textId="77777777" w:rsidR="00E51BFB" w:rsidRPr="00311677" w:rsidRDefault="00E51BFB" w:rsidP="00E51BFB">
      <w:pPr>
        <w:tabs>
          <w:tab w:val="left" w:pos="1664"/>
        </w:tabs>
        <w:spacing w:before="120" w:after="120"/>
        <w:jc w:val="both"/>
        <w:rPr>
          <w:rFonts w:eastAsia="Times New Roman"/>
          <w:b/>
          <w:kern w:val="28"/>
          <w:sz w:val="22"/>
          <w:szCs w:val="22"/>
        </w:rPr>
      </w:pPr>
      <w:r>
        <w:rPr>
          <w:rFonts w:eastAsia="Times New Roman"/>
          <w:b/>
          <w:noProof/>
          <w:kern w:val="28"/>
          <w:sz w:val="22"/>
          <w:szCs w:val="22"/>
        </w:rPr>
        <w:lastRenderedPageBreak/>
        <w:drawing>
          <wp:inline distT="0" distB="0" distL="0" distR="0" wp14:anchorId="776BB2CF" wp14:editId="79B7B8EA">
            <wp:extent cx="5943600" cy="2813050"/>
            <wp:effectExtent l="0" t="0" r="0" b="6350"/>
            <wp:docPr id="47" name="Picture 47"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screenshot of a video game&#10;&#10;Description automatically generated with medium confidence"/>
                    <pic:cNvPicPr/>
                  </pic:nvPicPr>
                  <pic:blipFill>
                    <a:blip r:embed="rId9"/>
                    <a:stretch>
                      <a:fillRect/>
                    </a:stretch>
                  </pic:blipFill>
                  <pic:spPr>
                    <a:xfrm>
                      <a:off x="0" y="0"/>
                      <a:ext cx="5943600" cy="2813050"/>
                    </a:xfrm>
                    <a:prstGeom prst="rect">
                      <a:avLst/>
                    </a:prstGeom>
                  </pic:spPr>
                </pic:pic>
              </a:graphicData>
            </a:graphic>
          </wp:inline>
        </w:drawing>
      </w:r>
    </w:p>
    <w:p w14:paraId="1E91DE20" w14:textId="77777777" w:rsidR="00E51BFB" w:rsidRPr="00311677" w:rsidRDefault="00E51BFB" w:rsidP="00E51BFB">
      <w:pPr>
        <w:tabs>
          <w:tab w:val="left" w:pos="1664"/>
        </w:tabs>
        <w:spacing w:before="120" w:after="120"/>
        <w:jc w:val="both"/>
        <w:rPr>
          <w:rFonts w:eastAsia="Times New Roman"/>
          <w:kern w:val="28"/>
          <w:sz w:val="22"/>
          <w:szCs w:val="22"/>
        </w:rPr>
      </w:pPr>
      <w:r>
        <w:rPr>
          <w:b/>
          <w:bCs/>
          <w:sz w:val="22"/>
          <w:szCs w:val="22"/>
        </w:rPr>
        <w:t>a</w:t>
      </w:r>
      <w:r w:rsidRPr="005654A5">
        <w:rPr>
          <w:sz w:val="22"/>
          <w:szCs w:val="22"/>
        </w:rPr>
        <w:t>,</w:t>
      </w:r>
      <w:r w:rsidRPr="00311677">
        <w:rPr>
          <w:sz w:val="22"/>
          <w:szCs w:val="22"/>
        </w:rPr>
        <w:t xml:space="preserve"> Reanalysis of RBNS showing binding of </w:t>
      </w:r>
      <w:r>
        <w:rPr>
          <w:sz w:val="22"/>
          <w:szCs w:val="22"/>
        </w:rPr>
        <w:t>HNRNPF on r</w:t>
      </w:r>
      <w:r w:rsidRPr="00311677">
        <w:rPr>
          <w:sz w:val="22"/>
          <w:szCs w:val="22"/>
        </w:rPr>
        <w:t xml:space="preserve">G4 forming sequences </w:t>
      </w:r>
      <w:r>
        <w:rPr>
          <w:b/>
          <w:bCs/>
          <w:sz w:val="22"/>
          <w:szCs w:val="22"/>
        </w:rPr>
        <w:t>b</w:t>
      </w:r>
      <w:r w:rsidRPr="005654A5">
        <w:rPr>
          <w:sz w:val="22"/>
          <w:szCs w:val="22"/>
        </w:rPr>
        <w:t>,</w:t>
      </w:r>
      <w:r>
        <w:rPr>
          <w:sz w:val="22"/>
          <w:szCs w:val="22"/>
        </w:rPr>
        <w:t xml:space="preserve"> HEK293-FH-HNRNPF </w:t>
      </w:r>
      <w:r w:rsidRPr="00311677">
        <w:rPr>
          <w:sz w:val="22"/>
          <w:szCs w:val="22"/>
        </w:rPr>
        <w:t xml:space="preserve"> cells after doxycycline induction</w:t>
      </w:r>
      <w:r>
        <w:rPr>
          <w:sz w:val="22"/>
          <w:szCs w:val="22"/>
        </w:rPr>
        <w:t xml:space="preserve">(upper panel) and </w:t>
      </w:r>
      <w:r w:rsidRPr="00311677">
        <w:rPr>
          <w:sz w:val="22"/>
          <w:szCs w:val="22"/>
        </w:rPr>
        <w:t>Immunofluorescence showing localization of FH-</w:t>
      </w:r>
      <w:r>
        <w:rPr>
          <w:sz w:val="22"/>
          <w:szCs w:val="22"/>
        </w:rPr>
        <w:t xml:space="preserve">HNRNPF; </w:t>
      </w:r>
      <w:r w:rsidRPr="00311677">
        <w:rPr>
          <w:sz w:val="22"/>
          <w:szCs w:val="22"/>
        </w:rPr>
        <w:t xml:space="preserve">Nuclei, Hoechst 33342 (blue); FLAG, Alexa Fluor 594 (red). </w:t>
      </w:r>
      <w:r>
        <w:rPr>
          <w:b/>
          <w:bCs/>
          <w:sz w:val="22"/>
          <w:szCs w:val="22"/>
        </w:rPr>
        <w:t>c</w:t>
      </w:r>
      <w:r w:rsidRPr="005654A5">
        <w:rPr>
          <w:sz w:val="22"/>
          <w:szCs w:val="22"/>
        </w:rPr>
        <w:t>,</w:t>
      </w:r>
      <w:r w:rsidRPr="00311677">
        <w:rPr>
          <w:sz w:val="22"/>
          <w:szCs w:val="22"/>
        </w:rPr>
        <w:t xml:space="preserve"> mRNA expression changes upon expression of FH-HNRNPF in HEK293. The empirical cumulative distribution function (CDF) of nuclear PKM2 targets binned by normalized crosslinked reads (colored lines) compared to expressed non-targets (black line). </w:t>
      </w:r>
      <w:r>
        <w:rPr>
          <w:b/>
          <w:bCs/>
          <w:sz w:val="22"/>
          <w:szCs w:val="22"/>
        </w:rPr>
        <w:t>d</w:t>
      </w:r>
      <w:r w:rsidRPr="005654A5">
        <w:rPr>
          <w:sz w:val="22"/>
          <w:szCs w:val="22"/>
        </w:rPr>
        <w:t>,</w:t>
      </w:r>
      <w:r w:rsidRPr="00311677">
        <w:rPr>
          <w:sz w:val="22"/>
          <w:szCs w:val="22"/>
        </w:rPr>
        <w:t xml:space="preserve"> CDF of transcripts binned according to the number of canonical rG4 motifs (GGG(N1-7)3-GGG) in their exons or in their introns within 200 nt of the splicing sites. </w:t>
      </w:r>
      <w:r w:rsidRPr="005654A5">
        <w:rPr>
          <w:b/>
          <w:bCs/>
          <w:sz w:val="22"/>
          <w:szCs w:val="22"/>
        </w:rPr>
        <w:t>e</w:t>
      </w:r>
      <w:r>
        <w:rPr>
          <w:sz w:val="22"/>
          <w:szCs w:val="22"/>
        </w:rPr>
        <w:t>,</w:t>
      </w:r>
      <w:r w:rsidRPr="005654A5">
        <w:rPr>
          <w:b/>
          <w:bCs/>
          <w:sz w:val="22"/>
          <w:szCs w:val="22"/>
        </w:rPr>
        <w:t>f</w:t>
      </w:r>
      <w:r>
        <w:rPr>
          <w:sz w:val="22"/>
          <w:szCs w:val="22"/>
        </w:rPr>
        <w:t>,</w:t>
      </w:r>
      <w:r w:rsidRPr="00311677">
        <w:rPr>
          <w:sz w:val="22"/>
          <w:szCs w:val="22"/>
        </w:rPr>
        <w:t xml:space="preserve"> Fold change bar graph (Bound/Input) of sequences possessing 1-4 G-triplets in FH-HNRNPF or FH-PKM2 RBNS performed in the presence of K</w:t>
      </w:r>
      <w:r w:rsidRPr="00311677">
        <w:rPr>
          <w:sz w:val="22"/>
          <w:szCs w:val="22"/>
          <w:vertAlign w:val="superscript"/>
        </w:rPr>
        <w:t>+</w:t>
      </w:r>
      <w:r w:rsidRPr="00311677">
        <w:rPr>
          <w:sz w:val="22"/>
          <w:szCs w:val="22"/>
        </w:rPr>
        <w:t xml:space="preserve"> or Li</w:t>
      </w:r>
      <w:r w:rsidRPr="00311677">
        <w:rPr>
          <w:sz w:val="22"/>
          <w:szCs w:val="22"/>
          <w:vertAlign w:val="superscript"/>
        </w:rPr>
        <w:t>+</w:t>
      </w:r>
      <w:r w:rsidRPr="00311677">
        <w:rPr>
          <w:sz w:val="22"/>
          <w:szCs w:val="22"/>
        </w:rPr>
        <w:t xml:space="preserve"> </w:t>
      </w:r>
      <w:r>
        <w:rPr>
          <w:sz w:val="22"/>
          <w:szCs w:val="22"/>
        </w:rPr>
        <w:t>.</w:t>
      </w:r>
      <w:r w:rsidRPr="00155F46">
        <w:rPr>
          <w:b/>
          <w:bCs/>
          <w:sz w:val="22"/>
          <w:szCs w:val="22"/>
        </w:rPr>
        <w:t xml:space="preserve"> </w:t>
      </w:r>
      <w:r>
        <w:rPr>
          <w:b/>
          <w:bCs/>
          <w:sz w:val="22"/>
          <w:szCs w:val="22"/>
        </w:rPr>
        <w:t>g</w:t>
      </w:r>
      <w:r w:rsidRPr="005654A5">
        <w:rPr>
          <w:sz w:val="22"/>
          <w:szCs w:val="22"/>
        </w:rPr>
        <w:t>,</w:t>
      </w:r>
      <w:r w:rsidRPr="00311677">
        <w:rPr>
          <w:sz w:val="22"/>
          <w:szCs w:val="22"/>
        </w:rPr>
        <w:t xml:space="preserve"> CDF of transcripts binned according to the number of canonical rG4 motifs (GGG(N1-7)3-GGG) in their exons or in their introns within 200 nt of the splicing sites</w:t>
      </w:r>
      <w:r w:rsidRPr="002C0112">
        <w:rPr>
          <w:sz w:val="22"/>
          <w:szCs w:val="22"/>
        </w:rPr>
        <w:t xml:space="preserve"> </w:t>
      </w:r>
      <w:r>
        <w:rPr>
          <w:sz w:val="22"/>
          <w:szCs w:val="22"/>
        </w:rPr>
        <w:t xml:space="preserve">after compined silencing of PKM2 and addition of FH-HNRNPF versus silencing of HNRNPF and addition of FHPKM2. </w:t>
      </w:r>
      <w:r w:rsidRPr="00311677">
        <w:rPr>
          <w:sz w:val="22"/>
          <w:szCs w:val="22"/>
        </w:rPr>
        <w:t>*P ≤ 0.05, **P ≤ 0.01, ***P ≤ 0.001, ****P ≤ 0.0001</w:t>
      </w:r>
      <w:r>
        <w:rPr>
          <w:sz w:val="22"/>
          <w:szCs w:val="22"/>
        </w:rPr>
        <w:t>.</w:t>
      </w:r>
    </w:p>
    <w:p w14:paraId="5D0328FF" w14:textId="77777777" w:rsidR="00E51BFB" w:rsidRPr="00311677" w:rsidRDefault="00E51BFB" w:rsidP="00E51BFB">
      <w:pPr>
        <w:tabs>
          <w:tab w:val="left" w:pos="1664"/>
        </w:tabs>
        <w:spacing w:before="120" w:after="120"/>
        <w:jc w:val="both"/>
        <w:rPr>
          <w:rFonts w:eastAsia="Times New Roman"/>
          <w:kern w:val="28"/>
          <w:sz w:val="22"/>
          <w:szCs w:val="22"/>
        </w:rPr>
      </w:pPr>
    </w:p>
    <w:p w14:paraId="5D48A164" w14:textId="77777777" w:rsidR="00E51BFB" w:rsidRPr="00311677" w:rsidRDefault="00E51BFB" w:rsidP="00E51BFB">
      <w:pPr>
        <w:tabs>
          <w:tab w:val="left" w:pos="1664"/>
        </w:tabs>
        <w:spacing w:before="120" w:after="120"/>
        <w:jc w:val="both"/>
        <w:rPr>
          <w:sz w:val="22"/>
          <w:szCs w:val="22"/>
        </w:rPr>
      </w:pPr>
      <w:r>
        <w:rPr>
          <w:noProof/>
          <w:sz w:val="22"/>
          <w:szCs w:val="22"/>
        </w:rPr>
        <w:lastRenderedPageBreak/>
        <w:drawing>
          <wp:inline distT="0" distB="0" distL="0" distR="0" wp14:anchorId="183DE3D1" wp14:editId="195997AE">
            <wp:extent cx="4521200" cy="3200400"/>
            <wp:effectExtent l="0" t="0" r="0" b="0"/>
            <wp:docPr id="43" name="Picture 4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picture containing text&#10;&#10;Description automatically generated"/>
                    <pic:cNvPicPr/>
                  </pic:nvPicPr>
                  <pic:blipFill>
                    <a:blip r:embed="rId10"/>
                    <a:stretch>
                      <a:fillRect/>
                    </a:stretch>
                  </pic:blipFill>
                  <pic:spPr>
                    <a:xfrm>
                      <a:off x="0" y="0"/>
                      <a:ext cx="4521200" cy="3200400"/>
                    </a:xfrm>
                    <a:prstGeom prst="rect">
                      <a:avLst/>
                    </a:prstGeom>
                  </pic:spPr>
                </pic:pic>
              </a:graphicData>
            </a:graphic>
          </wp:inline>
        </w:drawing>
      </w:r>
    </w:p>
    <w:p w14:paraId="4664629A" w14:textId="77777777" w:rsidR="00E51BFB" w:rsidRPr="005C44B0" w:rsidRDefault="00E51BFB" w:rsidP="00E51BFB">
      <w:pPr>
        <w:pStyle w:val="SMcaption"/>
        <w:spacing w:before="100" w:beforeAutospacing="1" w:after="100" w:afterAutospacing="1"/>
        <w:jc w:val="both"/>
        <w:rPr>
          <w:sz w:val="22"/>
          <w:szCs w:val="22"/>
        </w:rPr>
      </w:pPr>
      <w:r w:rsidRPr="00311677">
        <w:rPr>
          <w:sz w:val="22"/>
          <w:szCs w:val="22"/>
        </w:rPr>
        <w:t>Gene ontology (GO) biological process enrichment analysis of significantly upregulated genes in nuclear PKM2 expressing cells, and downregulated in nuclear PKM2 depleted cells, containing more than three G4s in their transcript’s region. The specific genes indicated in the enrichment bar graph are significantly enriched in cell projection processes that characterize migratory cells.</w:t>
      </w:r>
      <w:r w:rsidRPr="005C44B0">
        <w:rPr>
          <w:sz w:val="22"/>
          <w:szCs w:val="22"/>
        </w:rPr>
        <w:t xml:space="preserve"> </w:t>
      </w:r>
    </w:p>
    <w:p w14:paraId="1130D301" w14:textId="77777777" w:rsidR="00386883" w:rsidRDefault="00E51BFB"/>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BFB"/>
    <w:rsid w:val="003107CE"/>
    <w:rsid w:val="00316534"/>
    <w:rsid w:val="00373D83"/>
    <w:rsid w:val="005C224D"/>
    <w:rsid w:val="00622525"/>
    <w:rsid w:val="006B2C4D"/>
    <w:rsid w:val="00786892"/>
    <w:rsid w:val="007A60A6"/>
    <w:rsid w:val="00A0389B"/>
    <w:rsid w:val="00B1250C"/>
    <w:rsid w:val="00D50CFA"/>
    <w:rsid w:val="00E51BFB"/>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ED462"/>
  <w15:chartTrackingRefBased/>
  <w15:docId w15:val="{1D1A6F0A-02B8-4F84-800C-58E2A920F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BFB"/>
    <w:pPr>
      <w:spacing w:after="0" w:line="240" w:lineRule="auto"/>
    </w:pPr>
    <w:rPr>
      <w:rFonts w:ascii="Helvetica" w:eastAsia="Calibri" w:hAnsi="Helvetica"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Subheading">
    <w:name w:val="SM Subheading"/>
    <w:basedOn w:val="Normal"/>
    <w:qFormat/>
    <w:rsid w:val="00E51BFB"/>
    <w:rPr>
      <w:rFonts w:eastAsia="Times New Roman"/>
      <w:sz w:val="24"/>
      <w:u w:val="words"/>
    </w:rPr>
  </w:style>
  <w:style w:type="paragraph" w:customStyle="1" w:styleId="SMcaption">
    <w:name w:val="SM caption"/>
    <w:basedOn w:val="Normal"/>
    <w:qFormat/>
    <w:rsid w:val="00E51BFB"/>
    <w:rPr>
      <w:rFonts w:eastAsia="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859</Words>
  <Characters>4899</Characters>
  <Application>Microsoft Office Word</Application>
  <DocSecurity>0</DocSecurity>
  <Lines>40</Lines>
  <Paragraphs>11</Paragraphs>
  <ScaleCrop>false</ScaleCrop>
  <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2022-04-06T16:00:00Z</dcterms:created>
  <dcterms:modified xsi:type="dcterms:W3CDTF">2022-04-06T16:00:00Z</dcterms:modified>
</cp:coreProperties>
</file>