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89F05C" w14:textId="77777777" w:rsidR="00A44532" w:rsidRDefault="00A44532" w:rsidP="00A44532">
      <w:pPr>
        <w:pStyle w:val="a7"/>
        <w:jc w:val="center"/>
        <w:rPr>
          <w:rFonts w:ascii="Times New Roman" w:eastAsia="等线" w:hAnsi="Times New Roman" w:cs="Times New Roman"/>
          <w:bCs/>
          <w:sz w:val="32"/>
          <w:szCs w:val="32"/>
        </w:rPr>
      </w:pPr>
      <w:bookmarkStart w:id="0" w:name="OLE_LINK86"/>
      <w:r>
        <w:rPr>
          <w:rFonts w:ascii="Times New Roman" w:eastAsia="等线" w:hAnsi="Times New Roman" w:cs="Times New Roman" w:hint="eastAsia"/>
          <w:bCs/>
          <w:sz w:val="32"/>
          <w:szCs w:val="32"/>
        </w:rPr>
        <w:t xml:space="preserve">Medicinal plant </w:t>
      </w:r>
      <w:r>
        <w:rPr>
          <w:rFonts w:ascii="Times New Roman" w:hAnsi="Times New Roman" w:cs="Times New Roman"/>
          <w:i/>
          <w:iCs/>
          <w:sz w:val="32"/>
          <w:szCs w:val="32"/>
        </w:rPr>
        <w:t>Iris japonica</w:t>
      </w:r>
      <w:r>
        <w:rPr>
          <w:rFonts w:ascii="Times New Roman" w:eastAsia="等线" w:hAnsi="Times New Roman" w:cs="Times New Roman"/>
          <w:bCs/>
          <w:sz w:val="32"/>
          <w:szCs w:val="32"/>
        </w:rPr>
        <w:t xml:space="preserve"> </w:t>
      </w:r>
      <w:r>
        <w:rPr>
          <w:rFonts w:ascii="Times New Roman" w:eastAsia="等线" w:hAnsi="Times New Roman" w:cs="Times New Roman" w:hint="eastAsia"/>
          <w:bCs/>
          <w:sz w:val="32"/>
          <w:szCs w:val="32"/>
        </w:rPr>
        <w:t xml:space="preserve">as </w:t>
      </w:r>
      <w:r>
        <w:rPr>
          <w:rFonts w:ascii="Times New Roman" w:eastAsia="等线" w:hAnsi="Times New Roman" w:cs="Times New Roman"/>
          <w:bCs/>
          <w:sz w:val="32"/>
          <w:szCs w:val="32"/>
        </w:rPr>
        <w:t xml:space="preserve">Histidine Kinase </w:t>
      </w:r>
      <w:r>
        <w:rPr>
          <w:rFonts w:ascii="Times New Roman" w:eastAsia="等线" w:hAnsi="Times New Roman" w:cs="Times New Roman" w:hint="eastAsia"/>
          <w:bCs/>
          <w:sz w:val="32"/>
          <w:szCs w:val="32"/>
        </w:rPr>
        <w:t>I</w:t>
      </w:r>
      <w:r>
        <w:rPr>
          <w:rFonts w:ascii="Times New Roman" w:eastAsia="等线" w:hAnsi="Times New Roman" w:cs="Times New Roman"/>
          <w:bCs/>
          <w:sz w:val="32"/>
          <w:szCs w:val="32"/>
        </w:rPr>
        <w:t xml:space="preserve">nhibitor </w:t>
      </w:r>
      <w:r>
        <w:rPr>
          <w:rFonts w:ascii="Times New Roman" w:eastAsia="等线" w:hAnsi="Times New Roman" w:cs="Times New Roman" w:hint="eastAsia"/>
          <w:bCs/>
          <w:sz w:val="32"/>
          <w:szCs w:val="32"/>
        </w:rPr>
        <w:t>C</w:t>
      </w:r>
      <w:r>
        <w:rPr>
          <w:rFonts w:ascii="Times New Roman" w:eastAsia="等线" w:hAnsi="Times New Roman" w:cs="Times New Roman"/>
          <w:bCs/>
          <w:sz w:val="32"/>
          <w:szCs w:val="32"/>
        </w:rPr>
        <w:t>andidate</w:t>
      </w:r>
      <w:r>
        <w:rPr>
          <w:rFonts w:ascii="Times New Roman" w:eastAsia="等线" w:hAnsi="Times New Roman" w:cs="Times New Roman" w:hint="eastAsia"/>
          <w:bCs/>
          <w:sz w:val="32"/>
          <w:szCs w:val="32"/>
        </w:rPr>
        <w:t xml:space="preserve"> </w:t>
      </w:r>
      <w:proofErr w:type="gramStart"/>
      <w:r>
        <w:rPr>
          <w:rFonts w:ascii="Times New Roman" w:eastAsia="等线" w:hAnsi="Times New Roman" w:cs="Times New Roman" w:hint="eastAsia"/>
          <w:bCs/>
          <w:sz w:val="32"/>
          <w:szCs w:val="32"/>
        </w:rPr>
        <w:t>can</w:t>
      </w:r>
      <w:proofErr w:type="gramEnd"/>
      <w:r>
        <w:rPr>
          <w:rFonts w:ascii="Times New Roman" w:eastAsia="等线" w:hAnsi="Times New Roman" w:cs="Times New Roman" w:hint="eastAsia"/>
          <w:bCs/>
          <w:sz w:val="32"/>
          <w:szCs w:val="32"/>
        </w:rPr>
        <w:t xml:space="preserve"> E</w:t>
      </w:r>
      <w:r>
        <w:rPr>
          <w:rFonts w:ascii="Times New Roman" w:eastAsia="等线" w:hAnsi="Times New Roman" w:cs="Times New Roman"/>
          <w:bCs/>
          <w:sz w:val="32"/>
          <w:szCs w:val="32"/>
        </w:rPr>
        <w:t xml:space="preserve">nhance </w:t>
      </w:r>
      <w:r>
        <w:rPr>
          <w:rFonts w:ascii="Times New Roman" w:eastAsia="等线" w:hAnsi="Times New Roman" w:cs="Times New Roman" w:hint="eastAsia"/>
          <w:bCs/>
          <w:sz w:val="32"/>
          <w:szCs w:val="32"/>
        </w:rPr>
        <w:t>A</w:t>
      </w:r>
      <w:r>
        <w:rPr>
          <w:rFonts w:ascii="Times New Roman" w:eastAsia="等线" w:hAnsi="Times New Roman" w:cs="Times New Roman"/>
          <w:bCs/>
          <w:sz w:val="32"/>
          <w:szCs w:val="32"/>
        </w:rPr>
        <w:t xml:space="preserve">ntibiotic </w:t>
      </w:r>
      <w:r>
        <w:rPr>
          <w:rFonts w:ascii="Times New Roman" w:eastAsia="等线" w:hAnsi="Times New Roman" w:cs="Times New Roman" w:hint="eastAsia"/>
          <w:bCs/>
          <w:sz w:val="32"/>
          <w:szCs w:val="32"/>
        </w:rPr>
        <w:t>Susceptibility</w:t>
      </w:r>
      <w:r>
        <w:rPr>
          <w:rFonts w:ascii="Times New Roman" w:eastAsia="等线" w:hAnsi="Times New Roman" w:cs="Times New Roman"/>
          <w:bCs/>
          <w:sz w:val="32"/>
          <w:szCs w:val="32"/>
        </w:rPr>
        <w:t xml:space="preserve"> of </w:t>
      </w:r>
      <w:r>
        <w:rPr>
          <w:rFonts w:ascii="Times New Roman" w:eastAsia="等线" w:hAnsi="Times New Roman" w:cs="Times New Roman"/>
          <w:bCs/>
          <w:i/>
          <w:iCs/>
          <w:sz w:val="32"/>
          <w:szCs w:val="32"/>
        </w:rPr>
        <w:t>Escherichia coli</w:t>
      </w:r>
      <w:r>
        <w:rPr>
          <w:rFonts w:ascii="Times New Roman" w:eastAsia="等线" w:hAnsi="Times New Roman" w:cs="Times New Roman" w:hint="eastAsia"/>
          <w:bCs/>
          <w:i/>
          <w:iCs/>
          <w:sz w:val="32"/>
          <w:szCs w:val="32"/>
        </w:rPr>
        <w:t xml:space="preserve"> </w:t>
      </w:r>
      <w:r>
        <w:rPr>
          <w:rFonts w:ascii="Times New Roman" w:eastAsia="等线" w:hAnsi="Times New Roman" w:cs="Times New Roman"/>
          <w:bCs/>
          <w:sz w:val="32"/>
          <w:szCs w:val="32"/>
        </w:rPr>
        <w:t>resistant to β-lactam antibiotics</w:t>
      </w:r>
    </w:p>
    <w:p w14:paraId="29D6E04D" w14:textId="77777777" w:rsidR="00A44532" w:rsidRDefault="00A44532" w:rsidP="00A44532">
      <w:pPr>
        <w:jc w:val="center"/>
        <w:rPr>
          <w:rFonts w:ascii="Times New Roman" w:hAnsi="Times New Roman" w:cs="Times New Roman"/>
          <w:b/>
          <w:sz w:val="24"/>
          <w:szCs w:val="24"/>
        </w:rPr>
      </w:pPr>
      <w:r>
        <w:rPr>
          <w:rFonts w:ascii="Times New Roman" w:hAnsi="Times New Roman" w:cs="Times New Roman" w:hint="eastAsia"/>
          <w:b/>
          <w:sz w:val="24"/>
          <w:szCs w:val="24"/>
        </w:rPr>
        <w:t>Zhangkai</w:t>
      </w:r>
      <w:r>
        <w:rPr>
          <w:rFonts w:ascii="Times New Roman" w:hAnsi="Times New Roman" w:cs="Times New Roman"/>
          <w:b/>
          <w:sz w:val="24"/>
          <w:szCs w:val="24"/>
        </w:rPr>
        <w:t xml:space="preserve"> </w:t>
      </w:r>
      <w:r>
        <w:rPr>
          <w:rFonts w:ascii="Times New Roman" w:hAnsi="Times New Roman" w:cs="Times New Roman" w:hint="eastAsia"/>
          <w:b/>
          <w:sz w:val="24"/>
          <w:szCs w:val="24"/>
        </w:rPr>
        <w:t>Xu</w:t>
      </w:r>
      <w:r>
        <w:rPr>
          <w:rFonts w:ascii="Times New Roman" w:hAnsi="Times New Roman" w:cs="Times New Roman"/>
          <w:b/>
          <w:sz w:val="24"/>
          <w:szCs w:val="24"/>
          <w:vertAlign w:val="superscript"/>
        </w:rPr>
        <w:t>1</w:t>
      </w:r>
      <w:r>
        <w:rPr>
          <w:rFonts w:ascii="Times New Roman" w:hAnsi="Times New Roman" w:cs="Times New Roman"/>
          <w:b/>
          <w:sz w:val="24"/>
          <w:szCs w:val="24"/>
        </w:rPr>
        <w:t>,</w:t>
      </w:r>
      <w:bookmarkStart w:id="1" w:name="_Hlk26221940"/>
      <w:r>
        <w:rPr>
          <w:rFonts w:ascii="Times New Roman" w:hAnsi="Times New Roman" w:cs="Times New Roman"/>
          <w:b/>
          <w:sz w:val="24"/>
          <w:szCs w:val="24"/>
        </w:rPr>
        <w:t xml:space="preserve"> </w:t>
      </w:r>
      <w:proofErr w:type="spellStart"/>
      <w:r>
        <w:rPr>
          <w:rFonts w:ascii="Times New Roman" w:hAnsi="Times New Roman" w:cs="Times New Roman" w:hint="eastAsia"/>
          <w:b/>
          <w:sz w:val="24"/>
          <w:szCs w:val="24"/>
        </w:rPr>
        <w:t>Yinhuan</w:t>
      </w:r>
      <w:proofErr w:type="spellEnd"/>
      <w:r>
        <w:rPr>
          <w:rFonts w:ascii="Times New Roman" w:hAnsi="Times New Roman" w:cs="Times New Roman"/>
          <w:b/>
          <w:sz w:val="24"/>
          <w:szCs w:val="24"/>
        </w:rPr>
        <w:t xml:space="preserve"> Wang</w:t>
      </w:r>
      <w:r>
        <w:rPr>
          <w:rFonts w:ascii="Times New Roman" w:hAnsi="Times New Roman" w:cs="Times New Roman" w:hint="eastAsia"/>
          <w:b/>
          <w:sz w:val="24"/>
          <w:szCs w:val="24"/>
          <w:vertAlign w:val="superscript"/>
        </w:rPr>
        <w:t>2</w:t>
      </w:r>
      <w:r>
        <w:rPr>
          <w:rFonts w:ascii="Times New Roman" w:hAnsi="Times New Roman" w:cs="Times New Roman" w:hint="eastAsia"/>
          <w:b/>
          <w:sz w:val="24"/>
          <w:szCs w:val="24"/>
        </w:rPr>
        <w:t>，</w:t>
      </w:r>
      <w:r>
        <w:rPr>
          <w:rFonts w:ascii="Times New Roman" w:hAnsi="Times New Roman" w:cs="Times New Roman" w:hint="eastAsia"/>
          <w:b/>
          <w:sz w:val="24"/>
          <w:szCs w:val="24"/>
        </w:rPr>
        <w:t>J</w:t>
      </w:r>
      <w:r>
        <w:rPr>
          <w:rFonts w:ascii="Times New Roman" w:hAnsi="Times New Roman" w:cs="Times New Roman"/>
          <w:b/>
          <w:sz w:val="24"/>
          <w:szCs w:val="24"/>
        </w:rPr>
        <w:t>iang Chen</w:t>
      </w:r>
      <w:r>
        <w:rPr>
          <w:rFonts w:ascii="Times New Roman" w:hAnsi="Times New Roman" w:cs="Times New Roman"/>
          <w:b/>
          <w:sz w:val="24"/>
          <w:szCs w:val="24"/>
          <w:vertAlign w:val="superscript"/>
        </w:rPr>
        <w:t>1</w:t>
      </w:r>
      <w:r>
        <w:rPr>
          <w:rFonts w:ascii="Times New Roman" w:hAnsi="Times New Roman" w:cs="Times New Roman" w:hint="eastAsia"/>
          <w:b/>
          <w:sz w:val="24"/>
          <w:szCs w:val="24"/>
        </w:rPr>
        <w:t>，</w:t>
      </w:r>
      <w:r>
        <w:rPr>
          <w:rFonts w:ascii="Times New Roman" w:hAnsi="Times New Roman" w:cs="Times New Roman" w:hint="eastAsia"/>
          <w:b/>
          <w:sz w:val="24"/>
          <w:szCs w:val="24"/>
        </w:rPr>
        <w:t>N</w:t>
      </w:r>
      <w:r>
        <w:rPr>
          <w:rFonts w:ascii="Times New Roman" w:hAnsi="Times New Roman" w:cs="Times New Roman"/>
          <w:b/>
          <w:sz w:val="24"/>
          <w:szCs w:val="24"/>
        </w:rPr>
        <w:t>an Huang</w:t>
      </w:r>
      <w:r>
        <w:rPr>
          <w:rFonts w:ascii="Times New Roman" w:hAnsi="Times New Roman" w:cs="Times New Roman"/>
          <w:b/>
          <w:sz w:val="24"/>
          <w:szCs w:val="24"/>
          <w:vertAlign w:val="superscript"/>
        </w:rPr>
        <w:t>1</w:t>
      </w:r>
      <w:r>
        <w:rPr>
          <w:rFonts w:ascii="Times New Roman" w:hAnsi="Times New Roman" w:cs="Times New Roman" w:hint="eastAsia"/>
          <w:b/>
          <w:sz w:val="24"/>
          <w:szCs w:val="24"/>
        </w:rPr>
        <w:t>，</w:t>
      </w:r>
      <w:proofErr w:type="spellStart"/>
      <w:r>
        <w:rPr>
          <w:rFonts w:ascii="Times New Roman" w:hAnsi="Times New Roman" w:cs="Times New Roman" w:hint="eastAsia"/>
          <w:b/>
          <w:sz w:val="24"/>
          <w:szCs w:val="24"/>
        </w:rPr>
        <w:t>D</w:t>
      </w:r>
      <w:r>
        <w:rPr>
          <w:rFonts w:ascii="Times New Roman" w:hAnsi="Times New Roman" w:cs="Times New Roman"/>
          <w:b/>
          <w:sz w:val="24"/>
          <w:szCs w:val="24"/>
        </w:rPr>
        <w:t>ongqing</w:t>
      </w:r>
      <w:proofErr w:type="spellEnd"/>
      <w:r>
        <w:rPr>
          <w:rFonts w:ascii="Times New Roman" w:hAnsi="Times New Roman" w:cs="Times New Roman"/>
          <w:b/>
          <w:sz w:val="24"/>
          <w:szCs w:val="24"/>
        </w:rPr>
        <w:t xml:space="preserve"> Cheng</w:t>
      </w:r>
      <w:bookmarkEnd w:id="1"/>
      <w:r>
        <w:rPr>
          <w:rFonts w:ascii="Times New Roman" w:hAnsi="Times New Roman" w:cs="Times New Roman"/>
          <w:b/>
          <w:sz w:val="24"/>
          <w:szCs w:val="24"/>
          <w:vertAlign w:val="superscript"/>
        </w:rPr>
        <w:t>1*</w:t>
      </w:r>
    </w:p>
    <w:p w14:paraId="3367AC83" w14:textId="77777777" w:rsidR="00A44532" w:rsidRDefault="00A44532" w:rsidP="00A44532">
      <w:pPr>
        <w:rPr>
          <w:rFonts w:ascii="Times New Roman" w:hAnsi="Times New Roman" w:cs="Times New Roman"/>
          <w:bCs/>
          <w:sz w:val="24"/>
          <w:szCs w:val="24"/>
        </w:rPr>
      </w:pPr>
      <w:r>
        <w:rPr>
          <w:rFonts w:ascii="Times New Roman" w:hAnsi="Times New Roman" w:cs="Times New Roman"/>
          <w:bCs/>
          <w:sz w:val="24"/>
          <w:szCs w:val="24"/>
          <w:vertAlign w:val="superscript"/>
        </w:rPr>
        <w:t>1</w:t>
      </w:r>
      <w:r>
        <w:rPr>
          <w:rFonts w:ascii="Times New Roman" w:hAnsi="Times New Roman" w:cs="Times New Roman"/>
          <w:bCs/>
          <w:sz w:val="24"/>
          <w:szCs w:val="24"/>
        </w:rPr>
        <w:t>College Of Medical Technology, Zhejiang Chinese Medical University, Hangzhou, China</w:t>
      </w:r>
    </w:p>
    <w:p w14:paraId="2B51DC75" w14:textId="77777777" w:rsidR="00A44532" w:rsidRDefault="00A44532" w:rsidP="00A44532">
      <w:pPr>
        <w:rPr>
          <w:rFonts w:ascii="Times New Roman" w:hAnsi="Times New Roman" w:cs="Times New Roman"/>
          <w:bCs/>
          <w:sz w:val="24"/>
          <w:szCs w:val="24"/>
        </w:rPr>
      </w:pPr>
      <w:r>
        <w:rPr>
          <w:rFonts w:ascii="Times New Roman" w:hAnsi="Times New Roman" w:cs="Times New Roman" w:hint="eastAsia"/>
          <w:bCs/>
          <w:sz w:val="24"/>
          <w:szCs w:val="24"/>
          <w:vertAlign w:val="superscript"/>
        </w:rPr>
        <w:t>2</w:t>
      </w:r>
      <w:r>
        <w:rPr>
          <w:rFonts w:ascii="Times New Roman" w:hAnsi="Times New Roman" w:cs="Times New Roman"/>
          <w:bCs/>
          <w:sz w:val="24"/>
          <w:szCs w:val="24"/>
        </w:rPr>
        <w:t>Zhe</w:t>
      </w:r>
      <w:r>
        <w:rPr>
          <w:rFonts w:ascii="Times New Roman" w:hAnsi="Times New Roman" w:cs="Times New Roman" w:hint="eastAsia"/>
          <w:bCs/>
          <w:sz w:val="24"/>
          <w:szCs w:val="24"/>
        </w:rPr>
        <w:t>j</w:t>
      </w:r>
      <w:r>
        <w:rPr>
          <w:rFonts w:ascii="Times New Roman" w:hAnsi="Times New Roman" w:cs="Times New Roman"/>
          <w:bCs/>
          <w:sz w:val="24"/>
          <w:szCs w:val="24"/>
        </w:rPr>
        <w:t>iang Institute for Food and Drug Control, Hangzhou, China</w:t>
      </w:r>
    </w:p>
    <w:p w14:paraId="7E833730" w14:textId="77777777" w:rsidR="00A44532" w:rsidRDefault="00A44532" w:rsidP="00A44532">
      <w:pPr>
        <w:rPr>
          <w:rFonts w:ascii="Times New Roman" w:eastAsia="宋体" w:hAnsi="Times New Roman" w:cs="Times New Roman"/>
          <w:b/>
          <w:kern w:val="0"/>
          <w:sz w:val="24"/>
          <w:szCs w:val="24"/>
          <w:lang w:eastAsia="en-US"/>
        </w:rPr>
      </w:pPr>
      <w:r>
        <w:rPr>
          <w:rFonts w:ascii="Times New Roman" w:eastAsia="宋体" w:hAnsi="Times New Roman" w:cs="Times New Roman"/>
          <w:b/>
          <w:kern w:val="0"/>
          <w:sz w:val="24"/>
          <w:szCs w:val="24"/>
          <w:lang w:eastAsia="en-US"/>
        </w:rPr>
        <w:t>* Correspondence:</w:t>
      </w:r>
    </w:p>
    <w:p w14:paraId="0AE91F9B" w14:textId="77777777" w:rsidR="00A44532" w:rsidRDefault="00A44532" w:rsidP="00A44532">
      <w:pPr>
        <w:rPr>
          <w:rFonts w:ascii="Times New Roman" w:hAnsi="Times New Roman" w:cs="Times New Roman"/>
          <w:bCs/>
          <w:sz w:val="24"/>
          <w:szCs w:val="24"/>
        </w:rPr>
      </w:pPr>
      <w:proofErr w:type="spellStart"/>
      <w:r>
        <w:rPr>
          <w:rFonts w:ascii="Times New Roman" w:hAnsi="Times New Roman" w:cs="Times New Roman"/>
          <w:bCs/>
          <w:sz w:val="24"/>
          <w:szCs w:val="24"/>
        </w:rPr>
        <w:t>Dongqing</w:t>
      </w:r>
      <w:proofErr w:type="spellEnd"/>
      <w:r>
        <w:rPr>
          <w:rFonts w:ascii="Times New Roman" w:hAnsi="Times New Roman" w:cs="Times New Roman"/>
          <w:bCs/>
          <w:sz w:val="24"/>
          <w:szCs w:val="24"/>
        </w:rPr>
        <w:t xml:space="preserve"> Cheng</w:t>
      </w:r>
    </w:p>
    <w:p w14:paraId="3169B678" w14:textId="08E29245" w:rsidR="00A44532" w:rsidRPr="00A44532" w:rsidRDefault="00A44532" w:rsidP="00A44532">
      <w:pPr>
        <w:rPr>
          <w:rFonts w:ascii="Times New Roman" w:hAnsi="Times New Roman" w:cs="Times New Roman" w:hint="eastAsia"/>
          <w:bCs/>
          <w:sz w:val="24"/>
          <w:szCs w:val="24"/>
        </w:rPr>
      </w:pPr>
      <w:r>
        <w:rPr>
          <w:rFonts w:ascii="Times New Roman" w:hAnsi="Times New Roman" w:cs="Times New Roman" w:hint="eastAsia"/>
          <w:bCs/>
          <w:sz w:val="24"/>
          <w:szCs w:val="24"/>
        </w:rPr>
        <w:t>chengdq</w:t>
      </w:r>
      <w:r>
        <w:rPr>
          <w:rFonts w:ascii="Times New Roman" w:hAnsi="Times New Roman" w:cs="Times New Roman"/>
          <w:bCs/>
          <w:sz w:val="24"/>
          <w:szCs w:val="24"/>
        </w:rPr>
        <w:t>@</w:t>
      </w:r>
      <w:r>
        <w:rPr>
          <w:rFonts w:ascii="Times New Roman" w:hAnsi="Times New Roman" w:cs="Times New Roman" w:hint="eastAsia"/>
          <w:bCs/>
          <w:sz w:val="24"/>
          <w:szCs w:val="24"/>
        </w:rPr>
        <w:t>zcmu</w:t>
      </w:r>
      <w:r>
        <w:rPr>
          <w:rFonts w:ascii="Times New Roman" w:hAnsi="Times New Roman" w:cs="Times New Roman"/>
          <w:bCs/>
          <w:sz w:val="24"/>
          <w:szCs w:val="24"/>
        </w:rPr>
        <w:t>.</w:t>
      </w:r>
      <w:r>
        <w:rPr>
          <w:rFonts w:ascii="Times New Roman" w:hAnsi="Times New Roman" w:cs="Times New Roman" w:hint="eastAsia"/>
          <w:bCs/>
          <w:sz w:val="24"/>
          <w:szCs w:val="24"/>
        </w:rPr>
        <w:t>edu.cn</w:t>
      </w:r>
    </w:p>
    <w:p w14:paraId="289832BD" w14:textId="04FB2291" w:rsidR="00A44532" w:rsidRPr="00A44532" w:rsidRDefault="00E8600E" w:rsidP="00A44532">
      <w:pPr>
        <w:spacing w:line="480" w:lineRule="auto"/>
        <w:jc w:val="center"/>
        <w:rPr>
          <w:rFonts w:ascii="Times New Roman" w:hAnsi="Times New Roman" w:cs="Times New Roman" w:hint="eastAsia"/>
          <w:b/>
          <w:bCs/>
          <w:sz w:val="24"/>
          <w:szCs w:val="24"/>
        </w:rPr>
      </w:pPr>
      <w:r w:rsidRPr="00E8600E">
        <w:rPr>
          <w:rFonts w:ascii="Times New Roman" w:hAnsi="Times New Roman" w:cs="Times New Roman"/>
          <w:b/>
          <w:bCs/>
          <w:sz w:val="24"/>
          <w:szCs w:val="24"/>
        </w:rPr>
        <w:t>Supplementary</w:t>
      </w:r>
      <w:r>
        <w:rPr>
          <w:rFonts w:ascii="Times New Roman" w:hAnsi="Times New Roman" w:cs="Times New Roman"/>
          <w:b/>
          <w:bCs/>
          <w:sz w:val="24"/>
          <w:szCs w:val="24"/>
        </w:rPr>
        <w:t xml:space="preserve"> </w:t>
      </w:r>
      <w:r w:rsidRPr="00E8600E">
        <w:rPr>
          <w:rFonts w:ascii="Times New Roman" w:hAnsi="Times New Roman" w:cs="Times New Roman"/>
          <w:b/>
          <w:bCs/>
          <w:sz w:val="24"/>
          <w:szCs w:val="24"/>
        </w:rPr>
        <w:t>Material</w:t>
      </w:r>
    </w:p>
    <w:p w14:paraId="37420018" w14:textId="12F1DE2F" w:rsidR="000839B3" w:rsidRDefault="000839B3" w:rsidP="000839B3">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Qualitative and quantitative analysis of </w:t>
      </w:r>
      <w:bookmarkStart w:id="2" w:name="_Toc381006656"/>
      <w:bookmarkStart w:id="3" w:name="_Toc387499887"/>
      <w:bookmarkStart w:id="4" w:name="OLE_LINK77"/>
      <w:r>
        <w:rPr>
          <w:rFonts w:ascii="Times New Roman" w:hAnsi="Times New Roman" w:cs="Times New Roman"/>
          <w:b/>
          <w:bCs/>
          <w:sz w:val="24"/>
          <w:szCs w:val="24"/>
        </w:rPr>
        <w:t xml:space="preserve">tectoridin in </w:t>
      </w:r>
      <w:r>
        <w:rPr>
          <w:rFonts w:ascii="Times New Roman" w:hAnsi="Times New Roman" w:cs="Times New Roman"/>
          <w:b/>
          <w:bCs/>
          <w:i/>
          <w:sz w:val="24"/>
          <w:szCs w:val="24"/>
        </w:rPr>
        <w:t>Iris japonica</w:t>
      </w:r>
      <w:r>
        <w:rPr>
          <w:rFonts w:ascii="Times New Roman" w:hAnsi="Times New Roman" w:cs="Times New Roman"/>
          <w:b/>
          <w:bCs/>
          <w:sz w:val="24"/>
          <w:szCs w:val="24"/>
        </w:rPr>
        <w:t xml:space="preserve"> extract</w:t>
      </w:r>
      <w:bookmarkEnd w:id="0"/>
      <w:r>
        <w:rPr>
          <w:rFonts w:ascii="Times New Roman" w:hAnsi="Times New Roman" w:cs="Times New Roman"/>
          <w:sz w:val="24"/>
          <w:szCs w:val="24"/>
        </w:rPr>
        <w:t xml:space="preserve">: The standard tectoridin as a control, </w:t>
      </w:r>
      <w:r>
        <w:rPr>
          <w:rFonts w:ascii="Times New Roman" w:hAnsi="Times New Roman" w:cs="Times New Roman"/>
          <w:i/>
          <w:sz w:val="24"/>
          <w:szCs w:val="24"/>
        </w:rPr>
        <w:t>Iris japonica</w:t>
      </w:r>
      <w:r>
        <w:rPr>
          <w:rFonts w:ascii="Times New Roman" w:hAnsi="Times New Roman" w:cs="Times New Roman"/>
          <w:sz w:val="24"/>
          <w:szCs w:val="24"/>
        </w:rPr>
        <w:t xml:space="preserve"> aqueous extracts and ethanol extract under UV light color reaction were: gray under visible light, brown and fluorescent spots under UV light. Ammonia reaction were: ammonia smoked yellow or brownish yellow fluorescent spots</w:t>
      </w:r>
      <w:r>
        <w:rPr>
          <w:rFonts w:ascii="Times New Roman" w:hAnsi="Times New Roman" w:cs="Times New Roman" w:hint="eastAsia"/>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Aluminium</w:t>
      </w:r>
      <w:proofErr w:type="spellEnd"/>
      <w:r>
        <w:rPr>
          <w:rFonts w:ascii="Times New Roman" w:hAnsi="Times New Roman" w:cs="Times New Roman"/>
          <w:sz w:val="24"/>
          <w:szCs w:val="24"/>
        </w:rPr>
        <w:t xml:space="preserve"> trichloride colorimetric determination phenomena were: Yellowish green fluorescent spots under UV light. Hydrochloric acid - magnesium reaction was: foam was purple. The reaction results were positive, indicating that</w:t>
      </w:r>
      <w:r>
        <w:rPr>
          <w:rFonts w:ascii="Times New Roman" w:hAnsi="Times New Roman" w:cs="Times New Roman"/>
          <w:i/>
          <w:sz w:val="24"/>
          <w:szCs w:val="24"/>
        </w:rPr>
        <w:t xml:space="preserve"> Iris japonica</w:t>
      </w:r>
      <w:r>
        <w:rPr>
          <w:rFonts w:ascii="Times New Roman" w:hAnsi="Times New Roman" w:cs="Times New Roman"/>
          <w:sz w:val="24"/>
          <w:szCs w:val="24"/>
        </w:rPr>
        <w:t xml:space="preserve"> aqueous extracts and ethanol extract contains flavonoids.</w:t>
      </w:r>
      <w:bookmarkEnd w:id="2"/>
      <w:bookmarkEnd w:id="3"/>
      <w:r>
        <w:rPr>
          <w:rFonts w:ascii="Times New Roman" w:hAnsi="Times New Roman" w:cs="Times New Roman"/>
          <w:sz w:val="24"/>
          <w:szCs w:val="24"/>
        </w:rPr>
        <w:t xml:space="preserve"> </w:t>
      </w:r>
    </w:p>
    <w:p w14:paraId="7A0A6046" w14:textId="77777777" w:rsidR="000839B3" w:rsidRDefault="000839B3" w:rsidP="000839B3">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The tectoridin standard solution was taken and scanned in the wavelength range of 200-400 nm on a UV-visible spectrophotometer. As a result, the tectoridin standard had a maximum absorption peak at (266.5±0.2) nm (Figure 1).</w:t>
      </w:r>
      <w:bookmarkEnd w:id="4"/>
    </w:p>
    <w:p w14:paraId="7B1C492C" w14:textId="77777777" w:rsidR="000839B3" w:rsidRDefault="000839B3" w:rsidP="000839B3">
      <w:pPr>
        <w:ind w:firstLine="420"/>
        <w:rPr>
          <w:b/>
          <w:szCs w:val="21"/>
        </w:rPr>
      </w:pPr>
      <w:r>
        <w:rPr>
          <w:rFonts w:hint="eastAsia"/>
          <w:b/>
          <w:noProof/>
          <w:szCs w:val="21"/>
        </w:rPr>
        <w:lastRenderedPageBreak/>
        <w:drawing>
          <wp:inline distT="0" distB="0" distL="114300" distR="114300" wp14:anchorId="4E001BBC" wp14:editId="7534D210">
            <wp:extent cx="4994910" cy="2908935"/>
            <wp:effectExtent l="0" t="0" r="3175" b="5715"/>
            <wp:docPr id="1" name="图片 1" descr="标准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准品"/>
                    <pic:cNvPicPr>
                      <a:picLocks noChangeAspect="1"/>
                    </pic:cNvPicPr>
                  </pic:nvPicPr>
                  <pic:blipFill>
                    <a:blip r:embed="rId6"/>
                    <a:stretch>
                      <a:fillRect/>
                    </a:stretch>
                  </pic:blipFill>
                  <pic:spPr>
                    <a:xfrm>
                      <a:off x="0" y="0"/>
                      <a:ext cx="4994910" cy="2908935"/>
                    </a:xfrm>
                    <a:prstGeom prst="rect">
                      <a:avLst/>
                    </a:prstGeom>
                    <a:noFill/>
                    <a:ln w="9525">
                      <a:noFill/>
                    </a:ln>
                  </pic:spPr>
                </pic:pic>
              </a:graphicData>
            </a:graphic>
          </wp:inline>
        </w:drawing>
      </w:r>
    </w:p>
    <w:p w14:paraId="073024FC" w14:textId="45AA8790" w:rsidR="000839B3" w:rsidRDefault="000839B3" w:rsidP="000839B3">
      <w:pPr>
        <w:ind w:firstLine="420"/>
        <w:jc w:val="center"/>
        <w:rPr>
          <w:rFonts w:ascii="Times New Roman" w:hAnsi="Times New Roman" w:cs="Times New Roman"/>
          <w:b/>
          <w:szCs w:val="21"/>
        </w:rPr>
      </w:pPr>
      <w:r w:rsidRPr="00FB0E19">
        <w:rPr>
          <w:rFonts w:ascii="Times New Roman" w:hAnsi="Times New Roman" w:cs="Times New Roman"/>
          <w:b/>
          <w:szCs w:val="21"/>
        </w:rPr>
        <w:t xml:space="preserve">FIGURE1 </w:t>
      </w:r>
      <w:r w:rsidRPr="00FB0E19">
        <w:rPr>
          <w:rFonts w:ascii="Times New Roman" w:hAnsi="Times New Roman" w:cs="Times New Roman"/>
          <w:bCs/>
          <w:szCs w:val="21"/>
        </w:rPr>
        <w:t>The 200</w:t>
      </w:r>
      <w:r w:rsidRPr="00FB0E19">
        <w:rPr>
          <w:rFonts w:ascii="Times New Roman" w:hAnsi="Times New Roman" w:cs="Times New Roman"/>
          <w:bCs/>
          <w:szCs w:val="21"/>
        </w:rPr>
        <w:t>～</w:t>
      </w:r>
      <w:r w:rsidRPr="00FB0E19">
        <w:rPr>
          <w:rFonts w:ascii="Times New Roman" w:hAnsi="Times New Roman" w:cs="Times New Roman"/>
          <w:bCs/>
          <w:szCs w:val="21"/>
        </w:rPr>
        <w:t>400 nm wavelength scanning diagram of tectoridin</w:t>
      </w:r>
    </w:p>
    <w:p w14:paraId="5D077EBC" w14:textId="77777777" w:rsidR="000839B3" w:rsidRDefault="000839B3" w:rsidP="000839B3">
      <w:pPr>
        <w:ind w:firstLine="420"/>
        <w:jc w:val="center"/>
        <w:rPr>
          <w:b/>
          <w:szCs w:val="21"/>
        </w:rPr>
      </w:pPr>
    </w:p>
    <w:p w14:paraId="0395CC11" w14:textId="2F869F41" w:rsidR="000839B3" w:rsidRDefault="000839B3" w:rsidP="000839B3">
      <w:pPr>
        <w:spacing w:line="480" w:lineRule="auto"/>
        <w:ind w:leftChars="50" w:left="105" w:firstLineChars="150" w:firstLine="360"/>
        <w:rPr>
          <w:rFonts w:ascii="Times New Roman" w:hAnsi="Times New Roman" w:cs="Times New Roman"/>
          <w:sz w:val="24"/>
          <w:szCs w:val="24"/>
        </w:rPr>
      </w:pPr>
      <w:r>
        <w:rPr>
          <w:rFonts w:ascii="Times New Roman" w:hAnsi="Times New Roman" w:cs="Times New Roman"/>
          <w:sz w:val="24"/>
          <w:szCs w:val="24"/>
        </w:rPr>
        <w:t xml:space="preserve">We chose to measure the absorbance value of different concentration tectoridin standards at 266.5nm (Table 2). We took the concentration of the tectoridin standard concentration as the abscissa and the absorbance as the ordinate to draw the standard curve (Figure 2). The results showed that the concentration of tectoridin in the range of 2.00 ~ 10.00 </w:t>
      </w:r>
      <w:proofErr w:type="spellStart"/>
      <w:r>
        <w:rPr>
          <w:rFonts w:ascii="Times New Roman" w:hAnsi="Times New Roman" w:cs="Times New Roman"/>
          <w:sz w:val="24"/>
          <w:szCs w:val="24"/>
        </w:rPr>
        <w:t>μg</w:t>
      </w:r>
      <w:proofErr w:type="spellEnd"/>
      <w:r>
        <w:rPr>
          <w:rFonts w:ascii="Times New Roman" w:hAnsi="Times New Roman" w:cs="Times New Roman"/>
          <w:sz w:val="24"/>
          <w:szCs w:val="24"/>
        </w:rPr>
        <w:t xml:space="preserve"> / mL were in line with the Beer's law, the linear regression equation was: y=92.043x+0.0603</w:t>
      </w:r>
      <w:r w:rsidR="00FB0E19">
        <w:rPr>
          <w:rFonts w:ascii="Times New Roman" w:hAnsi="Times New Roman" w:cs="Times New Roman" w:hint="eastAsia"/>
          <w:sz w:val="24"/>
          <w:szCs w:val="24"/>
        </w:rPr>
        <w:t>,</w:t>
      </w:r>
      <w:r w:rsidR="00FB0E19">
        <w:rPr>
          <w:rFonts w:ascii="Times New Roman" w:hAnsi="Times New Roman" w:cs="Times New Roman"/>
          <w:sz w:val="24"/>
          <w:szCs w:val="24"/>
        </w:rPr>
        <w:t xml:space="preserve"> </w:t>
      </w:r>
      <w:r w:rsidRPr="00FB0E19">
        <w:rPr>
          <w:rFonts w:ascii="Times New Roman" w:hAnsi="Times New Roman" w:cs="Times New Roman"/>
          <w:sz w:val="24"/>
          <w:szCs w:val="24"/>
        </w:rPr>
        <w:t>R</w:t>
      </w:r>
      <w:r w:rsidRPr="00FB0E19">
        <w:rPr>
          <w:rFonts w:ascii="Times New Roman" w:hAnsi="Times New Roman" w:cs="Times New Roman"/>
          <w:sz w:val="24"/>
          <w:szCs w:val="24"/>
          <w:vertAlign w:val="superscript"/>
        </w:rPr>
        <w:t>2</w:t>
      </w:r>
      <w:r w:rsidRPr="00FB0E19">
        <w:rPr>
          <w:rFonts w:ascii="Times New Roman" w:hAnsi="Times New Roman" w:cs="Times New Roman"/>
          <w:sz w:val="24"/>
          <w:szCs w:val="24"/>
        </w:rPr>
        <w:t>=0.9991</w:t>
      </w:r>
      <w:r w:rsidRPr="00FB0E19">
        <w:rPr>
          <w:rFonts w:ascii="Times New Roman" w:hAnsi="Times New Roman" w:cs="Times New Roman"/>
          <w:sz w:val="24"/>
          <w:szCs w:val="24"/>
        </w:rPr>
        <w:t>。</w:t>
      </w:r>
    </w:p>
    <w:p w14:paraId="24C24C85" w14:textId="77777777" w:rsidR="000839B3" w:rsidRDefault="000839B3" w:rsidP="000839B3">
      <w:pPr>
        <w:ind w:firstLineChars="200" w:firstLine="480"/>
        <w:rPr>
          <w:rFonts w:ascii="Times New Roman" w:hAnsi="Times New Roman" w:cs="Times New Roman"/>
          <w:sz w:val="24"/>
          <w:szCs w:val="24"/>
        </w:rPr>
      </w:pPr>
    </w:p>
    <w:p w14:paraId="4CFE4177" w14:textId="0F7552E2" w:rsidR="000839B3" w:rsidRDefault="000839B3" w:rsidP="000839B3">
      <w:pPr>
        <w:ind w:firstLine="420"/>
        <w:jc w:val="center"/>
        <w:rPr>
          <w:rFonts w:ascii="Times New Roman" w:hAnsi="Times New Roman" w:cs="Times New Roman"/>
          <w:b/>
          <w:szCs w:val="21"/>
        </w:rPr>
      </w:pPr>
      <w:r w:rsidRPr="00FB0E19">
        <w:rPr>
          <w:rFonts w:ascii="Times New Roman" w:hAnsi="Times New Roman" w:cs="Times New Roman"/>
          <w:b/>
          <w:szCs w:val="21"/>
        </w:rPr>
        <w:t>TABLE</w:t>
      </w:r>
      <w:r w:rsidR="002B4207" w:rsidRPr="00FB0E19">
        <w:rPr>
          <w:rFonts w:ascii="Times New Roman" w:hAnsi="Times New Roman" w:cs="Times New Roman"/>
          <w:b/>
          <w:szCs w:val="21"/>
        </w:rPr>
        <w:t>1</w:t>
      </w:r>
      <w:r w:rsidRPr="00FB0E19">
        <w:rPr>
          <w:rFonts w:ascii="Times New Roman" w:hAnsi="Times New Roman" w:cs="Times New Roman"/>
          <w:b/>
          <w:szCs w:val="21"/>
        </w:rPr>
        <w:t xml:space="preserve"> </w:t>
      </w:r>
      <w:r w:rsidRPr="00FB0E19">
        <w:rPr>
          <w:rFonts w:ascii="Times New Roman" w:hAnsi="Times New Roman" w:cs="Times New Roman"/>
          <w:bCs/>
          <w:szCs w:val="21"/>
        </w:rPr>
        <w:t>The absorbance of</w:t>
      </w:r>
      <w:bookmarkStart w:id="5" w:name="OLE_LINK120"/>
      <w:r w:rsidRPr="00FB0E19">
        <w:rPr>
          <w:rFonts w:ascii="Times New Roman" w:hAnsi="Times New Roman" w:cs="Times New Roman"/>
          <w:bCs/>
          <w:szCs w:val="21"/>
        </w:rPr>
        <w:t xml:space="preserve"> </w:t>
      </w:r>
      <w:bookmarkStart w:id="6" w:name="_Hlk513842939"/>
      <w:r w:rsidRPr="00FB0E19">
        <w:rPr>
          <w:rFonts w:ascii="Times New Roman" w:hAnsi="Times New Roman" w:cs="Times New Roman"/>
          <w:bCs/>
          <w:szCs w:val="21"/>
        </w:rPr>
        <w:t>tectoridin</w:t>
      </w:r>
      <w:bookmarkEnd w:id="5"/>
      <w:bookmarkEnd w:id="6"/>
      <w:r w:rsidRPr="00FB0E19">
        <w:rPr>
          <w:rFonts w:ascii="Times New Roman" w:hAnsi="Times New Roman" w:cs="Times New Roman"/>
          <w:bCs/>
          <w:szCs w:val="21"/>
        </w:rPr>
        <w:t xml:space="preserve"> standard</w:t>
      </w:r>
    </w:p>
    <w:tbl>
      <w:tblPr>
        <w:tblW w:w="6867" w:type="dxa"/>
        <w:jc w:val="center"/>
        <w:tblBorders>
          <w:top w:val="single" w:sz="4" w:space="0" w:color="auto"/>
          <w:bottom w:val="single" w:sz="4" w:space="0" w:color="auto"/>
        </w:tblBorders>
        <w:tblLayout w:type="fixed"/>
        <w:tblLook w:val="04A0" w:firstRow="1" w:lastRow="0" w:firstColumn="1" w:lastColumn="0" w:noHBand="0" w:noVBand="1"/>
      </w:tblPr>
      <w:tblGrid>
        <w:gridCol w:w="3546"/>
        <w:gridCol w:w="3321"/>
      </w:tblGrid>
      <w:tr w:rsidR="000839B3" w14:paraId="0B576281" w14:textId="77777777" w:rsidTr="00024398">
        <w:trPr>
          <w:trHeight w:val="375"/>
          <w:jc w:val="center"/>
        </w:trPr>
        <w:tc>
          <w:tcPr>
            <w:tcW w:w="3546" w:type="dxa"/>
            <w:tcBorders>
              <w:top w:val="single" w:sz="4" w:space="0" w:color="auto"/>
              <w:bottom w:val="single" w:sz="4" w:space="0" w:color="auto"/>
            </w:tcBorders>
            <w:vAlign w:val="center"/>
          </w:tcPr>
          <w:p w14:paraId="51224015" w14:textId="77777777" w:rsidR="000839B3" w:rsidRDefault="000839B3" w:rsidP="00024398">
            <w:pPr>
              <w:ind w:firstLine="420"/>
              <w:jc w:val="center"/>
              <w:rPr>
                <w:rFonts w:ascii="Times New Roman" w:hAnsi="Times New Roman" w:cs="Times New Roman"/>
                <w:b/>
                <w:szCs w:val="21"/>
              </w:rPr>
            </w:pPr>
            <w:bookmarkStart w:id="7" w:name="OLE_LINK134"/>
            <w:r>
              <w:rPr>
                <w:rFonts w:ascii="Times New Roman" w:hAnsi="Times New Roman" w:cs="Times New Roman"/>
                <w:b/>
                <w:szCs w:val="21"/>
              </w:rPr>
              <w:t>Iris standard</w:t>
            </w:r>
            <w:bookmarkEnd w:id="7"/>
            <w:r>
              <w:rPr>
                <w:rFonts w:ascii="Times New Roman" w:hAnsi="Times New Roman" w:cs="Times New Roman"/>
                <w:b/>
                <w:szCs w:val="21"/>
              </w:rPr>
              <w:t>（</w:t>
            </w:r>
            <w:r>
              <w:rPr>
                <w:rFonts w:ascii="Times New Roman" w:hAnsi="Times New Roman" w:cs="Times New Roman"/>
                <w:b/>
                <w:szCs w:val="21"/>
              </w:rPr>
              <w:t>µg/mL</w:t>
            </w:r>
            <w:r>
              <w:rPr>
                <w:rFonts w:ascii="Times New Roman" w:hAnsi="Times New Roman" w:cs="Times New Roman"/>
                <w:b/>
                <w:szCs w:val="21"/>
              </w:rPr>
              <w:t>）</w:t>
            </w:r>
          </w:p>
        </w:tc>
        <w:tc>
          <w:tcPr>
            <w:tcW w:w="3321" w:type="dxa"/>
            <w:tcBorders>
              <w:top w:val="single" w:sz="4" w:space="0" w:color="auto"/>
              <w:bottom w:val="single" w:sz="4" w:space="0" w:color="auto"/>
            </w:tcBorders>
            <w:vAlign w:val="center"/>
          </w:tcPr>
          <w:p w14:paraId="2A0134E8" w14:textId="77777777" w:rsidR="000839B3" w:rsidRDefault="000839B3" w:rsidP="00024398">
            <w:pPr>
              <w:ind w:firstLineChars="50" w:firstLine="105"/>
              <w:jc w:val="center"/>
              <w:rPr>
                <w:rFonts w:ascii="Times New Roman" w:hAnsi="Times New Roman" w:cs="Times New Roman"/>
                <w:b/>
                <w:szCs w:val="21"/>
              </w:rPr>
            </w:pPr>
            <w:bookmarkStart w:id="8" w:name="OLE_LINK133"/>
            <w:r>
              <w:rPr>
                <w:rFonts w:ascii="Times New Roman" w:hAnsi="Times New Roman" w:cs="Times New Roman"/>
                <w:b/>
                <w:szCs w:val="21"/>
              </w:rPr>
              <w:t>OD</w:t>
            </w:r>
            <w:bookmarkEnd w:id="8"/>
            <w:r>
              <w:rPr>
                <w:rFonts w:ascii="Times New Roman" w:hAnsi="Times New Roman" w:cs="Times New Roman"/>
                <w:b/>
                <w:szCs w:val="21"/>
              </w:rPr>
              <w:t>（</w:t>
            </w:r>
            <w:r>
              <w:rPr>
                <w:rFonts w:ascii="Times New Roman" w:hAnsi="Times New Roman" w:cs="Times New Roman"/>
                <w:b/>
                <w:i/>
                <w:szCs w:val="21"/>
              </w:rPr>
              <w:sym w:font="Symbol" w:char="F060"/>
            </w:r>
            <w:r>
              <w:rPr>
                <w:rFonts w:ascii="Times New Roman" w:hAnsi="Times New Roman" w:cs="Times New Roman"/>
                <w:b/>
                <w:i/>
                <w:szCs w:val="21"/>
              </w:rPr>
              <w:sym w:font="Symbol" w:char="F063"/>
            </w:r>
            <w:r>
              <w:rPr>
                <w:rFonts w:ascii="Times New Roman" w:hAnsi="Times New Roman" w:cs="Times New Roman"/>
                <w:b/>
                <w:i/>
                <w:szCs w:val="21"/>
              </w:rPr>
              <w:t xml:space="preserve"> </w:t>
            </w:r>
            <w:r>
              <w:rPr>
                <w:rFonts w:ascii="Times New Roman" w:hAnsi="Times New Roman" w:cs="Times New Roman"/>
                <w:b/>
                <w:szCs w:val="21"/>
              </w:rPr>
              <w:t>±</w:t>
            </w:r>
            <w:r>
              <w:rPr>
                <w:rFonts w:ascii="Times New Roman" w:hAnsi="Times New Roman" w:cs="Times New Roman"/>
                <w:b/>
                <w:i/>
                <w:szCs w:val="21"/>
              </w:rPr>
              <w:t xml:space="preserve">s </w:t>
            </w:r>
            <w:r>
              <w:rPr>
                <w:rFonts w:ascii="Times New Roman" w:hAnsi="Times New Roman" w:cs="Times New Roman"/>
                <w:b/>
                <w:szCs w:val="21"/>
              </w:rPr>
              <w:t>）</w:t>
            </w:r>
          </w:p>
        </w:tc>
      </w:tr>
      <w:tr w:rsidR="000839B3" w14:paraId="304BC8A4" w14:textId="77777777" w:rsidTr="00024398">
        <w:trPr>
          <w:trHeight w:val="239"/>
          <w:jc w:val="center"/>
        </w:trPr>
        <w:tc>
          <w:tcPr>
            <w:tcW w:w="3546" w:type="dxa"/>
            <w:tcBorders>
              <w:top w:val="single" w:sz="4" w:space="0" w:color="auto"/>
            </w:tcBorders>
            <w:vAlign w:val="center"/>
          </w:tcPr>
          <w:p w14:paraId="326AA783" w14:textId="77777777" w:rsidR="000839B3" w:rsidRDefault="000839B3" w:rsidP="00024398">
            <w:pPr>
              <w:ind w:firstLine="420"/>
              <w:jc w:val="center"/>
              <w:rPr>
                <w:rFonts w:ascii="Times New Roman" w:hAnsi="Times New Roman" w:cs="Times New Roman"/>
                <w:b/>
                <w:szCs w:val="21"/>
              </w:rPr>
            </w:pPr>
            <w:bookmarkStart w:id="9" w:name="_Hlk509949416"/>
            <w:r>
              <w:rPr>
                <w:rFonts w:ascii="Times New Roman" w:hAnsi="Times New Roman" w:cs="Times New Roman"/>
                <w:b/>
                <w:szCs w:val="21"/>
              </w:rPr>
              <w:t>0</w:t>
            </w:r>
          </w:p>
        </w:tc>
        <w:tc>
          <w:tcPr>
            <w:tcW w:w="3321" w:type="dxa"/>
            <w:tcBorders>
              <w:top w:val="single" w:sz="4" w:space="0" w:color="auto"/>
            </w:tcBorders>
            <w:vAlign w:val="center"/>
          </w:tcPr>
          <w:p w14:paraId="40A90C5B" w14:textId="77777777" w:rsidR="000839B3" w:rsidRDefault="000839B3" w:rsidP="00024398">
            <w:pPr>
              <w:ind w:firstLine="420"/>
              <w:jc w:val="center"/>
              <w:rPr>
                <w:rFonts w:ascii="Times New Roman" w:hAnsi="Times New Roman" w:cs="Times New Roman"/>
                <w:b/>
                <w:szCs w:val="21"/>
              </w:rPr>
            </w:pPr>
            <w:r>
              <w:rPr>
                <w:rFonts w:ascii="Times New Roman" w:hAnsi="Times New Roman" w:cs="Times New Roman"/>
                <w:b/>
                <w:szCs w:val="21"/>
              </w:rPr>
              <w:t>0.053±0.003</w:t>
            </w:r>
          </w:p>
        </w:tc>
      </w:tr>
      <w:tr w:rsidR="000839B3" w14:paraId="4AFE2C17" w14:textId="77777777" w:rsidTr="00024398">
        <w:trPr>
          <w:trHeight w:val="138"/>
          <w:jc w:val="center"/>
        </w:trPr>
        <w:tc>
          <w:tcPr>
            <w:tcW w:w="3546" w:type="dxa"/>
            <w:vAlign w:val="center"/>
          </w:tcPr>
          <w:p w14:paraId="665CFD4A" w14:textId="77777777" w:rsidR="000839B3" w:rsidRDefault="000839B3" w:rsidP="00024398">
            <w:pPr>
              <w:ind w:firstLine="420"/>
              <w:jc w:val="center"/>
              <w:rPr>
                <w:rFonts w:ascii="Times New Roman" w:hAnsi="Times New Roman" w:cs="Times New Roman"/>
                <w:b/>
                <w:szCs w:val="21"/>
              </w:rPr>
            </w:pPr>
            <w:r>
              <w:rPr>
                <w:rFonts w:ascii="Times New Roman" w:hAnsi="Times New Roman" w:cs="Times New Roman"/>
                <w:b/>
                <w:szCs w:val="21"/>
              </w:rPr>
              <w:t>2.00</w:t>
            </w:r>
          </w:p>
        </w:tc>
        <w:tc>
          <w:tcPr>
            <w:tcW w:w="3321" w:type="dxa"/>
            <w:vAlign w:val="center"/>
          </w:tcPr>
          <w:p w14:paraId="186DE530" w14:textId="77777777" w:rsidR="000839B3" w:rsidRDefault="000839B3" w:rsidP="00024398">
            <w:pPr>
              <w:ind w:firstLine="420"/>
              <w:jc w:val="center"/>
              <w:rPr>
                <w:rFonts w:ascii="Times New Roman" w:hAnsi="Times New Roman" w:cs="Times New Roman"/>
                <w:b/>
                <w:szCs w:val="21"/>
              </w:rPr>
            </w:pPr>
            <w:r>
              <w:rPr>
                <w:rFonts w:ascii="Times New Roman" w:hAnsi="Times New Roman" w:cs="Times New Roman"/>
                <w:b/>
                <w:szCs w:val="21"/>
              </w:rPr>
              <w:t>0.238±0.008</w:t>
            </w:r>
          </w:p>
        </w:tc>
      </w:tr>
      <w:tr w:rsidR="000839B3" w14:paraId="265D3531" w14:textId="77777777" w:rsidTr="00024398">
        <w:trPr>
          <w:trHeight w:val="212"/>
          <w:jc w:val="center"/>
        </w:trPr>
        <w:tc>
          <w:tcPr>
            <w:tcW w:w="3546" w:type="dxa"/>
            <w:vAlign w:val="center"/>
          </w:tcPr>
          <w:p w14:paraId="13EE5D67" w14:textId="77777777" w:rsidR="000839B3" w:rsidRDefault="000839B3" w:rsidP="00024398">
            <w:pPr>
              <w:ind w:firstLine="420"/>
              <w:jc w:val="center"/>
              <w:rPr>
                <w:rFonts w:ascii="Times New Roman" w:hAnsi="Times New Roman" w:cs="Times New Roman"/>
                <w:b/>
                <w:szCs w:val="21"/>
              </w:rPr>
            </w:pPr>
            <w:r>
              <w:rPr>
                <w:rFonts w:ascii="Times New Roman" w:hAnsi="Times New Roman" w:cs="Times New Roman"/>
                <w:b/>
                <w:szCs w:val="21"/>
              </w:rPr>
              <w:t>4.00</w:t>
            </w:r>
          </w:p>
        </w:tc>
        <w:tc>
          <w:tcPr>
            <w:tcW w:w="3321" w:type="dxa"/>
            <w:vAlign w:val="center"/>
          </w:tcPr>
          <w:p w14:paraId="3A81F33D" w14:textId="77777777" w:rsidR="000839B3" w:rsidRDefault="000839B3" w:rsidP="00024398">
            <w:pPr>
              <w:ind w:firstLine="420"/>
              <w:jc w:val="center"/>
              <w:rPr>
                <w:rFonts w:ascii="Times New Roman" w:hAnsi="Times New Roman" w:cs="Times New Roman"/>
                <w:b/>
                <w:szCs w:val="21"/>
              </w:rPr>
            </w:pPr>
            <w:r>
              <w:rPr>
                <w:rFonts w:ascii="Times New Roman" w:hAnsi="Times New Roman" w:cs="Times New Roman"/>
                <w:b/>
                <w:szCs w:val="21"/>
              </w:rPr>
              <w:t>0.442±0.007</w:t>
            </w:r>
          </w:p>
        </w:tc>
      </w:tr>
      <w:tr w:rsidR="000839B3" w14:paraId="1B0179D2" w14:textId="77777777" w:rsidTr="00024398">
        <w:trPr>
          <w:trHeight w:val="285"/>
          <w:jc w:val="center"/>
        </w:trPr>
        <w:tc>
          <w:tcPr>
            <w:tcW w:w="3546" w:type="dxa"/>
            <w:vAlign w:val="center"/>
          </w:tcPr>
          <w:p w14:paraId="60CE5DF5" w14:textId="77777777" w:rsidR="000839B3" w:rsidRDefault="000839B3" w:rsidP="00024398">
            <w:pPr>
              <w:ind w:firstLine="420"/>
              <w:jc w:val="center"/>
              <w:rPr>
                <w:rFonts w:ascii="Times New Roman" w:hAnsi="Times New Roman" w:cs="Times New Roman"/>
                <w:b/>
                <w:szCs w:val="21"/>
              </w:rPr>
            </w:pPr>
            <w:r>
              <w:rPr>
                <w:rFonts w:ascii="Times New Roman" w:hAnsi="Times New Roman" w:cs="Times New Roman"/>
                <w:b/>
                <w:szCs w:val="21"/>
              </w:rPr>
              <w:t>6.00</w:t>
            </w:r>
          </w:p>
        </w:tc>
        <w:tc>
          <w:tcPr>
            <w:tcW w:w="3321" w:type="dxa"/>
            <w:vAlign w:val="center"/>
          </w:tcPr>
          <w:p w14:paraId="67F772F1" w14:textId="77777777" w:rsidR="000839B3" w:rsidRDefault="000839B3" w:rsidP="00024398">
            <w:pPr>
              <w:ind w:firstLine="420"/>
              <w:jc w:val="center"/>
              <w:rPr>
                <w:rFonts w:ascii="Times New Roman" w:hAnsi="Times New Roman" w:cs="Times New Roman"/>
                <w:b/>
                <w:szCs w:val="21"/>
              </w:rPr>
            </w:pPr>
            <w:r>
              <w:rPr>
                <w:rFonts w:ascii="Times New Roman" w:hAnsi="Times New Roman" w:cs="Times New Roman"/>
                <w:b/>
                <w:szCs w:val="21"/>
              </w:rPr>
              <w:t>0.621±0.005</w:t>
            </w:r>
          </w:p>
        </w:tc>
      </w:tr>
      <w:tr w:rsidR="000839B3" w14:paraId="19E464A8" w14:textId="77777777" w:rsidTr="00024398">
        <w:trPr>
          <w:trHeight w:val="162"/>
          <w:jc w:val="center"/>
        </w:trPr>
        <w:tc>
          <w:tcPr>
            <w:tcW w:w="3546" w:type="dxa"/>
            <w:vAlign w:val="center"/>
          </w:tcPr>
          <w:p w14:paraId="22AB20D8" w14:textId="77777777" w:rsidR="000839B3" w:rsidRDefault="000839B3" w:rsidP="00024398">
            <w:pPr>
              <w:ind w:firstLine="420"/>
              <w:jc w:val="center"/>
              <w:rPr>
                <w:rFonts w:ascii="Times New Roman" w:hAnsi="Times New Roman" w:cs="Times New Roman"/>
                <w:b/>
                <w:szCs w:val="21"/>
              </w:rPr>
            </w:pPr>
            <w:r>
              <w:rPr>
                <w:rFonts w:ascii="Times New Roman" w:hAnsi="Times New Roman" w:cs="Times New Roman"/>
                <w:b/>
                <w:szCs w:val="21"/>
              </w:rPr>
              <w:t>8.00</w:t>
            </w:r>
          </w:p>
        </w:tc>
        <w:tc>
          <w:tcPr>
            <w:tcW w:w="3321" w:type="dxa"/>
            <w:vAlign w:val="center"/>
          </w:tcPr>
          <w:p w14:paraId="1A17B0C0" w14:textId="77777777" w:rsidR="000839B3" w:rsidRDefault="000839B3" w:rsidP="00024398">
            <w:pPr>
              <w:ind w:firstLine="420"/>
              <w:jc w:val="center"/>
              <w:rPr>
                <w:rFonts w:ascii="Times New Roman" w:hAnsi="Times New Roman" w:cs="Times New Roman"/>
                <w:b/>
                <w:szCs w:val="21"/>
              </w:rPr>
            </w:pPr>
            <w:r>
              <w:rPr>
                <w:rFonts w:ascii="Times New Roman" w:hAnsi="Times New Roman" w:cs="Times New Roman"/>
                <w:b/>
                <w:szCs w:val="21"/>
              </w:rPr>
              <w:t>0.801±0.002</w:t>
            </w:r>
          </w:p>
        </w:tc>
      </w:tr>
      <w:tr w:rsidR="000839B3" w14:paraId="73777D5D" w14:textId="77777777" w:rsidTr="00024398">
        <w:trPr>
          <w:trHeight w:val="236"/>
          <w:jc w:val="center"/>
        </w:trPr>
        <w:tc>
          <w:tcPr>
            <w:tcW w:w="3546" w:type="dxa"/>
            <w:vAlign w:val="center"/>
          </w:tcPr>
          <w:p w14:paraId="69F64FA1" w14:textId="77777777" w:rsidR="000839B3" w:rsidRDefault="000839B3" w:rsidP="00024398">
            <w:pPr>
              <w:ind w:firstLine="420"/>
              <w:jc w:val="center"/>
              <w:rPr>
                <w:rFonts w:ascii="Times New Roman" w:hAnsi="Times New Roman" w:cs="Times New Roman"/>
                <w:b/>
                <w:szCs w:val="21"/>
              </w:rPr>
            </w:pPr>
            <w:r>
              <w:rPr>
                <w:rFonts w:ascii="Times New Roman" w:hAnsi="Times New Roman" w:cs="Times New Roman"/>
                <w:b/>
                <w:szCs w:val="21"/>
              </w:rPr>
              <w:t>10.00</w:t>
            </w:r>
          </w:p>
        </w:tc>
        <w:tc>
          <w:tcPr>
            <w:tcW w:w="3321" w:type="dxa"/>
            <w:vAlign w:val="center"/>
          </w:tcPr>
          <w:p w14:paraId="2959C216" w14:textId="77777777" w:rsidR="000839B3" w:rsidRDefault="000839B3" w:rsidP="00024398">
            <w:pPr>
              <w:ind w:firstLine="420"/>
              <w:jc w:val="center"/>
              <w:rPr>
                <w:rFonts w:ascii="Times New Roman" w:hAnsi="Times New Roman" w:cs="Times New Roman"/>
                <w:b/>
                <w:szCs w:val="21"/>
              </w:rPr>
            </w:pPr>
            <w:r>
              <w:rPr>
                <w:rFonts w:ascii="Times New Roman" w:hAnsi="Times New Roman" w:cs="Times New Roman"/>
                <w:b/>
                <w:szCs w:val="21"/>
              </w:rPr>
              <w:t>0.968±0.003</w:t>
            </w:r>
          </w:p>
        </w:tc>
      </w:tr>
      <w:bookmarkEnd w:id="9"/>
    </w:tbl>
    <w:p w14:paraId="4A113B8A" w14:textId="77777777" w:rsidR="000839B3" w:rsidRDefault="000839B3" w:rsidP="000839B3">
      <w:pPr>
        <w:ind w:firstLineChars="200" w:firstLine="420"/>
        <w:rPr>
          <w:szCs w:val="21"/>
        </w:rPr>
      </w:pPr>
    </w:p>
    <w:p w14:paraId="1226068F" w14:textId="77777777" w:rsidR="000839B3" w:rsidRDefault="000839B3" w:rsidP="000839B3">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In the same way, the OD values of </w:t>
      </w:r>
      <w:r>
        <w:rPr>
          <w:rFonts w:ascii="Times New Roman" w:hAnsi="Times New Roman" w:cs="Times New Roman"/>
          <w:i/>
          <w:sz w:val="24"/>
          <w:szCs w:val="24"/>
        </w:rPr>
        <w:t>Iris japonica</w:t>
      </w:r>
      <w:r>
        <w:rPr>
          <w:rFonts w:ascii="Times New Roman" w:hAnsi="Times New Roman" w:cs="Times New Roman"/>
          <w:sz w:val="24"/>
          <w:szCs w:val="24"/>
        </w:rPr>
        <w:t xml:space="preserve"> aqueous extracts and ethanol extracts were tested 0.318±0.003 and 0.906±0.007. According to the standard curve </w:t>
      </w:r>
      <w:r>
        <w:rPr>
          <w:rFonts w:ascii="Times New Roman" w:hAnsi="Times New Roman" w:cs="Times New Roman"/>
          <w:sz w:val="24"/>
          <w:szCs w:val="24"/>
        </w:rPr>
        <w:lastRenderedPageBreak/>
        <w:t xml:space="preserve">equation, the concentrations of </w:t>
      </w:r>
      <w:r>
        <w:rPr>
          <w:rFonts w:ascii="Times New Roman" w:hAnsi="Times New Roman" w:cs="Times New Roman"/>
          <w:i/>
          <w:sz w:val="24"/>
          <w:szCs w:val="24"/>
        </w:rPr>
        <w:t>Iris japonica</w:t>
      </w:r>
      <w:r>
        <w:rPr>
          <w:rFonts w:ascii="Times New Roman" w:hAnsi="Times New Roman" w:cs="Times New Roman"/>
          <w:sz w:val="24"/>
          <w:szCs w:val="24"/>
        </w:rPr>
        <w:t xml:space="preserve"> aqueous extracts and ethanol extracts were determined to be 2.780 </w:t>
      </w:r>
      <w:proofErr w:type="spellStart"/>
      <w:r w:rsidRPr="002E39B9">
        <w:rPr>
          <w:rFonts w:ascii="Times New Roman" w:hAnsi="Times New Roman" w:cs="Times New Roman"/>
          <w:sz w:val="24"/>
          <w:szCs w:val="24"/>
        </w:rPr>
        <w:t>μg</w:t>
      </w:r>
      <w:proofErr w:type="spellEnd"/>
      <w:r>
        <w:rPr>
          <w:rFonts w:ascii="Times New Roman" w:hAnsi="Times New Roman" w:cs="Times New Roman"/>
          <w:sz w:val="24"/>
          <w:szCs w:val="24"/>
        </w:rPr>
        <w:t xml:space="preserve">/mL and 9.190 </w:t>
      </w:r>
      <w:proofErr w:type="spellStart"/>
      <w:r w:rsidRPr="002E39B9">
        <w:rPr>
          <w:rFonts w:ascii="Times New Roman" w:hAnsi="Times New Roman" w:cs="Times New Roman"/>
          <w:sz w:val="24"/>
          <w:szCs w:val="24"/>
        </w:rPr>
        <w:t>μg</w:t>
      </w:r>
      <w:proofErr w:type="spellEnd"/>
      <w:r>
        <w:rPr>
          <w:rFonts w:ascii="Times New Roman" w:hAnsi="Times New Roman" w:cs="Times New Roman"/>
          <w:sz w:val="24"/>
          <w:szCs w:val="24"/>
        </w:rPr>
        <w:t xml:space="preserve">/mL, respectively. According to the sample volume, the contents of tectoridin in </w:t>
      </w:r>
      <w:r>
        <w:rPr>
          <w:rFonts w:ascii="Times New Roman" w:hAnsi="Times New Roman" w:cs="Times New Roman"/>
          <w:i/>
          <w:sz w:val="24"/>
          <w:szCs w:val="24"/>
        </w:rPr>
        <w:t>Iris japonica</w:t>
      </w:r>
      <w:r>
        <w:rPr>
          <w:rFonts w:ascii="Times New Roman" w:hAnsi="Times New Roman" w:cs="Times New Roman"/>
          <w:sz w:val="24"/>
          <w:szCs w:val="24"/>
        </w:rPr>
        <w:t xml:space="preserve"> aqueous extracts and ethanol extracts were 11.12% and 36.75%.</w:t>
      </w:r>
    </w:p>
    <w:p w14:paraId="57D6653A" w14:textId="77777777" w:rsidR="000839B3" w:rsidRDefault="000839B3" w:rsidP="000839B3">
      <w:pPr>
        <w:ind w:firstLineChars="200" w:firstLine="420"/>
        <w:rPr>
          <w:szCs w:val="21"/>
        </w:rPr>
      </w:pPr>
    </w:p>
    <w:p w14:paraId="56F654A2" w14:textId="77777777" w:rsidR="000839B3" w:rsidRDefault="000839B3" w:rsidP="000839B3">
      <w:pPr>
        <w:ind w:firstLine="420"/>
        <w:jc w:val="center"/>
        <w:rPr>
          <w:b/>
          <w:szCs w:val="21"/>
        </w:rPr>
      </w:pPr>
      <w:r>
        <w:rPr>
          <w:b/>
          <w:noProof/>
          <w:szCs w:val="21"/>
        </w:rPr>
        <w:drawing>
          <wp:inline distT="0" distB="0" distL="0" distR="0" wp14:anchorId="066B96B1" wp14:editId="062C7582">
            <wp:extent cx="3762375" cy="2297430"/>
            <wp:effectExtent l="0" t="0" r="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762375" cy="2297430"/>
                    </a:xfrm>
                    <a:prstGeom prst="rect">
                      <a:avLst/>
                    </a:prstGeom>
                  </pic:spPr>
                </pic:pic>
              </a:graphicData>
            </a:graphic>
          </wp:inline>
        </w:drawing>
      </w:r>
    </w:p>
    <w:p w14:paraId="73D03AF8" w14:textId="7643195E" w:rsidR="00A1472C" w:rsidRPr="00E8600E" w:rsidRDefault="000839B3" w:rsidP="00E8600E">
      <w:pPr>
        <w:ind w:firstLine="420"/>
        <w:jc w:val="center"/>
        <w:rPr>
          <w:rFonts w:ascii="Times New Roman" w:hAnsi="Times New Roman" w:cs="Times New Roman"/>
          <w:b/>
          <w:szCs w:val="21"/>
        </w:rPr>
      </w:pPr>
      <w:r w:rsidRPr="002B4207">
        <w:rPr>
          <w:rFonts w:ascii="Times New Roman" w:hAnsi="Times New Roman" w:cs="Times New Roman"/>
          <w:b/>
          <w:szCs w:val="21"/>
        </w:rPr>
        <w:t>FIGURE2</w:t>
      </w:r>
      <w:r>
        <w:rPr>
          <w:rFonts w:ascii="Times New Roman" w:hAnsi="Times New Roman" w:cs="Times New Roman"/>
          <w:b/>
          <w:szCs w:val="21"/>
        </w:rPr>
        <w:t xml:space="preserve"> </w:t>
      </w:r>
      <w:r>
        <w:rPr>
          <w:rFonts w:ascii="Times New Roman" w:hAnsi="Times New Roman" w:cs="Times New Roman"/>
          <w:bCs/>
          <w:szCs w:val="21"/>
        </w:rPr>
        <w:t>Standard curve of tectoridin</w:t>
      </w:r>
    </w:p>
    <w:sectPr w:rsidR="00A1472C" w:rsidRPr="00E8600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A212BA" w14:textId="77777777" w:rsidR="00FC7F0F" w:rsidRDefault="00FC7F0F" w:rsidP="000839B3">
      <w:r>
        <w:separator/>
      </w:r>
    </w:p>
  </w:endnote>
  <w:endnote w:type="continuationSeparator" w:id="0">
    <w:p w14:paraId="5B49CBEE" w14:textId="77777777" w:rsidR="00FC7F0F" w:rsidRDefault="00FC7F0F" w:rsidP="00083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517312" w14:textId="77777777" w:rsidR="00FC7F0F" w:rsidRDefault="00FC7F0F" w:rsidP="000839B3">
      <w:r>
        <w:separator/>
      </w:r>
    </w:p>
  </w:footnote>
  <w:footnote w:type="continuationSeparator" w:id="0">
    <w:p w14:paraId="77668D4A" w14:textId="77777777" w:rsidR="00FC7F0F" w:rsidRDefault="00FC7F0F" w:rsidP="000839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B44"/>
    <w:rsid w:val="000839B3"/>
    <w:rsid w:val="002B4207"/>
    <w:rsid w:val="00725B44"/>
    <w:rsid w:val="00833F50"/>
    <w:rsid w:val="00A1472C"/>
    <w:rsid w:val="00A44532"/>
    <w:rsid w:val="00B84ABC"/>
    <w:rsid w:val="00D86225"/>
    <w:rsid w:val="00E14DC8"/>
    <w:rsid w:val="00E8600E"/>
    <w:rsid w:val="00EB2CB3"/>
    <w:rsid w:val="00FB0E19"/>
    <w:rsid w:val="00FC7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0DE14"/>
  <w15:chartTrackingRefBased/>
  <w15:docId w15:val="{688CE94B-44D2-4E84-9399-9A8E61092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39B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839B3"/>
    <w:rPr>
      <w:sz w:val="18"/>
      <w:szCs w:val="18"/>
    </w:rPr>
  </w:style>
  <w:style w:type="paragraph" w:styleId="a5">
    <w:name w:val="footer"/>
    <w:basedOn w:val="a"/>
    <w:link w:val="a6"/>
    <w:uiPriority w:val="99"/>
    <w:unhideWhenUsed/>
    <w:rsid w:val="000839B3"/>
    <w:pPr>
      <w:tabs>
        <w:tab w:val="center" w:pos="4153"/>
        <w:tab w:val="right" w:pos="8306"/>
      </w:tabs>
      <w:snapToGrid w:val="0"/>
      <w:jc w:val="left"/>
    </w:pPr>
    <w:rPr>
      <w:sz w:val="18"/>
      <w:szCs w:val="18"/>
    </w:rPr>
  </w:style>
  <w:style w:type="character" w:customStyle="1" w:styleId="a6">
    <w:name w:val="页脚 字符"/>
    <w:basedOn w:val="a0"/>
    <w:link w:val="a5"/>
    <w:uiPriority w:val="99"/>
    <w:rsid w:val="000839B3"/>
    <w:rPr>
      <w:sz w:val="18"/>
      <w:szCs w:val="18"/>
    </w:rPr>
  </w:style>
  <w:style w:type="paragraph" w:styleId="a7">
    <w:name w:val="No Spacing"/>
    <w:uiPriority w:val="1"/>
    <w:qFormat/>
    <w:rsid w:val="00A44532"/>
    <w:pPr>
      <w:widowControl w:val="0"/>
      <w:jc w:val="both"/>
    </w:pPr>
    <w:rPr>
      <w:rFonts w:eastAsia="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3</Pages>
  <Words>378</Words>
  <Characters>2158</Characters>
  <Application>Microsoft Office Word</Application>
  <DocSecurity>0</DocSecurity>
  <Lines>17</Lines>
  <Paragraphs>5</Paragraphs>
  <ScaleCrop>false</ScaleCrop>
  <Company/>
  <LinksUpToDate>false</LinksUpToDate>
  <CharactersWithSpaces>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 沧海</dc:creator>
  <cp:keywords/>
  <dc:description/>
  <cp:lastModifiedBy>徐 沧海</cp:lastModifiedBy>
  <cp:revision>6</cp:revision>
  <dcterms:created xsi:type="dcterms:W3CDTF">2020-07-26T01:26:00Z</dcterms:created>
  <dcterms:modified xsi:type="dcterms:W3CDTF">2021-01-28T07:02:00Z</dcterms:modified>
</cp:coreProperties>
</file>