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Table S</w:t>
      </w:r>
      <w:bookmarkStart w:id="0" w:name="_GoBack"/>
      <w:bookmarkEnd w:id="0"/>
      <w:r>
        <w:rPr>
          <w:rFonts w:cs="Times New Roman" w:ascii="Times New Roman" w:hAnsi="Times New Roman"/>
          <w:b/>
          <w:sz w:val="24"/>
          <w:szCs w:val="24"/>
        </w:rPr>
        <w:t xml:space="preserve">2. </w:t>
      </w:r>
      <w:r>
        <w:rPr>
          <w:rFonts w:cs="Times New Roman" w:ascii="Times New Roman" w:hAnsi="Times New Roman"/>
          <w:sz w:val="24"/>
          <w:szCs w:val="24"/>
        </w:rPr>
        <w:t xml:space="preserve">Representation of RT domain and non-coding part of LTR region of </w:t>
      </w:r>
      <w:r>
        <w:rPr>
          <w:rFonts w:cs="Times New Roman" w:ascii="Times New Roman" w:hAnsi="Times New Roman"/>
          <w:sz w:val="24"/>
          <w:szCs w:val="24"/>
        </w:rPr>
        <w:t xml:space="preserve">the </w:t>
      </w:r>
      <w:r>
        <w:rPr>
          <w:rFonts w:cs="Times New Roman" w:ascii="Times New Roman" w:hAnsi="Times New Roman"/>
          <w:sz w:val="24"/>
          <w:szCs w:val="24"/>
        </w:rPr>
        <w:t>Fesreba estimated by ddPCR.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Style w:val="Mkatabulky"/>
        <w:tblW w:w="13828" w:type="dxa"/>
        <w:jc w:val="left"/>
        <w:tblInd w:w="11" w:type="dxa"/>
        <w:tblCellMar>
          <w:top w:w="0" w:type="dxa"/>
          <w:left w:w="143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3932"/>
        <w:gridCol w:w="2114"/>
        <w:gridCol w:w="1935"/>
        <w:gridCol w:w="1948"/>
        <w:gridCol w:w="1950"/>
        <w:gridCol w:w="1948"/>
      </w:tblGrid>
      <w:tr>
        <w:trPr/>
        <w:tc>
          <w:tcPr>
            <w:tcW w:w="3932" w:type="dxa"/>
            <w:vMerge w:val="restart"/>
            <w:tcBorders>
              <w:top w:val="single" w:sz="12" w:space="0" w:color="00000A"/>
              <w:left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highlight w:val="yellow"/>
              </w:rPr>
            </w:pPr>
            <w:r>
              <w:rPr>
                <w:rFonts w:cs="Times New Roman" w:ascii="Times New Roman" w:hAnsi="Times New Roman"/>
                <w:b/>
              </w:rPr>
              <w:t>accession</w:t>
            </w:r>
          </w:p>
        </w:tc>
        <w:tc>
          <w:tcPr>
            <w:tcW w:w="2114" w:type="dxa"/>
            <w:vMerge w:val="restart"/>
            <w:tcBorders>
              <w:top w:val="single" w:sz="12" w:space="0" w:color="00000A"/>
            </w:tcBorders>
            <w:shd w:color="auto" w:fill="auto" w:val="clear"/>
            <w:tcMar>
              <w:left w:w="128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highlight w:val="yellow"/>
              </w:rPr>
            </w:pPr>
            <w:r>
              <w:rPr>
                <w:rFonts w:cs="Times New Roman" w:ascii="Times New Roman" w:hAnsi="Times New Roman"/>
                <w:b/>
              </w:rPr>
              <w:t>enzyme</w:t>
            </w:r>
          </w:p>
        </w:tc>
        <w:tc>
          <w:tcPr>
            <w:tcW w:w="7781" w:type="dxa"/>
            <w:gridSpan w:val="4"/>
            <w:tcBorders>
              <w:top w:val="single" w:sz="12" w:space="0" w:color="00000A"/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b/>
              </w:rPr>
              <w:t>copies/monoploid genome (1Cx)</w:t>
            </w:r>
          </w:p>
        </w:tc>
      </w:tr>
      <w:tr>
        <w:trPr/>
        <w:tc>
          <w:tcPr>
            <w:tcW w:w="3932" w:type="dxa"/>
            <w:vMerge w:val="continue"/>
            <w:tcBorders>
              <w:left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114" w:type="dxa"/>
            <w:vMerge w:val="continue"/>
            <w:tcBorders/>
            <w:shd w:color="auto" w:fill="auto" w:val="clear"/>
            <w:tcMar>
              <w:left w:w="128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</w:rPr>
              <w:t>RT domain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  <w:t>± SD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</w:rPr>
              <w:t>Non-coding LTR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  <w:t>± SD</w:t>
            </w:r>
          </w:p>
        </w:tc>
      </w:tr>
      <w:tr>
        <w:trPr/>
        <w:tc>
          <w:tcPr>
            <w:tcW w:w="3932" w:type="dxa"/>
            <w:vMerge w:val="restart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 xml:space="preserve">Festuca pratensis </w:t>
            </w:r>
            <w:r>
              <w:rPr>
                <w:rFonts w:cs="Times New Roman" w:ascii="Times New Roman" w:hAnsi="Times New Roman"/>
              </w:rPr>
              <w:t>Huds. cv. Fure</w:t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847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59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4402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133</w:t>
            </w:r>
          </w:p>
        </w:tc>
      </w:tr>
      <w:tr>
        <w:trPr/>
        <w:tc>
          <w:tcPr>
            <w:tcW w:w="3932" w:type="dxa"/>
            <w:vMerge w:val="continue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972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5102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133</w:t>
            </w:r>
          </w:p>
        </w:tc>
      </w:tr>
      <w:tr>
        <w:trPr/>
        <w:tc>
          <w:tcPr>
            <w:tcW w:w="3932" w:type="dxa"/>
            <w:vMerge w:val="restart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 xml:space="preserve">Festuca pratensis </w:t>
            </w:r>
            <w:r>
              <w:rPr>
                <w:rFonts w:cs="Times New Roman" w:ascii="Times New Roman" w:hAnsi="Times New Roman"/>
              </w:rPr>
              <w:t>Huds. cv. Westa</w:t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2147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3577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96</w:t>
            </w:r>
          </w:p>
        </w:tc>
      </w:tr>
      <w:tr>
        <w:trPr/>
        <w:tc>
          <w:tcPr>
            <w:tcW w:w="3932" w:type="dxa"/>
            <w:vMerge w:val="continue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2720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68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3883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263</w:t>
            </w:r>
          </w:p>
        </w:tc>
      </w:tr>
      <w:tr>
        <w:trPr/>
        <w:tc>
          <w:tcPr>
            <w:tcW w:w="3932" w:type="dxa"/>
            <w:vMerge w:val="restart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 xml:space="preserve">Festuca arundinacea </w:t>
            </w:r>
            <w:r>
              <w:rPr>
                <w:rFonts w:cs="Times New Roman" w:ascii="Times New Roman" w:hAnsi="Times New Roman"/>
              </w:rPr>
              <w:t xml:space="preserve">Schreb. ssp. </w:t>
            </w:r>
            <w:r>
              <w:rPr>
                <w:rFonts w:cs="Times New Roman" w:ascii="Times New Roman" w:hAnsi="Times New Roman"/>
                <w:i/>
              </w:rPr>
              <w:t>arundinacea</w:t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139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2873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88</w:t>
            </w:r>
          </w:p>
        </w:tc>
      </w:tr>
      <w:tr>
        <w:trPr/>
        <w:tc>
          <w:tcPr>
            <w:tcW w:w="3932" w:type="dxa"/>
            <w:vMerge w:val="continue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136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4009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88</w:t>
            </w:r>
          </w:p>
        </w:tc>
      </w:tr>
      <w:tr>
        <w:trPr/>
        <w:tc>
          <w:tcPr>
            <w:tcW w:w="3932" w:type="dxa"/>
            <w:vMerge w:val="restart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 xml:space="preserve">Festuca gigantea </w:t>
            </w:r>
            <w:r>
              <w:rPr>
                <w:rFonts w:cs="Times New Roman" w:ascii="Times New Roman" w:hAnsi="Times New Roman"/>
              </w:rPr>
              <w:t>L. GR11759</w:t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272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3401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184</w:t>
            </w:r>
          </w:p>
        </w:tc>
      </w:tr>
      <w:tr>
        <w:trPr/>
        <w:tc>
          <w:tcPr>
            <w:tcW w:w="3932" w:type="dxa"/>
            <w:vMerge w:val="continue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339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4595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180</w:t>
            </w:r>
          </w:p>
        </w:tc>
      </w:tr>
      <w:tr>
        <w:trPr/>
        <w:tc>
          <w:tcPr>
            <w:tcW w:w="3932" w:type="dxa"/>
            <w:vMerge w:val="restart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 xml:space="preserve">Festuca </w:t>
            </w:r>
            <w:r>
              <w:rPr>
                <w:rFonts w:cs="Times New Roman" w:ascii="Times New Roman" w:hAnsi="Times New Roman"/>
              </w:rPr>
              <w:t>Schreb. ssp.</w:t>
            </w:r>
            <w:r>
              <w:rPr>
                <w:rFonts w:cs="Times New Roman" w:ascii="Times New Roman" w:hAnsi="Times New Roman"/>
                <w:i/>
              </w:rPr>
              <w:t xml:space="preserve"> glaucescens</w:t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77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4041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85</w:t>
            </w:r>
          </w:p>
        </w:tc>
      </w:tr>
      <w:tr>
        <w:trPr/>
        <w:tc>
          <w:tcPr>
            <w:tcW w:w="3932" w:type="dxa"/>
            <w:vMerge w:val="continue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165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21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6930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147</w:t>
            </w:r>
          </w:p>
        </w:tc>
      </w:tr>
      <w:tr>
        <w:trPr/>
        <w:tc>
          <w:tcPr>
            <w:tcW w:w="3932" w:type="dxa"/>
            <w:vMerge w:val="restart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 xml:space="preserve">Festuca mairei </w:t>
            </w:r>
            <w:r>
              <w:rPr>
                <w:rFonts w:cs="Times New Roman" w:ascii="Times New Roman" w:hAnsi="Times New Roman"/>
              </w:rPr>
              <w:t>GR610941</w:t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135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3367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166</w:t>
            </w:r>
          </w:p>
        </w:tc>
      </w:tr>
      <w:tr>
        <w:trPr/>
        <w:tc>
          <w:tcPr>
            <w:tcW w:w="3932" w:type="dxa"/>
            <w:vMerge w:val="continue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207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3688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184</w:t>
            </w:r>
          </w:p>
        </w:tc>
      </w:tr>
      <w:tr>
        <w:trPr/>
        <w:tc>
          <w:tcPr>
            <w:tcW w:w="3932" w:type="dxa"/>
            <w:vMerge w:val="restart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Lolium multiflorum</w:t>
            </w:r>
            <w:r>
              <w:rPr>
                <w:rFonts w:cs="Times New Roman" w:ascii="Times New Roman" w:hAnsi="Times New Roman"/>
              </w:rPr>
              <w:t xml:space="preserve"> Lam.</w:t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272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1979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</w:t>
            </w:r>
          </w:p>
        </w:tc>
      </w:tr>
      <w:tr>
        <w:trPr/>
        <w:tc>
          <w:tcPr>
            <w:tcW w:w="3932" w:type="dxa"/>
            <w:vMerge w:val="continue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384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1951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109</w:t>
            </w:r>
          </w:p>
        </w:tc>
      </w:tr>
      <w:tr>
        <w:trPr/>
        <w:tc>
          <w:tcPr>
            <w:tcW w:w="3932" w:type="dxa"/>
            <w:vMerge w:val="restart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 xml:space="preserve">Lolium multiflorum </w:t>
            </w:r>
            <w:r>
              <w:rPr>
                <w:rFonts w:cs="Times New Roman" w:ascii="Times New Roman" w:hAnsi="Times New Roman"/>
              </w:rPr>
              <w:t>Lam. cv. Mitos</w:t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320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2115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38</w:t>
            </w:r>
          </w:p>
        </w:tc>
      </w:tr>
      <w:tr>
        <w:trPr/>
        <w:tc>
          <w:tcPr>
            <w:tcW w:w="3932" w:type="dxa"/>
            <w:vMerge w:val="continue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202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2023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132</w:t>
            </w:r>
          </w:p>
        </w:tc>
      </w:tr>
      <w:tr>
        <w:trPr/>
        <w:tc>
          <w:tcPr>
            <w:tcW w:w="3932" w:type="dxa"/>
            <w:vMerge w:val="restart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 xml:space="preserve">Lolium perenne </w:t>
            </w:r>
            <w:r>
              <w:rPr>
                <w:rFonts w:cs="Times New Roman" w:ascii="Times New Roman" w:hAnsi="Times New Roman"/>
              </w:rPr>
              <w:t>L. GR3320</w:t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174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1650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95</w:t>
            </w:r>
          </w:p>
        </w:tc>
      </w:tr>
      <w:tr>
        <w:trPr/>
        <w:tc>
          <w:tcPr>
            <w:tcW w:w="3932" w:type="dxa"/>
            <w:vMerge w:val="continue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158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1645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</w:t>
            </w:r>
          </w:p>
        </w:tc>
      </w:tr>
      <w:tr>
        <w:trPr/>
        <w:tc>
          <w:tcPr>
            <w:tcW w:w="3932" w:type="dxa"/>
            <w:vMerge w:val="restart"/>
            <w:tcBorders>
              <w:left w:val="nil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 xml:space="preserve">Lolium perenne </w:t>
            </w:r>
            <w:r>
              <w:rPr>
                <w:rFonts w:cs="Times New Roman" w:ascii="Times New Roman" w:hAnsi="Times New Roman"/>
              </w:rPr>
              <w:t>L. cv. Neptun</w:t>
            </w:r>
          </w:p>
        </w:tc>
        <w:tc>
          <w:tcPr>
            <w:tcW w:w="2114" w:type="dxa"/>
            <w:tcBorders/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</w:t>
            </w:r>
          </w:p>
        </w:tc>
        <w:tc>
          <w:tcPr>
            <w:tcW w:w="1935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173</w:t>
            </w:r>
          </w:p>
        </w:tc>
        <w:tc>
          <w:tcPr>
            <w:tcW w:w="1948" w:type="dxa"/>
            <w:tcBorders/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950" w:type="dxa"/>
            <w:tcBorders/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1554</w:t>
            </w:r>
          </w:p>
        </w:tc>
        <w:tc>
          <w:tcPr>
            <w:tcW w:w="1948" w:type="dxa"/>
            <w:tcBorders>
              <w:left w:val="nil"/>
              <w:right w:val="nil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</w:t>
            </w:r>
          </w:p>
        </w:tc>
      </w:tr>
      <w:tr>
        <w:trPr/>
        <w:tc>
          <w:tcPr>
            <w:tcW w:w="3932" w:type="dxa"/>
            <w:vMerge w:val="continue"/>
            <w:tcBorders>
              <w:top w:val="single" w:sz="12" w:space="0" w:color="00000A"/>
              <w:left w:val="nil"/>
              <w:bottom w:val="single" w:sz="12" w:space="0" w:color="00000A"/>
              <w:insideH w:val="single" w:sz="12" w:space="0" w:color="00000A"/>
            </w:tcBorders>
            <w:shd w:color="auto" w:fill="auto" w:val="clear"/>
            <w:tcMar>
              <w:left w:w="8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114" w:type="dxa"/>
            <w:tcBorders>
              <w:top w:val="single" w:sz="12" w:space="0" w:color="00000A"/>
              <w:bottom w:val="single" w:sz="12" w:space="0" w:color="00000A"/>
              <w:insideH w:val="single" w:sz="12" w:space="0" w:color="00000A"/>
            </w:tcBorders>
            <w:shd w:color="auto"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Hpa</w:t>
            </w:r>
            <w:r>
              <w:rPr>
                <w:rFonts w:cs="Times New Roman" w:ascii="Times New Roman" w:hAnsi="Times New Roman"/>
              </w:rPr>
              <w:t>II</w:t>
            </w:r>
          </w:p>
        </w:tc>
        <w:tc>
          <w:tcPr>
            <w:tcW w:w="1935" w:type="dxa"/>
            <w:tcBorders>
              <w:top w:val="single" w:sz="12" w:space="0" w:color="00000A"/>
              <w:bottom w:val="single" w:sz="12" w:space="0" w:color="00000A"/>
              <w:insideH w:val="single" w:sz="12" w:space="0" w:color="00000A"/>
            </w:tcBorders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112</w:t>
            </w:r>
          </w:p>
        </w:tc>
        <w:tc>
          <w:tcPr>
            <w:tcW w:w="1948" w:type="dxa"/>
            <w:tcBorders>
              <w:top w:val="single" w:sz="12" w:space="0" w:color="00000A"/>
              <w:bottom w:val="single" w:sz="12" w:space="0" w:color="00000A"/>
              <w:insideH w:val="single" w:sz="12" w:space="0" w:color="00000A"/>
            </w:tcBorders>
            <w:shd w:fill="auto" w:val="clear"/>
            <w:tcMar>
              <w:left w:w="12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950" w:type="dxa"/>
            <w:tcBorders>
              <w:top w:val="single" w:sz="12" w:space="0" w:color="00000A"/>
              <w:bottom w:val="single" w:sz="12" w:space="0" w:color="00000A"/>
              <w:insideH w:val="single" w:sz="12" w:space="0" w:color="00000A"/>
            </w:tcBorders>
            <w:shd w:color="auto" w:fill="auto" w:val="clear"/>
            <w:tcMar>
              <w:left w:w="7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1563</w:t>
            </w:r>
          </w:p>
        </w:tc>
        <w:tc>
          <w:tcPr>
            <w:tcW w:w="1948" w:type="dxa"/>
            <w:tcBorders>
              <w:top w:val="single" w:sz="12" w:space="0" w:color="00000A"/>
              <w:left w:val="nil"/>
              <w:bottom w:val="single" w:sz="12" w:space="0" w:color="00000A"/>
              <w:right w:val="nil"/>
              <w:insideH w:val="single" w:sz="12" w:space="0" w:color="00000A"/>
              <w:insideV w:val="nil"/>
            </w:tcBorders>
            <w:shd w:fill="auto" w:val="clear"/>
            <w:tcMar>
              <w:left w:w="13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28</w:t>
            </w:r>
          </w:p>
        </w:tc>
      </w:tr>
    </w:tbl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Copy number estimation of reverse transcriptase (RT) domain and non-coding part of LTR region of Fesreba element done by droplet digital PCR. Values are averages of three independent experiments with standard deviation.</w:t>
      </w:r>
    </w:p>
    <w:p>
      <w:pPr>
        <w:pStyle w:val="Normal"/>
        <w:spacing w:before="0" w:after="160"/>
        <w:rPr/>
      </w:pPr>
      <w:r>
        <w:rPr/>
      </w:r>
    </w:p>
    <w:sectPr>
      <w:type w:val="nextPage"/>
      <w:pgSz w:orient="landscape" w:w="16838" w:h="11906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cs-CZ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/>
      <w:color w:val="00000A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rsid w:val="00b34574"/>
    <w:rPr>
      <w:rFonts w:ascii="Segoe UI" w:hAnsi="Segoe UI" w:cs="Segoe UI"/>
      <w:sz w:val="18"/>
      <w:szCs w:val="18"/>
    </w:rPr>
  </w:style>
  <w:style w:type="character" w:styleId="TextkomenteChar" w:customStyle="1">
    <w:name w:val="Text komentáře Char"/>
    <w:basedOn w:val="DefaultParagraphFont"/>
    <w:link w:val="Textkomente"/>
    <w:uiPriority w:val="99"/>
    <w:semiHidden/>
    <w:qFormat/>
    <w:rPr>
      <w:color w:val="00000A"/>
      <w:szCs w:val="20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styleId="Nadpis" w:customStyle="1">
    <w:name w:val="Nadpis"/>
    <w:basedOn w:val="Normal"/>
    <w:next w:val="Tlotextu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lotextu">
    <w:name w:val="Body Text"/>
    <w:basedOn w:val="Normal"/>
    <w:pPr>
      <w:spacing w:lineRule="auto" w:line="288" w:before="0" w:after="140"/>
    </w:pPr>
    <w:rPr/>
  </w:style>
  <w:style w:type="paragraph" w:styleId="Seznam">
    <w:name w:val="List"/>
    <w:basedOn w:val="Tlotextu"/>
    <w:pPr/>
    <w:rPr>
      <w:rFonts w:cs="FreeSans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Rejstk" w:customStyle="1">
    <w:name w:val="Rejstřík"/>
    <w:basedOn w:val="Normal"/>
    <w:qFormat/>
    <w:pPr>
      <w:suppressLineNumbers/>
    </w:pPr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b34574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Obsahtabulky" w:customStyle="1">
    <w:name w:val="Obsah tabulky"/>
    <w:basedOn w:val="Normal"/>
    <w:qFormat/>
    <w:pPr/>
    <w:rPr/>
  </w:style>
  <w:style w:type="paragraph" w:styleId="Nadpistabulky" w:customStyle="1">
    <w:name w:val="Nadpis tabulky"/>
    <w:basedOn w:val="Obsahtabulky"/>
    <w:qFormat/>
    <w:pPr/>
    <w:rPr/>
  </w:style>
  <w:style w:type="paragraph" w:styleId="Annotationtext">
    <w:name w:val="annotation text"/>
    <w:basedOn w:val="Normal"/>
    <w:link w:val="TextkomenteChar"/>
    <w:uiPriority w:val="99"/>
    <w:semiHidden/>
    <w:unhideWhenUsed/>
    <w:qFormat/>
    <w:pPr>
      <w:spacing w:lineRule="auto" w:line="240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katabulky">
    <w:name w:val="Table Grid"/>
    <w:basedOn w:val="Normlntabulka"/>
    <w:uiPriority w:val="39"/>
    <w:rsid w:val="000654aa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Application>LibreOffice/5.1.6.2$Linux_X86_64 LibreOffice_project/10m0$Build-2</Application>
  <Pages>1</Pages>
  <Words>206</Words>
  <Characters>922</Characters>
  <CharactersWithSpaces>1009</CharactersWithSpaces>
  <Paragraphs>119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2019-07-10T13:55:00Z</dcterms:created>
  <dc:creator>Jana Zwyrtková</dc:creator>
  <dc:description/>
  <dc:language>en-US</dc:language>
  <cp:lastModifiedBy>hribova </cp:lastModifiedBy>
  <cp:lastPrinted>2020-01-06T09:08:00Z</cp:lastPrinted>
  <dcterms:modified xsi:type="dcterms:W3CDTF">2020-04-29T12:34:23Z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