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3A" w:rsidRDefault="002245D1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30"/>
          <w:szCs w:val="30"/>
          <w:lang w:bidi="ar"/>
        </w:rPr>
        <w:t>Supplementary Information</w:t>
      </w:r>
    </w:p>
    <w:p w:rsidR="0029353A" w:rsidRDefault="002245D1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OLE_LINK30"/>
      <w:proofErr w:type="gramStart"/>
      <w:r>
        <w:rPr>
          <w:rFonts w:ascii="Times New Roman" w:eastAsia="宋体" w:hAnsi="Times New Roman" w:cs="Times New Roman"/>
          <w:b/>
          <w:bCs/>
          <w:sz w:val="24"/>
        </w:rPr>
        <w:t xml:space="preserve">A novel </w:t>
      </w:r>
      <w:proofErr w:type="spellStart"/>
      <w:r>
        <w:rPr>
          <w:rFonts w:ascii="Times New Roman" w:eastAsia="宋体" w:hAnsi="Times New Roman" w:cs="Times New Roman"/>
          <w:b/>
          <w:bCs/>
          <w:sz w:val="24"/>
        </w:rPr>
        <w:t>enantioseparation</w:t>
      </w:r>
      <w:proofErr w:type="spellEnd"/>
      <w:r>
        <w:rPr>
          <w:rFonts w:ascii="Times New Roman" w:eastAsia="宋体" w:hAnsi="Times New Roman" w:cs="Times New Roman"/>
          <w:b/>
          <w:bCs/>
          <w:sz w:val="24"/>
        </w:rPr>
        <w:t xml:space="preserve"> and 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trace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determination of chiral herbicide </w:t>
      </w:r>
      <w:proofErr w:type="spellStart"/>
      <w:r>
        <w:rPr>
          <w:rFonts w:ascii="Times New Roman" w:eastAsia="宋体" w:hAnsi="Times New Roman" w:cs="Times New Roman"/>
          <w:b/>
          <w:bCs/>
          <w:sz w:val="24"/>
        </w:rPr>
        <w:t>flurtamone</w:t>
      </w:r>
      <w:proofErr w:type="spellEnd"/>
      <w:r>
        <w:rPr>
          <w:rFonts w:ascii="Times New Roman" w:eastAsia="宋体" w:hAnsi="Times New Roman" w:cs="Times New Roman"/>
          <w:b/>
          <w:bCs/>
          <w:sz w:val="24"/>
        </w:rPr>
        <w:t xml:space="preserve"> u</w:t>
      </w:r>
      <w:r>
        <w:rPr>
          <w:rFonts w:ascii="Times New Roman" w:hAnsi="Times New Roman" w:cs="Times New Roman"/>
          <w:b/>
          <w:bCs/>
          <w:sz w:val="24"/>
        </w:rPr>
        <w:t xml:space="preserve">sing </w:t>
      </w:r>
      <w:r>
        <w:rPr>
          <w:rFonts w:ascii="Times New Roman" w:hAnsi="Times New Roman" w:cs="Times New Roman" w:hint="eastAsia"/>
          <w:b/>
          <w:bCs/>
          <w:sz w:val="24"/>
        </w:rPr>
        <w:t>UPLC-MS/MS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in </w:t>
      </w:r>
      <w:r>
        <w:rPr>
          <w:rFonts w:ascii="Times New Roman" w:eastAsia="宋体" w:hAnsi="Times New Roman" w:cs="Times New Roman" w:hint="eastAsia"/>
          <w:b/>
          <w:bCs/>
          <w:sz w:val="24"/>
        </w:rPr>
        <w:t>v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arious </w:t>
      </w:r>
      <w:r>
        <w:rPr>
          <w:rFonts w:ascii="Times New Roman" w:eastAsia="宋体" w:hAnsi="Times New Roman" w:cs="Times New Roman" w:hint="eastAsia"/>
          <w:b/>
          <w:bCs/>
          <w:sz w:val="24"/>
        </w:rPr>
        <w:t>f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ood </w:t>
      </w:r>
      <w:r>
        <w:rPr>
          <w:rFonts w:ascii="Times New Roman" w:eastAsia="宋体" w:hAnsi="Times New Roman" w:cs="Times New Roman" w:hint="eastAsia"/>
          <w:b/>
          <w:bCs/>
          <w:sz w:val="24"/>
        </w:rPr>
        <w:t>m</w:t>
      </w:r>
      <w:r>
        <w:rPr>
          <w:rFonts w:ascii="Times New Roman" w:eastAsia="宋体" w:hAnsi="Times New Roman" w:cs="Times New Roman"/>
          <w:b/>
          <w:bCs/>
          <w:sz w:val="24"/>
        </w:rPr>
        <w:t>atrices and environmental based on Box</w:t>
      </w:r>
      <w:r>
        <w:rPr>
          <w:rFonts w:ascii="Times New Roman" w:eastAsia="宋体" w:hAnsi="Times New Roman" w:cs="Times New Roman" w:hint="eastAsia"/>
          <w:b/>
          <w:bCs/>
          <w:sz w:val="24"/>
        </w:rPr>
        <w:t>-</w:t>
      </w:r>
      <w:proofErr w:type="spellStart"/>
      <w:r>
        <w:rPr>
          <w:rFonts w:ascii="Times New Roman" w:eastAsia="宋体" w:hAnsi="Times New Roman" w:cs="Times New Roman"/>
          <w:b/>
          <w:bCs/>
          <w:sz w:val="24"/>
        </w:rPr>
        <w:t>Behnken</w:t>
      </w:r>
      <w:proofErr w:type="spellEnd"/>
      <w:r>
        <w:rPr>
          <w:rFonts w:ascii="Times New Roman" w:eastAsia="宋体" w:hAnsi="Times New Roman" w:cs="Times New Roman"/>
          <w:b/>
          <w:bCs/>
          <w:sz w:val="24"/>
        </w:rPr>
        <w:t xml:space="preserve"> Design</w:t>
      </w:r>
      <w:r>
        <w:rPr>
          <w:rFonts w:ascii="Times New Roman" w:eastAsia="宋体" w:hAnsi="Times New Roman" w:cs="Times New Roman" w:hint="eastAsia"/>
          <w:b/>
          <w:bCs/>
          <w:sz w:val="24"/>
        </w:rPr>
        <w:t>.</w:t>
      </w:r>
      <w:bookmarkEnd w:id="0"/>
      <w:proofErr w:type="gramEnd"/>
    </w:p>
    <w:p w:rsidR="0029353A" w:rsidRDefault="002245D1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Yanqing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Zhang,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Rui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Li,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Yuting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Tan,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Zihao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Chen,</w:t>
      </w:r>
      <w:r w:rsidR="001141D2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="001141D2">
        <w:rPr>
          <w:rFonts w:ascii="Times New Roman" w:hAnsi="Times New Roman" w:cs="Times New Roman" w:hint="eastAsia"/>
          <w:sz w:val="20"/>
          <w:szCs w:val="20"/>
        </w:rPr>
        <w:t>Ningning</w:t>
      </w:r>
      <w:proofErr w:type="spellEnd"/>
      <w:r w:rsidR="001141D2">
        <w:rPr>
          <w:rFonts w:ascii="Times New Roman" w:hAnsi="Times New Roman" w:cs="Times New Roman" w:hint="eastAsia"/>
          <w:sz w:val="20"/>
          <w:szCs w:val="20"/>
        </w:rPr>
        <w:t xml:space="preserve"> Sang,</w:t>
      </w:r>
      <w:r>
        <w:rPr>
          <w:rFonts w:ascii="Times New Roman" w:hAnsi="Times New Roman" w:cs="Times New Roman" w:hint="eastAsia"/>
          <w:sz w:val="20"/>
          <w:szCs w:val="20"/>
        </w:rPr>
        <w:t xml:space="preserve"> Zhen Wang,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Minghua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Wang*</w:t>
      </w:r>
      <w:r w:rsidR="001141D2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="001141D2">
        <w:rPr>
          <w:rFonts w:ascii="Times New Roman" w:hAnsi="Times New Roman" w:cs="Times New Roman" w:hint="eastAsia"/>
          <w:sz w:val="20"/>
          <w:szCs w:val="20"/>
        </w:rPr>
        <w:t>Haiyan</w:t>
      </w:r>
      <w:proofErr w:type="spellEnd"/>
      <w:r w:rsidR="001141D2">
        <w:rPr>
          <w:rFonts w:ascii="Times New Roman" w:hAnsi="Times New Roman" w:cs="Times New Roman" w:hint="eastAsia"/>
          <w:sz w:val="20"/>
          <w:szCs w:val="20"/>
        </w:rPr>
        <w:t xml:space="preserve"> Shi</w:t>
      </w:r>
      <w:r w:rsidR="001141D2">
        <w:rPr>
          <w:rFonts w:ascii="Times New Roman" w:hAnsi="Times New Roman" w:cs="Times New Roman"/>
          <w:sz w:val="20"/>
          <w:szCs w:val="20"/>
        </w:rPr>
        <w:t>*</w:t>
      </w:r>
    </w:p>
    <w:p w:rsidR="0029353A" w:rsidRDefault="002245D1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Department of Pesticide Science, College of Plant Protection, Nanjing Agricultural University, State &amp; Local Joint Engineering Research Center of Green Pesticide Invention and Application, Nanjing 210095, China.</w:t>
      </w:r>
    </w:p>
    <w:p w:rsidR="0029353A" w:rsidRDefault="002245D1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*Corresponding author: Email: wangmha@njau.edu.cn; </w:t>
      </w:r>
      <w:hyperlink r:id="rId9" w:history="1">
        <w:r w:rsidR="00AC20FE" w:rsidRPr="007C192B">
          <w:rPr>
            <w:rStyle w:val="a7"/>
            <w:rFonts w:ascii="Times New Roman" w:hAnsi="Times New Roman" w:cs="Times New Roman"/>
            <w:sz w:val="20"/>
            <w:szCs w:val="20"/>
          </w:rPr>
          <w:t>yanzishy@njau.edu.cn</w:t>
        </w:r>
      </w:hyperlink>
      <w:r w:rsidR="00AC20FE">
        <w:rPr>
          <w:rFonts w:ascii="Times New Roman" w:hAnsi="Times New Roman" w:cs="Times New Roman" w:hint="eastAsia"/>
          <w:sz w:val="20"/>
          <w:szCs w:val="20"/>
        </w:rPr>
        <w:t>;</w:t>
      </w:r>
      <w:r w:rsidR="00AC20FE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Tel: +86 25 84395479; Fax: +86 25 84395479</w:t>
      </w:r>
      <w:bookmarkStart w:id="1" w:name="_GoBack"/>
      <w:bookmarkEnd w:id="1"/>
    </w:p>
    <w:p w:rsidR="001141D2" w:rsidRDefault="001141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S1. Influence of a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>cetonitrile proportion</w:t>
      </w:r>
      <w:r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enantioseparation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flurtmone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IG-3 column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5"/>
        <w:tblpPr w:leftFromText="180" w:rightFromText="180" w:vertAnchor="text" w:horzAnchor="page" w:tblpX="1553" w:tblpY="149"/>
        <w:tblOverlap w:val="never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984"/>
        <w:gridCol w:w="1018"/>
        <w:gridCol w:w="1000"/>
        <w:gridCol w:w="1099"/>
        <w:gridCol w:w="1099"/>
        <w:gridCol w:w="1100"/>
      </w:tblGrid>
      <w:tr w:rsidR="0029353A">
        <w:tc>
          <w:tcPr>
            <w:tcW w:w="13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Acetonitrile proportion/%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5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i/>
                <w:iCs/>
                <w:kern w:val="0"/>
                <w:sz w:val="18"/>
                <w:szCs w:val="18"/>
              </w:rPr>
              <w:t>α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Rs</w:t>
            </w:r>
            <w:proofErr w:type="spellEnd"/>
          </w:p>
        </w:tc>
      </w:tr>
      <w:tr w:rsidR="0029353A">
        <w:tc>
          <w:tcPr>
            <w:tcW w:w="1300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60 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11.63 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3.08 </w:t>
            </w:r>
          </w:p>
        </w:tc>
        <w:tc>
          <w:tcPr>
            <w:tcW w:w="587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16.86 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4.92 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1.60 </w:t>
            </w:r>
          </w:p>
        </w:tc>
        <w:tc>
          <w:tcPr>
            <w:tcW w:w="646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5.28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29353A">
        <w:tc>
          <w:tcPr>
            <w:tcW w:w="1300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77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8.16 </w:t>
            </w:r>
          </w:p>
        </w:tc>
        <w:tc>
          <w:tcPr>
            <w:tcW w:w="597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1.86 </w:t>
            </w:r>
          </w:p>
        </w:tc>
        <w:tc>
          <w:tcPr>
            <w:tcW w:w="587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10.56 </w:t>
            </w:r>
          </w:p>
        </w:tc>
        <w:tc>
          <w:tcPr>
            <w:tcW w:w="645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2.71 </w:t>
            </w:r>
          </w:p>
        </w:tc>
        <w:tc>
          <w:tcPr>
            <w:tcW w:w="645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1.45 </w:t>
            </w:r>
          </w:p>
        </w:tc>
        <w:tc>
          <w:tcPr>
            <w:tcW w:w="646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29353A">
        <w:tc>
          <w:tcPr>
            <w:tcW w:w="1300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90 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6.92 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1.43 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8.12 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1.85 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1.29 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2.30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</w:tbl>
    <w:p w:rsidR="0029353A" w:rsidRDefault="0029353A">
      <w:pPr>
        <w:rPr>
          <w:rFonts w:ascii="Times New Roman" w:hAnsi="Times New Roman" w:cs="Times New Roman"/>
          <w:sz w:val="24"/>
        </w:rPr>
      </w:pPr>
    </w:p>
    <w:p w:rsidR="001141D2" w:rsidRDefault="001141D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S2. Influence of flow rate on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enantioseparation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flurtmone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IG-3 column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5"/>
        <w:tblpPr w:leftFromText="180" w:rightFromText="180" w:vertAnchor="text" w:horzAnchor="page" w:tblpX="1553" w:tblpY="149"/>
        <w:tblOverlap w:val="never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984"/>
        <w:gridCol w:w="1018"/>
        <w:gridCol w:w="1000"/>
        <w:gridCol w:w="1099"/>
        <w:gridCol w:w="1099"/>
        <w:gridCol w:w="1100"/>
      </w:tblGrid>
      <w:tr w:rsidR="0029353A">
        <w:tc>
          <w:tcPr>
            <w:tcW w:w="13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Flow rate/mL min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57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5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i/>
                <w:iCs/>
                <w:kern w:val="0"/>
                <w:sz w:val="18"/>
                <w:szCs w:val="18"/>
              </w:rPr>
              <w:t>α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Rs</w:t>
            </w:r>
            <w:proofErr w:type="spellEnd"/>
          </w:p>
        </w:tc>
      </w:tr>
      <w:tr w:rsidR="0029353A">
        <w:tc>
          <w:tcPr>
            <w:tcW w:w="1300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0.30 </w:t>
            </w:r>
          </w:p>
        </w:tc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13.18 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3.62 </w:t>
            </w:r>
          </w:p>
        </w:tc>
        <w:tc>
          <w:tcPr>
            <w:tcW w:w="587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16.33 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4.73 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1.30 </w:t>
            </w:r>
          </w:p>
        </w:tc>
        <w:tc>
          <w:tcPr>
            <w:tcW w:w="646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3.31 </w:t>
            </w:r>
          </w:p>
        </w:tc>
      </w:tr>
      <w:tr w:rsidR="0029353A">
        <w:tc>
          <w:tcPr>
            <w:tcW w:w="1300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0.40 </w:t>
            </w:r>
          </w:p>
        </w:tc>
        <w:tc>
          <w:tcPr>
            <w:tcW w:w="577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10.13 </w:t>
            </w:r>
          </w:p>
        </w:tc>
        <w:tc>
          <w:tcPr>
            <w:tcW w:w="597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2.55 </w:t>
            </w:r>
          </w:p>
        </w:tc>
        <w:tc>
          <w:tcPr>
            <w:tcW w:w="587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12.85 </w:t>
            </w:r>
          </w:p>
        </w:tc>
        <w:tc>
          <w:tcPr>
            <w:tcW w:w="645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3.51 </w:t>
            </w:r>
          </w:p>
        </w:tc>
        <w:tc>
          <w:tcPr>
            <w:tcW w:w="645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1.37 </w:t>
            </w:r>
          </w:p>
        </w:tc>
        <w:tc>
          <w:tcPr>
            <w:tcW w:w="646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3.19 </w:t>
            </w:r>
          </w:p>
        </w:tc>
      </w:tr>
      <w:tr w:rsidR="0029353A">
        <w:tc>
          <w:tcPr>
            <w:tcW w:w="1300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0.50 </w:t>
            </w:r>
          </w:p>
        </w:tc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8.05 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1.82 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10.23 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2.59 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1.42 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3.01 </w:t>
            </w:r>
          </w:p>
        </w:tc>
      </w:tr>
    </w:tbl>
    <w:p w:rsidR="0029353A" w:rsidRDefault="0029353A">
      <w:pPr>
        <w:rPr>
          <w:rFonts w:ascii="Times New Roman" w:hAnsi="Times New Roman" w:cs="Times New Roman"/>
          <w:sz w:val="24"/>
        </w:rPr>
      </w:pPr>
    </w:p>
    <w:p w:rsidR="001141D2" w:rsidRDefault="001141D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0"/>
          <w:szCs w:val="20"/>
        </w:rPr>
        <w:t xml:space="preserve">S3. Influence of temperature on the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enantioseparation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flurtmone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IG-3 column.</w:t>
      </w:r>
    </w:p>
    <w:tbl>
      <w:tblPr>
        <w:tblStyle w:val="a5"/>
        <w:tblpPr w:leftFromText="180" w:rightFromText="180" w:vertAnchor="text" w:horzAnchor="page" w:tblpX="1553" w:tblpY="14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960"/>
        <w:gridCol w:w="992"/>
        <w:gridCol w:w="975"/>
        <w:gridCol w:w="1073"/>
        <w:gridCol w:w="1073"/>
        <w:gridCol w:w="1074"/>
      </w:tblGrid>
      <w:tr w:rsidR="0029353A">
        <w:tc>
          <w:tcPr>
            <w:tcW w:w="21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Temperature/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°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i/>
                <w:iCs/>
                <w:kern w:val="0"/>
                <w:sz w:val="18"/>
                <w:szCs w:val="18"/>
              </w:rPr>
              <w:t>α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Rs</w:t>
            </w:r>
            <w:proofErr w:type="spellEnd"/>
          </w:p>
        </w:tc>
      </w:tr>
      <w:tr w:rsidR="0029353A">
        <w:tc>
          <w:tcPr>
            <w:tcW w:w="2159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8.18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10.8</w:t>
            </w:r>
          </w:p>
        </w:tc>
        <w:tc>
          <w:tcPr>
            <w:tcW w:w="1073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2.79</w:t>
            </w:r>
          </w:p>
        </w:tc>
        <w:tc>
          <w:tcPr>
            <w:tcW w:w="1073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1.49</w:t>
            </w:r>
          </w:p>
        </w:tc>
        <w:tc>
          <w:tcPr>
            <w:tcW w:w="1074" w:type="dxa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3.88</w:t>
            </w:r>
          </w:p>
        </w:tc>
      </w:tr>
      <w:tr w:rsidR="0029353A">
        <w:tc>
          <w:tcPr>
            <w:tcW w:w="2159" w:type="dxa"/>
            <w:vAlign w:val="center"/>
          </w:tcPr>
          <w:p w:rsidR="0029353A" w:rsidRDefault="002245D1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60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8.14</w:t>
            </w:r>
          </w:p>
        </w:tc>
        <w:tc>
          <w:tcPr>
            <w:tcW w:w="992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975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10.7</w:t>
            </w:r>
          </w:p>
        </w:tc>
        <w:tc>
          <w:tcPr>
            <w:tcW w:w="1073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</w:t>
            </w:r>
          </w:p>
        </w:tc>
        <w:tc>
          <w:tcPr>
            <w:tcW w:w="1073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1074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3.93</w:t>
            </w:r>
          </w:p>
        </w:tc>
      </w:tr>
      <w:tr w:rsidR="0029353A">
        <w:tc>
          <w:tcPr>
            <w:tcW w:w="2159" w:type="dxa"/>
            <w:vAlign w:val="center"/>
          </w:tcPr>
          <w:p w:rsidR="0029353A" w:rsidRDefault="002245D1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60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8.01</w:t>
            </w:r>
          </w:p>
        </w:tc>
        <w:tc>
          <w:tcPr>
            <w:tcW w:w="992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  <w:tc>
          <w:tcPr>
            <w:tcW w:w="975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10.26</w:t>
            </w:r>
          </w:p>
        </w:tc>
        <w:tc>
          <w:tcPr>
            <w:tcW w:w="1073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2.60</w:t>
            </w:r>
          </w:p>
        </w:tc>
        <w:tc>
          <w:tcPr>
            <w:tcW w:w="1073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1.44</w:t>
            </w:r>
          </w:p>
        </w:tc>
        <w:tc>
          <w:tcPr>
            <w:tcW w:w="1074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4.10</w:t>
            </w:r>
          </w:p>
        </w:tc>
      </w:tr>
      <w:tr w:rsidR="0029353A">
        <w:trPr>
          <w:trHeight w:val="215"/>
        </w:trPr>
        <w:tc>
          <w:tcPr>
            <w:tcW w:w="2159" w:type="dxa"/>
            <w:vAlign w:val="center"/>
          </w:tcPr>
          <w:p w:rsidR="0029353A" w:rsidRDefault="002245D1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60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7.87</w:t>
            </w:r>
          </w:p>
        </w:tc>
        <w:tc>
          <w:tcPr>
            <w:tcW w:w="992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  <w:tc>
          <w:tcPr>
            <w:tcW w:w="975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9.87</w:t>
            </w:r>
          </w:p>
        </w:tc>
        <w:tc>
          <w:tcPr>
            <w:tcW w:w="1073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2.46</w:t>
            </w:r>
          </w:p>
        </w:tc>
        <w:tc>
          <w:tcPr>
            <w:tcW w:w="1073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1.40</w:t>
            </w:r>
          </w:p>
        </w:tc>
        <w:tc>
          <w:tcPr>
            <w:tcW w:w="1074" w:type="dxa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3.80</w:t>
            </w:r>
          </w:p>
        </w:tc>
      </w:tr>
      <w:tr w:rsidR="0029353A">
        <w:trPr>
          <w:trHeight w:val="435"/>
        </w:trPr>
        <w:tc>
          <w:tcPr>
            <w:tcW w:w="2159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7.72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9.44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2.31</w:t>
            </w:r>
          </w:p>
        </w:tc>
        <w:tc>
          <w:tcPr>
            <w:tcW w:w="1073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</w:t>
            </w:r>
          </w:p>
        </w:tc>
        <w:tc>
          <w:tcPr>
            <w:tcW w:w="1074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3.38</w:t>
            </w:r>
          </w:p>
        </w:tc>
      </w:tr>
    </w:tbl>
    <w:p w:rsidR="0029353A" w:rsidRDefault="0029353A">
      <w:pPr>
        <w:rPr>
          <w:rFonts w:ascii="Times New Roman" w:eastAsia="宋体" w:hAnsi="Times New Roman" w:cs="Times New Roman"/>
          <w:b/>
          <w:bCs/>
          <w:sz w:val="24"/>
        </w:rPr>
      </w:pPr>
    </w:p>
    <w:p w:rsidR="001141D2" w:rsidRDefault="001141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S4. Influence of buffer solution on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enantioseparation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flurtmone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IG-3 column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a5"/>
        <w:tblpPr w:leftFromText="180" w:rightFromText="180" w:vertAnchor="text" w:horzAnchor="page" w:tblpX="1553" w:tblpY="149"/>
        <w:tblOverlap w:val="never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998"/>
        <w:gridCol w:w="2312"/>
        <w:gridCol w:w="2109"/>
      </w:tblGrid>
      <w:tr w:rsidR="0029353A">
        <w:tc>
          <w:tcPr>
            <w:tcW w:w="18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buffer solution</w:t>
            </w:r>
          </w:p>
        </w:tc>
        <w:tc>
          <w:tcPr>
            <w:tcW w:w="5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Rs</w:t>
            </w:r>
            <w:proofErr w:type="spellEnd"/>
          </w:p>
        </w:tc>
        <w:tc>
          <w:tcPr>
            <w:tcW w:w="135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response value</w:t>
            </w:r>
          </w:p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(Peak 1)</w:t>
            </w:r>
          </w:p>
        </w:tc>
        <w:tc>
          <w:tcPr>
            <w:tcW w:w="123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response value</w:t>
            </w:r>
          </w:p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(Peak 2)</w:t>
            </w:r>
          </w:p>
        </w:tc>
      </w:tr>
      <w:tr w:rsidR="0029353A">
        <w:tc>
          <w:tcPr>
            <w:tcW w:w="1818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0.1% formic acid</w:t>
            </w:r>
          </w:p>
        </w:tc>
        <w:tc>
          <w:tcPr>
            <w:tcW w:w="586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3.59</w:t>
            </w:r>
          </w:p>
        </w:tc>
        <w:tc>
          <w:tcPr>
            <w:tcW w:w="1356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1803280</w:t>
            </w:r>
          </w:p>
        </w:tc>
        <w:tc>
          <w:tcPr>
            <w:tcW w:w="1238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1886374</w:t>
            </w:r>
          </w:p>
        </w:tc>
      </w:tr>
      <w:tr w:rsidR="0029353A">
        <w:tc>
          <w:tcPr>
            <w:tcW w:w="1818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2mmol/L ammonium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formate</w:t>
            </w:r>
            <w:proofErr w:type="spellEnd"/>
          </w:p>
        </w:tc>
        <w:tc>
          <w:tcPr>
            <w:tcW w:w="586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3.41</w:t>
            </w:r>
          </w:p>
        </w:tc>
        <w:tc>
          <w:tcPr>
            <w:tcW w:w="1356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1523589</w:t>
            </w:r>
          </w:p>
        </w:tc>
        <w:tc>
          <w:tcPr>
            <w:tcW w:w="1238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1554518</w:t>
            </w:r>
          </w:p>
        </w:tc>
      </w:tr>
      <w:tr w:rsidR="0029353A">
        <w:tc>
          <w:tcPr>
            <w:tcW w:w="1818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2mmol/L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ammonium acetate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3.58</w:t>
            </w:r>
          </w:p>
        </w:tc>
        <w:tc>
          <w:tcPr>
            <w:tcW w:w="1356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1693558</w:t>
            </w:r>
          </w:p>
        </w:tc>
        <w:tc>
          <w:tcPr>
            <w:tcW w:w="1238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1199286</w:t>
            </w:r>
          </w:p>
        </w:tc>
      </w:tr>
    </w:tbl>
    <w:p w:rsidR="0029353A" w:rsidRDefault="0029353A">
      <w:pPr>
        <w:rPr>
          <w:rFonts w:ascii="Times New Roman" w:hAnsi="Times New Roman" w:cs="Times New Roman"/>
          <w:sz w:val="24"/>
        </w:rPr>
      </w:pPr>
    </w:p>
    <w:p w:rsidR="001141D2" w:rsidRDefault="001141D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Influence of formic acid on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enantioseparation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flurtmone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IG-3 column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pPr w:leftFromText="180" w:rightFromText="180" w:vertAnchor="text" w:horzAnchor="page" w:tblpX="1553" w:tblpY="149"/>
        <w:tblOverlap w:val="never"/>
        <w:tblW w:w="4998" w:type="pct"/>
        <w:tblLook w:val="04A0" w:firstRow="1" w:lastRow="0" w:firstColumn="1" w:lastColumn="0" w:noHBand="0" w:noVBand="1"/>
      </w:tblPr>
      <w:tblGrid>
        <w:gridCol w:w="3100"/>
        <w:gridCol w:w="998"/>
        <w:gridCol w:w="2312"/>
        <w:gridCol w:w="2109"/>
      </w:tblGrid>
      <w:tr w:rsidR="0029353A">
        <w:tc>
          <w:tcPr>
            <w:tcW w:w="18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buffer solution</w:t>
            </w:r>
          </w:p>
        </w:tc>
        <w:tc>
          <w:tcPr>
            <w:tcW w:w="5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Rs</w:t>
            </w:r>
            <w:proofErr w:type="spellEnd"/>
          </w:p>
        </w:tc>
        <w:tc>
          <w:tcPr>
            <w:tcW w:w="135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response value</w:t>
            </w:r>
          </w:p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(Peak 1)</w:t>
            </w:r>
          </w:p>
        </w:tc>
        <w:tc>
          <w:tcPr>
            <w:tcW w:w="123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  <w:t>response value</w:t>
            </w:r>
          </w:p>
          <w:p w:rsidR="0029353A" w:rsidRDefault="002245D1">
            <w:pPr>
              <w:widowControl/>
              <w:spacing w:line="300" w:lineRule="auto"/>
              <w:jc w:val="center"/>
              <w:rPr>
                <w:rFonts w:ascii="Times New Roman" w:eastAsia="TimesNewRomanPSMT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(Peak 2)</w:t>
            </w:r>
          </w:p>
        </w:tc>
      </w:tr>
      <w:tr w:rsidR="0029353A">
        <w:tc>
          <w:tcPr>
            <w:tcW w:w="1818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"/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0.05% formic acid</w:t>
            </w:r>
            <w:bookmarkEnd w:id="2"/>
          </w:p>
        </w:tc>
        <w:tc>
          <w:tcPr>
            <w:tcW w:w="586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3.83</w:t>
            </w:r>
          </w:p>
        </w:tc>
        <w:tc>
          <w:tcPr>
            <w:tcW w:w="1356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133157</w:t>
            </w:r>
          </w:p>
        </w:tc>
        <w:tc>
          <w:tcPr>
            <w:tcW w:w="1238" w:type="pct"/>
            <w:tcBorders>
              <w:top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136062</w:t>
            </w:r>
          </w:p>
        </w:tc>
      </w:tr>
      <w:tr w:rsidR="0029353A">
        <w:tc>
          <w:tcPr>
            <w:tcW w:w="1818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2"/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0.1% formic acid</w:t>
            </w:r>
            <w:bookmarkEnd w:id="3"/>
          </w:p>
        </w:tc>
        <w:tc>
          <w:tcPr>
            <w:tcW w:w="586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3.93</w:t>
            </w:r>
          </w:p>
        </w:tc>
        <w:tc>
          <w:tcPr>
            <w:tcW w:w="1356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171161</w:t>
            </w:r>
          </w:p>
        </w:tc>
        <w:tc>
          <w:tcPr>
            <w:tcW w:w="1238" w:type="pct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159703</w:t>
            </w:r>
          </w:p>
        </w:tc>
      </w:tr>
      <w:tr w:rsidR="0029353A">
        <w:tc>
          <w:tcPr>
            <w:tcW w:w="1818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0.2% formic acid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3.44</w:t>
            </w:r>
          </w:p>
        </w:tc>
        <w:tc>
          <w:tcPr>
            <w:tcW w:w="1356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90519</w:t>
            </w:r>
          </w:p>
        </w:tc>
        <w:tc>
          <w:tcPr>
            <w:tcW w:w="1238" w:type="pct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79713</w:t>
            </w:r>
          </w:p>
        </w:tc>
      </w:tr>
    </w:tbl>
    <w:p w:rsidR="0029353A" w:rsidRDefault="0029353A">
      <w:pPr>
        <w:rPr>
          <w:rFonts w:ascii="Times New Roman" w:hAnsi="Times New Roman" w:cs="Times New Roman"/>
          <w:sz w:val="24"/>
        </w:rPr>
      </w:pPr>
    </w:p>
    <w:p w:rsidR="001141D2" w:rsidRDefault="001141D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Table S6.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ANOVA of resolution (Y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) and independent variables (X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, 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>, and 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7699" w:type="dxa"/>
        <w:tblInd w:w="98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037"/>
        <w:gridCol w:w="960"/>
        <w:gridCol w:w="960"/>
        <w:gridCol w:w="960"/>
        <w:gridCol w:w="1140"/>
        <w:gridCol w:w="1230"/>
      </w:tblGrid>
      <w:tr w:rsidR="0029353A">
        <w:trPr>
          <w:trHeight w:val="624"/>
        </w:trPr>
        <w:tc>
          <w:tcPr>
            <w:tcW w:w="14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Source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Sum of Squares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df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Square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F-value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75.78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significant</w:t>
            </w: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332.78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Residual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Lack of Fit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significant</w:t>
            </w: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Pure Error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80"/>
        </w:trPr>
        <w:tc>
          <w:tcPr>
            <w:tcW w:w="14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Total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9353A" w:rsidRDefault="0029353A">
      <w:pPr>
        <w:rPr>
          <w:rFonts w:ascii="Times New Roman" w:eastAsia="宋体" w:hAnsi="Times New Roman" w:cs="Times New Roman"/>
          <w:b/>
          <w:bCs/>
          <w:sz w:val="24"/>
        </w:rPr>
      </w:pPr>
    </w:p>
    <w:p w:rsidR="001141D2" w:rsidRDefault="001141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Table S7.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ANOVA of resolution (Y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>) and independent variables (X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, 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>, and 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 w:hint="eastAsia"/>
          <w:sz w:val="20"/>
          <w:szCs w:val="20"/>
        </w:rPr>
        <w:t>).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1"/>
        <w:gridCol w:w="1038"/>
        <w:gridCol w:w="958"/>
        <w:gridCol w:w="958"/>
        <w:gridCol w:w="958"/>
        <w:gridCol w:w="1138"/>
        <w:gridCol w:w="1230"/>
      </w:tblGrid>
      <w:tr w:rsidR="0029353A"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Source</w:t>
            </w:r>
          </w:p>
        </w:tc>
        <w:tc>
          <w:tcPr>
            <w:tcW w:w="10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Sum of Squar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df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Square</w:t>
            </w:r>
          </w:p>
        </w:tc>
        <w:tc>
          <w:tcPr>
            <w:tcW w:w="9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F-value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038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150.39</w:t>
            </w:r>
          </w:p>
        </w:tc>
        <w:tc>
          <w:tcPr>
            <w:tcW w:w="958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8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25.07</w:t>
            </w:r>
          </w:p>
        </w:tc>
        <w:tc>
          <w:tcPr>
            <w:tcW w:w="958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276.57</w:t>
            </w:r>
          </w:p>
        </w:tc>
        <w:tc>
          <w:tcPr>
            <w:tcW w:w="1138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  <w:tc>
          <w:tcPr>
            <w:tcW w:w="1230" w:type="dxa"/>
            <w:tcBorders>
              <w:top w:val="single" w:sz="12" w:space="0" w:color="auto"/>
              <w:bottom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significant</w:t>
            </w:r>
          </w:p>
        </w:tc>
      </w:tr>
      <w:tr w:rsidR="0029353A">
        <w:trPr>
          <w:trHeight w:val="278"/>
        </w:trPr>
        <w:tc>
          <w:tcPr>
            <w:tcW w:w="1411" w:type="dxa"/>
            <w:tcBorders>
              <w:top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038" w:type="dxa"/>
            <w:tcBorders>
              <w:top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66.87</w:t>
            </w:r>
          </w:p>
        </w:tc>
        <w:tc>
          <w:tcPr>
            <w:tcW w:w="958" w:type="dxa"/>
            <w:tcBorders>
              <w:top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66.87</w:t>
            </w:r>
          </w:p>
        </w:tc>
        <w:tc>
          <w:tcPr>
            <w:tcW w:w="958" w:type="dxa"/>
            <w:tcBorders>
              <w:top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737.88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  <w:tc>
          <w:tcPr>
            <w:tcW w:w="1230" w:type="dxa"/>
            <w:tcBorders>
              <w:top w:val="nil"/>
            </w:tcBorders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68.50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68.50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755.85</w:t>
            </w:r>
          </w:p>
        </w:tc>
        <w:tc>
          <w:tcPr>
            <w:tcW w:w="11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0.5832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0.5832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6.43</w:t>
            </w:r>
          </w:p>
        </w:tc>
        <w:tc>
          <w:tcPr>
            <w:tcW w:w="11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0.0295</w:t>
            </w: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23.36</w:t>
            </w:r>
          </w:p>
        </w:tc>
        <w:tc>
          <w:tcPr>
            <w:tcW w:w="11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0.0007</w:t>
            </w: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27.82</w:t>
            </w:r>
          </w:p>
        </w:tc>
        <w:tc>
          <w:tcPr>
            <w:tcW w:w="11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101.74</w:t>
            </w:r>
          </w:p>
        </w:tc>
        <w:tc>
          <w:tcPr>
            <w:tcW w:w="11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Residual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0.9063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0.0906</w:t>
            </w:r>
          </w:p>
        </w:tc>
        <w:tc>
          <w:tcPr>
            <w:tcW w:w="958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Lack of Fit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0.9038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0.1506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239.10</w:t>
            </w:r>
          </w:p>
        </w:tc>
        <w:tc>
          <w:tcPr>
            <w:tcW w:w="11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 0.0001</w:t>
            </w:r>
          </w:p>
        </w:tc>
        <w:tc>
          <w:tcPr>
            <w:tcW w:w="1230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significant</w:t>
            </w:r>
          </w:p>
        </w:tc>
      </w:tr>
      <w:tr w:rsidR="0029353A">
        <w:trPr>
          <w:trHeight w:val="278"/>
        </w:trPr>
        <w:tc>
          <w:tcPr>
            <w:tcW w:w="1411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Pure Error</w:t>
            </w:r>
          </w:p>
        </w:tc>
        <w:tc>
          <w:tcPr>
            <w:tcW w:w="103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0.0025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58" w:type="dxa"/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0.0006</w:t>
            </w:r>
          </w:p>
        </w:tc>
        <w:tc>
          <w:tcPr>
            <w:tcW w:w="958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1411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Total</w:t>
            </w:r>
          </w:p>
        </w:tc>
        <w:tc>
          <w:tcPr>
            <w:tcW w:w="1038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151.30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vAlign w:val="center"/>
          </w:tcPr>
          <w:p w:rsidR="0029353A" w:rsidRDefault="002245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58" w:type="dxa"/>
            <w:tcBorders>
              <w:bottom w:val="single" w:sz="12" w:space="0" w:color="auto"/>
            </w:tcBorders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single" w:sz="12" w:space="0" w:color="auto"/>
            </w:tcBorders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bottom w:val="single" w:sz="12" w:space="0" w:color="auto"/>
            </w:tcBorders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:rsidR="0029353A" w:rsidRDefault="00293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9353A" w:rsidRDefault="0029353A">
      <w:pPr>
        <w:rPr>
          <w:rFonts w:ascii="Times New Roman" w:eastAsia="宋体" w:hAnsi="Times New Roman" w:cs="Times New Roman"/>
          <w:b/>
          <w:bCs/>
          <w:sz w:val="24"/>
        </w:rPr>
      </w:pPr>
    </w:p>
    <w:p w:rsidR="001141D2" w:rsidRDefault="001141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:rsidR="0029353A" w:rsidRDefault="002245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Table S8.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ANOVA of resolution (Y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 w:hint="eastAsia"/>
          <w:sz w:val="20"/>
          <w:szCs w:val="20"/>
        </w:rPr>
        <w:t>) and independent variables (X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, 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>, and X</w:t>
      </w:r>
      <w:r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 w:hint="eastAsia"/>
          <w:sz w:val="20"/>
          <w:szCs w:val="20"/>
        </w:rPr>
        <w:t>).</w:t>
      </w:r>
      <w:proofErr w:type="gramEnd"/>
    </w:p>
    <w:tbl>
      <w:tblPr>
        <w:tblW w:w="4498" w:type="pct"/>
        <w:tblLook w:val="04A0" w:firstRow="1" w:lastRow="0" w:firstColumn="1" w:lastColumn="0" w:noHBand="0" w:noVBand="1"/>
      </w:tblPr>
      <w:tblGrid>
        <w:gridCol w:w="1399"/>
        <w:gridCol w:w="1033"/>
        <w:gridCol w:w="954"/>
        <w:gridCol w:w="957"/>
        <w:gridCol w:w="957"/>
        <w:gridCol w:w="1136"/>
        <w:gridCol w:w="1230"/>
      </w:tblGrid>
      <w:tr w:rsidR="0029353A">
        <w:trPr>
          <w:trHeight w:val="624"/>
        </w:trPr>
        <w:tc>
          <w:tcPr>
            <w:tcW w:w="91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Source</w:t>
            </w:r>
          </w:p>
        </w:tc>
        <w:tc>
          <w:tcPr>
            <w:tcW w:w="67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Sum of Squares</w:t>
            </w:r>
          </w:p>
        </w:tc>
        <w:tc>
          <w:tcPr>
            <w:tcW w:w="62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df</w:t>
            </w:r>
            <w:proofErr w:type="spellEnd"/>
          </w:p>
        </w:tc>
        <w:tc>
          <w:tcPr>
            <w:tcW w:w="6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Square</w:t>
            </w:r>
          </w:p>
        </w:tc>
        <w:tc>
          <w:tcPr>
            <w:tcW w:w="6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F-value</w:t>
            </w:r>
          </w:p>
        </w:tc>
        <w:tc>
          <w:tcPr>
            <w:tcW w:w="7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80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674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407.27</w:t>
            </w:r>
          </w:p>
        </w:tc>
        <w:tc>
          <w:tcPr>
            <w:tcW w:w="622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624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58.18</w:t>
            </w:r>
          </w:p>
        </w:tc>
        <w:tc>
          <w:tcPr>
            <w:tcW w:w="624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301.89</w:t>
            </w:r>
          </w:p>
        </w:tc>
        <w:tc>
          <w:tcPr>
            <w:tcW w:w="741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02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significant</w:t>
            </w: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114.31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114.31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593.12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241.12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241.12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1251.13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3.48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3.48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18.08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0.0021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7.4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7.4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38.39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0.0002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6.86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0.0278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4.14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4.14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21.47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0.0012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34.05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34.05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176.7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Residual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0.1927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Lack of Fit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0.3451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151.35</w:t>
            </w: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significant</w:t>
            </w:r>
          </w:p>
        </w:tc>
      </w:tr>
      <w:tr w:rsidR="0029353A">
        <w:trPr>
          <w:trHeight w:val="278"/>
        </w:trPr>
        <w:tc>
          <w:tcPr>
            <w:tcW w:w="91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Pure Error</w:t>
            </w:r>
          </w:p>
        </w:tc>
        <w:tc>
          <w:tcPr>
            <w:tcW w:w="67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0.0091</w:t>
            </w:r>
          </w:p>
        </w:tc>
        <w:tc>
          <w:tcPr>
            <w:tcW w:w="622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0.0023</w:t>
            </w:r>
          </w:p>
        </w:tc>
        <w:tc>
          <w:tcPr>
            <w:tcW w:w="624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353A">
        <w:trPr>
          <w:trHeight w:val="278"/>
        </w:trPr>
        <w:tc>
          <w:tcPr>
            <w:tcW w:w="912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Total</w:t>
            </w:r>
          </w:p>
        </w:tc>
        <w:tc>
          <w:tcPr>
            <w:tcW w:w="674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409</w:t>
            </w:r>
          </w:p>
        </w:tc>
        <w:tc>
          <w:tcPr>
            <w:tcW w:w="622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245D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624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4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1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:rsidR="0029353A" w:rsidRDefault="0029353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9353A" w:rsidRDefault="0029353A">
      <w:pPr>
        <w:rPr>
          <w:rFonts w:ascii="Times New Roman" w:eastAsia="宋体" w:hAnsi="Times New Roman" w:cs="Times New Roman"/>
          <w:b/>
          <w:bCs/>
          <w:sz w:val="24"/>
        </w:rPr>
      </w:pPr>
    </w:p>
    <w:p w:rsidR="001141D2" w:rsidRDefault="001141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:rsidR="0029353A" w:rsidRDefault="002245D1">
      <w:pPr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lastRenderedPageBreak/>
        <w:drawing>
          <wp:inline distT="0" distB="0" distL="114300" distR="114300">
            <wp:extent cx="4679950" cy="2988310"/>
            <wp:effectExtent l="0" t="0" r="6350" b="8890"/>
            <wp:docPr id="1" name="图片 1" descr="演示文稿1_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演示文稿1_01"/>
                    <pic:cNvPicPr/>
                  </pic:nvPicPr>
                  <pic:blipFill>
                    <a:blip r:embed="rId10"/>
                    <a:srcRect l="4726" t="1522" r="2580" b="338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53A" w:rsidRDefault="002245D1">
      <w:pPr>
        <w:rPr>
          <w:rFonts w:ascii="Times New Roman" w:eastAsia="宋体" w:hAnsi="Times New Roman" w:cs="Times New Roman"/>
          <w:sz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</w:rPr>
        <w:t>Fig.</w:t>
      </w:r>
      <w:proofErr w:type="gramEnd"/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S1</w:t>
      </w:r>
      <w:r>
        <w:rPr>
          <w:rFonts w:ascii="Times New Roman" w:eastAsia="宋体" w:hAnsi="Times New Roman" w:cs="Times New Roman" w:hint="eastAsia"/>
          <w:sz w:val="24"/>
        </w:rPr>
        <w:t xml:space="preserve"> Chromatogram of blank 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sample(</w:t>
      </w:r>
      <w:proofErr w:type="gramEnd"/>
      <w:r>
        <w:rPr>
          <w:rFonts w:ascii="Times New Roman" w:eastAsia="宋体" w:hAnsi="Times New Roman" w:cs="Times New Roman" w:hint="eastAsia"/>
          <w:sz w:val="24"/>
        </w:rPr>
        <w:t>soil(a), wheat(b), corn(c), soybean(d),  pea(e), sorghum(f))</w:t>
      </w:r>
    </w:p>
    <w:p w:rsidR="0029353A" w:rsidRDefault="0029353A">
      <w:pPr>
        <w:rPr>
          <w:rFonts w:ascii="Times New Roman" w:eastAsia="宋体" w:hAnsi="Times New Roman" w:cs="Times New Roman"/>
          <w:b/>
          <w:bCs/>
          <w:sz w:val="24"/>
        </w:rPr>
      </w:pPr>
    </w:p>
    <w:p w:rsidR="001141D2" w:rsidRDefault="001141D2">
      <w:pPr>
        <w:widowControl/>
        <w:jc w:val="left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:rsidR="0029353A" w:rsidRDefault="002245D1">
      <w:pPr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lastRenderedPageBreak/>
        <w:drawing>
          <wp:inline distT="0" distB="0" distL="114300" distR="114300">
            <wp:extent cx="4679950" cy="2988310"/>
            <wp:effectExtent l="0" t="0" r="6350" b="8890"/>
            <wp:docPr id="3" name="图片 3" descr="演示文稿1_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演示文稿1_02"/>
                    <pic:cNvPicPr/>
                  </pic:nvPicPr>
                  <pic:blipFill>
                    <a:blip r:embed="rId11"/>
                    <a:srcRect l="6836" t="7180" r="11478" b="1710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53A" w:rsidRDefault="002245D1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</w:rPr>
        <w:t>Fig.</w:t>
      </w:r>
      <w:proofErr w:type="gramEnd"/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</w:rPr>
        <w:t>S2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chiral stability of </w:t>
      </w:r>
      <w:proofErr w:type="spellStart"/>
      <w:r>
        <w:rPr>
          <w:rFonts w:ascii="Times New Roman" w:hAnsi="Times New Roman" w:cs="Times New Roman" w:hint="eastAsia"/>
          <w:sz w:val="24"/>
        </w:rPr>
        <w:t>flurtamone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enantiomers in acetonitrile (a), methanol (b), and water (c) with 4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°C</w:t>
      </w:r>
      <w:r>
        <w:rPr>
          <w:rFonts w:ascii="Times New Roman" w:hAnsi="Times New Roman" w:cs="Times New Roman"/>
          <w:sz w:val="24"/>
        </w:rPr>
        <w:t xml:space="preserve"> (1) and 25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°C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(2)</w:t>
      </w:r>
    </w:p>
    <w:p w:rsidR="0029353A" w:rsidRDefault="0029353A">
      <w:pPr>
        <w:rPr>
          <w:rFonts w:ascii="Times New Roman" w:eastAsia="宋体" w:hAnsi="Times New Roman" w:cs="Times New Roman"/>
          <w:b/>
          <w:bCs/>
          <w:sz w:val="24"/>
        </w:rPr>
      </w:pPr>
    </w:p>
    <w:sectPr w:rsidR="0029353A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5F4" w:rsidRDefault="00B745F4" w:rsidP="001141D2">
      <w:r>
        <w:separator/>
      </w:r>
    </w:p>
  </w:endnote>
  <w:endnote w:type="continuationSeparator" w:id="0">
    <w:p w:rsidR="00B745F4" w:rsidRDefault="00B745F4" w:rsidP="001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TimesNewRomanPS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832628"/>
      <w:docPartObj>
        <w:docPartGallery w:val="Page Numbers (Bottom of Page)"/>
        <w:docPartUnique/>
      </w:docPartObj>
    </w:sdtPr>
    <w:sdtEndPr/>
    <w:sdtContent>
      <w:p w:rsidR="001141D2" w:rsidRDefault="001141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0FE" w:rsidRPr="00AC20FE">
          <w:rPr>
            <w:noProof/>
            <w:lang w:val="zh-CN"/>
          </w:rPr>
          <w:t>1</w:t>
        </w:r>
        <w:r>
          <w:fldChar w:fldCharType="end"/>
        </w:r>
      </w:p>
    </w:sdtContent>
  </w:sdt>
  <w:p w:rsidR="001141D2" w:rsidRDefault="001141D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5F4" w:rsidRDefault="00B745F4" w:rsidP="001141D2">
      <w:r>
        <w:separator/>
      </w:r>
    </w:p>
  </w:footnote>
  <w:footnote w:type="continuationSeparator" w:id="0">
    <w:p w:rsidR="00B745F4" w:rsidRDefault="00B745F4" w:rsidP="00114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D58FE"/>
    <w:rsid w:val="001141D2"/>
    <w:rsid w:val="002245D1"/>
    <w:rsid w:val="0026567C"/>
    <w:rsid w:val="0028694A"/>
    <w:rsid w:val="0029353A"/>
    <w:rsid w:val="00A565ED"/>
    <w:rsid w:val="00AC20FE"/>
    <w:rsid w:val="00B745F4"/>
    <w:rsid w:val="00D70103"/>
    <w:rsid w:val="26572EAF"/>
    <w:rsid w:val="29BF41B8"/>
    <w:rsid w:val="5F6D58FE"/>
    <w:rsid w:val="63290569"/>
    <w:rsid w:val="66956F11"/>
    <w:rsid w:val="6F437AA8"/>
    <w:rsid w:val="6FF72D08"/>
    <w:rsid w:val="727970B5"/>
    <w:rsid w:val="7E663FD0"/>
    <w:rsid w:val="7F6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1141D2"/>
    <w:rPr>
      <w:sz w:val="18"/>
      <w:szCs w:val="18"/>
    </w:rPr>
  </w:style>
  <w:style w:type="character" w:customStyle="1" w:styleId="Char1">
    <w:name w:val="批注框文本 Char"/>
    <w:basedOn w:val="a0"/>
    <w:link w:val="a6"/>
    <w:rsid w:val="001141D2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qFormat/>
    <w:rsid w:val="00AC2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1141D2"/>
    <w:rPr>
      <w:sz w:val="18"/>
      <w:szCs w:val="18"/>
    </w:rPr>
  </w:style>
  <w:style w:type="character" w:customStyle="1" w:styleId="Char1">
    <w:name w:val="批注框文本 Char"/>
    <w:basedOn w:val="a0"/>
    <w:link w:val="a6"/>
    <w:rsid w:val="001141D2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qFormat/>
    <w:rsid w:val="00AC2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microsoft.com/office/2007/relationships/stylesWithEffects" Target="stylesWithEffects.xml"/><Relationship Id="rId9" Type="http://schemas.openxmlformats.org/officeDocument/2006/relationships/hyperlink" Target="mailto:yanzishy@njau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26884A-48AC-4A0C-A098-DCD4C8D0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Berserker</dc:creator>
  <cp:lastModifiedBy>wangminghua</cp:lastModifiedBy>
  <cp:revision>3</cp:revision>
  <dcterms:created xsi:type="dcterms:W3CDTF">2022-03-25T02:39:00Z</dcterms:created>
  <dcterms:modified xsi:type="dcterms:W3CDTF">2022-03-25T09:08:00Z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860DE822FE2E4E68BC86F56D02C47262</vt:lpwstr>
  </property>
</Properties>
</file>