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E1DAB" w14:textId="77777777" w:rsidR="00E30163" w:rsidRDefault="00E3016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2F33023" w14:textId="50435845" w:rsidR="00254264" w:rsidRPr="0007612A" w:rsidRDefault="0059436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C255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Legend</w:t>
      </w:r>
    </w:p>
    <w:p w14:paraId="39E41F58" w14:textId="4F3208DB" w:rsidR="00254264" w:rsidRPr="0007612A" w:rsidRDefault="00254264" w:rsidP="00DD3C6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612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1. 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Adjusted dose-response association between </w:t>
      </w:r>
      <w:r w:rsidR="004F365A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body mass index (BMI) and </w:t>
      </w:r>
      <w:r w:rsidR="00AA72FD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incidences </w:t>
      </w:r>
      <w:r w:rsidR="004F365A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A2687E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(a) </w:t>
      </w:r>
      <w:r w:rsidR="00E25869" w:rsidRPr="0075509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total </w:t>
      </w:r>
      <w:r w:rsidR="00A2687E" w:rsidRPr="0075509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breast cancer, (b) breast cancer</w:t>
      </w:r>
      <w:r w:rsidR="00DD3C6C" w:rsidRPr="0075509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with hormonal drug administration</w:t>
      </w:r>
      <w:r w:rsidR="00A2687E" w:rsidRPr="0075509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(c) </w:t>
      </w:r>
      <w:r w:rsidR="00A2687E" w:rsidRPr="0075509A">
        <w:rPr>
          <w:rFonts w:ascii="Times New Roman" w:hAnsi="Times New Roman"/>
          <w:color w:val="000000" w:themeColor="text1"/>
          <w:sz w:val="24"/>
          <w:szCs w:val="24"/>
          <w:lang w:val="en-US"/>
        </w:rPr>
        <w:t>breast cancer</w:t>
      </w:r>
      <w:r w:rsidR="00DD3C6C" w:rsidRPr="0075509A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with trastuzumab administration</w:t>
      </w:r>
      <w:r w:rsidR="00A2687E" w:rsidRPr="0075509A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, and </w:t>
      </w:r>
      <w:r w:rsidR="00A2687E" w:rsidRPr="0007612A">
        <w:rPr>
          <w:rFonts w:ascii="Times New Roman" w:hAnsi="Times New Roman"/>
          <w:sz w:val="24"/>
          <w:szCs w:val="24"/>
          <w:lang w:val="en-US"/>
        </w:rPr>
        <w:t xml:space="preserve">(d) </w:t>
      </w:r>
      <w:r w:rsidR="00A2687E" w:rsidRPr="0007612A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breast cancer </w:t>
      </w:r>
      <w:r w:rsidR="00A2687E" w:rsidRPr="0007612A">
        <w:rPr>
          <w:rFonts w:ascii="Times New Roman" w:hAnsi="Times New Roman"/>
          <w:sz w:val="24"/>
          <w:szCs w:val="24"/>
          <w:lang w:val="en-US"/>
        </w:rPr>
        <w:t>by age</w:t>
      </w:r>
      <w:r w:rsidR="00A2687E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 ≤</w:t>
      </w:r>
      <w:r w:rsidR="00A2687E" w:rsidRPr="0007612A">
        <w:rPr>
          <w:rFonts w:ascii="Times New Roman" w:hAnsi="Times New Roman"/>
          <w:sz w:val="24"/>
          <w:szCs w:val="24"/>
          <w:lang w:val="en-US"/>
        </w:rPr>
        <w:t>45 years</w:t>
      </w:r>
      <w:r w:rsidR="00A2687E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>according to multivariable Cox regression analysis using a restricted cubic spline with four knots (18.5, 22.0, 25.0, and 30.0 kg/m</w:t>
      </w:r>
      <w:r w:rsidRPr="000761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="003A765A" w:rsidRPr="0007612A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 Y-axis </w:t>
      </w:r>
      <w:r w:rsidR="003A765A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represents 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the hazard ratio for </w:t>
      </w:r>
      <w:r w:rsidR="00E526B3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>outcomes with adjustment for age category, smoking history, alcohol consumption, and physical activity</w:t>
      </w:r>
      <w:r w:rsidR="00E526B3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 (Model 4)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>, comparing individuals with a BMI of 22 kg/m</w:t>
      </w:r>
      <w:r w:rsidRPr="000761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 and those with any other BMI. </w:t>
      </w:r>
      <w:r w:rsidR="00E526B3"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The estimates 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>are shown with 95% confidence intervals</w:t>
      </w:r>
      <w:r w:rsidR="0003406A">
        <w:rPr>
          <w:rFonts w:ascii="Times New Roman" w:hAnsi="Times New Roman" w:cs="Times New Roman"/>
          <w:sz w:val="24"/>
          <w:szCs w:val="24"/>
          <w:lang w:val="en-US"/>
        </w:rPr>
        <w:t xml:space="preserve"> (CI)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>. The points of intersection of the lines on the X-axis and the restricted cubic spline represent the four knots (18.5, 22.0, 25.0</w:t>
      </w:r>
      <w:r w:rsidR="00A40573" w:rsidRPr="0007612A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 and 30.0 kg/m</w:t>
      </w:r>
      <w:r w:rsidRPr="0007612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07612A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</w:p>
    <w:p w14:paraId="5637E635" w14:textId="6396DC11" w:rsidR="00DD3C6C" w:rsidRDefault="003847A2" w:rsidP="000C255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3F40CF0" wp14:editId="689DBC2A">
            <wp:extent cx="5584230" cy="4032308"/>
            <wp:effectExtent l="0" t="0" r="0" b="635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420" cy="4036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3C6C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A2FDF5D" w14:textId="77777777" w:rsidR="00DD3C6C" w:rsidRDefault="00DD3C6C" w:rsidP="00DD3C6C">
      <w:pPr>
        <w:rPr>
          <w:rFonts w:ascii="Times New Roman" w:hAnsi="Times New Roman" w:cs="Times New Roman"/>
          <w:sz w:val="24"/>
          <w:szCs w:val="24"/>
          <w:lang w:val="en-US" w:eastAsia="ja-JP"/>
        </w:rPr>
        <w:sectPr w:rsidR="00DD3C6C" w:rsidSect="000C2551">
          <w:headerReference w:type="default" r:id="rId8"/>
          <w:footerReference w:type="default" r:id="rId9"/>
          <w:pgSz w:w="11906" w:h="16838"/>
          <w:pgMar w:top="1440" w:right="1080" w:bottom="1440" w:left="1080" w:header="709" w:footer="709" w:gutter="0"/>
          <w:cols w:space="708"/>
          <w:docGrid w:linePitch="360"/>
        </w:sectPr>
      </w:pPr>
    </w:p>
    <w:p w14:paraId="1875EF4E" w14:textId="2E826A10" w:rsidR="000F5D33" w:rsidRDefault="00DD3C6C" w:rsidP="00DD3C6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 w:eastAsia="ja-JP"/>
        </w:rPr>
      </w:pPr>
      <w:r w:rsidRPr="00DD3C6C">
        <w:rPr>
          <w:rFonts w:ascii="Times New Roman" w:hAnsi="Times New Roman" w:cs="Times New Roman" w:hint="eastAsia"/>
          <w:b/>
          <w:bCs/>
          <w:sz w:val="24"/>
          <w:szCs w:val="24"/>
          <w:lang w:val="en-US" w:eastAsia="ja-JP"/>
        </w:rPr>
        <w:lastRenderedPageBreak/>
        <w:t>S</w:t>
      </w:r>
      <w:r w:rsidRPr="00DD3C6C">
        <w:rPr>
          <w:rFonts w:ascii="Times New Roman" w:hAnsi="Times New Roman" w:cs="Times New Roman"/>
          <w:b/>
          <w:bCs/>
          <w:sz w:val="24"/>
          <w:szCs w:val="24"/>
          <w:lang w:val="en-US" w:eastAsia="ja-JP"/>
        </w:rPr>
        <w:t>upplementary Table 1</w:t>
      </w:r>
      <w:r>
        <w:rPr>
          <w:rFonts w:ascii="Times New Roman" w:hAnsi="Times New Roman" w:cs="Times New Roman"/>
          <w:sz w:val="24"/>
          <w:szCs w:val="24"/>
          <w:lang w:val="en-US" w:eastAsia="ja-JP"/>
        </w:rPr>
        <w:t>.</w:t>
      </w:r>
      <w:r w:rsidRPr="00DD3C6C">
        <w:t xml:space="preserve"> </w:t>
      </w:r>
      <w:r w:rsidRPr="00DD3C6C">
        <w:rPr>
          <w:rFonts w:ascii="Times New Roman" w:hAnsi="Times New Roman" w:cs="Times New Roman"/>
          <w:sz w:val="24"/>
          <w:szCs w:val="24"/>
          <w:lang w:val="en-US" w:eastAsia="ja-JP"/>
        </w:rPr>
        <w:t>Cox regression analyses for the incidences of breast cancer in each body mass index category with reference to the combined normal group (body mass index of 18.5–24.9 kg/m</w:t>
      </w:r>
      <w:r w:rsidRPr="00DD3C6C">
        <w:rPr>
          <w:rFonts w:ascii="Times New Roman" w:hAnsi="Times New Roman" w:cs="Times New Roman"/>
          <w:sz w:val="24"/>
          <w:szCs w:val="24"/>
          <w:vertAlign w:val="superscript"/>
          <w:lang w:val="en-US" w:eastAsia="ja-JP"/>
        </w:rPr>
        <w:t>2</w:t>
      </w:r>
      <w:r w:rsidRPr="00DD3C6C">
        <w:rPr>
          <w:rFonts w:ascii="Times New Roman" w:hAnsi="Times New Roman" w:cs="Times New Roman"/>
          <w:sz w:val="24"/>
          <w:szCs w:val="24"/>
          <w:lang w:val="en-US" w:eastAsia="ja-JP"/>
        </w:rPr>
        <w:t>)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3"/>
        <w:gridCol w:w="663"/>
        <w:gridCol w:w="1347"/>
        <w:gridCol w:w="838"/>
        <w:gridCol w:w="222"/>
        <w:gridCol w:w="663"/>
        <w:gridCol w:w="1347"/>
        <w:gridCol w:w="879"/>
        <w:gridCol w:w="222"/>
        <w:gridCol w:w="663"/>
        <w:gridCol w:w="1347"/>
        <w:gridCol w:w="838"/>
      </w:tblGrid>
      <w:tr w:rsidR="00DD3C6C" w:rsidRPr="002D7F3A" w14:paraId="0478C0AD" w14:textId="77777777" w:rsidTr="00DD3C6C">
        <w:trPr>
          <w:trHeight w:val="249"/>
        </w:trPr>
        <w:tc>
          <w:tcPr>
            <w:tcW w:w="0" w:type="auto"/>
            <w:tcBorders>
              <w:top w:val="single" w:sz="4" w:space="0" w:color="auto"/>
            </w:tcBorders>
            <w:noWrap/>
          </w:tcPr>
          <w:p w14:paraId="134CB0E4" w14:textId="77777777" w:rsidR="00DD3C6C" w:rsidRPr="002D7F3A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11"/>
            <w:tcBorders>
              <w:top w:val="single" w:sz="4" w:space="0" w:color="auto"/>
            </w:tcBorders>
            <w:noWrap/>
            <w:vAlign w:val="center"/>
          </w:tcPr>
          <w:p w14:paraId="002AC94A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F3A">
              <w:rPr>
                <w:rFonts w:ascii="Times New Roman" w:hAnsi="Times New Roman" w:hint="eastAsia"/>
                <w:sz w:val="20"/>
                <w:szCs w:val="20"/>
              </w:rPr>
              <w:t>B</w:t>
            </w:r>
            <w:r w:rsidRPr="002D7F3A">
              <w:rPr>
                <w:rFonts w:ascii="Times New Roman" w:hAnsi="Times New Roman"/>
                <w:sz w:val="20"/>
                <w:szCs w:val="20"/>
              </w:rPr>
              <w:t>ody mass index category (kg/m</w:t>
            </w:r>
            <w:r w:rsidRPr="002D7F3A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2D7F3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DD3C6C" w:rsidRPr="002D7F3A" w14:paraId="13FD9B65" w14:textId="77777777" w:rsidTr="00DD3C6C">
        <w:trPr>
          <w:trHeight w:val="249"/>
        </w:trPr>
        <w:tc>
          <w:tcPr>
            <w:tcW w:w="0" w:type="auto"/>
            <w:noWrap/>
          </w:tcPr>
          <w:p w14:paraId="27846772" w14:textId="77777777" w:rsidR="00DD3C6C" w:rsidRPr="002D7F3A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noWrap/>
            <w:vAlign w:val="center"/>
          </w:tcPr>
          <w:p w14:paraId="1D8143EA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D7F3A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Underweight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03171DD9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noWrap/>
            <w:vAlign w:val="center"/>
          </w:tcPr>
          <w:p w14:paraId="28E0C1A6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D7F3A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2D7F3A">
              <w:rPr>
                <w:rFonts w:ascii="Times New Roman" w:hAnsi="Times New Roman"/>
                <w:sz w:val="20"/>
                <w:szCs w:val="20"/>
              </w:rPr>
              <w:t>verweight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5171B4CA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noWrap/>
            <w:vAlign w:val="center"/>
          </w:tcPr>
          <w:p w14:paraId="12319A6A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D7F3A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2D7F3A">
              <w:rPr>
                <w:rFonts w:ascii="Times New Roman" w:hAnsi="Times New Roman"/>
                <w:sz w:val="20"/>
                <w:szCs w:val="20"/>
              </w:rPr>
              <w:t>bese</w:t>
            </w:r>
          </w:p>
        </w:tc>
      </w:tr>
      <w:tr w:rsidR="00DD3C6C" w:rsidRPr="002D7F3A" w14:paraId="7A133A68" w14:textId="77777777" w:rsidTr="00DD3C6C">
        <w:trPr>
          <w:trHeight w:val="249"/>
        </w:trPr>
        <w:tc>
          <w:tcPr>
            <w:tcW w:w="0" w:type="auto"/>
            <w:noWrap/>
          </w:tcPr>
          <w:p w14:paraId="033F1EBA" w14:textId="77777777" w:rsidR="00DD3C6C" w:rsidRPr="002D7F3A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278A7F6B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D7F3A">
              <w:rPr>
                <w:rFonts w:ascii="Times New Roman" w:hAnsi="Times New Roman"/>
                <w:sz w:val="20"/>
                <w:szCs w:val="20"/>
              </w:rPr>
              <w:t>(&lt;18.5)</w:t>
            </w:r>
          </w:p>
        </w:tc>
        <w:tc>
          <w:tcPr>
            <w:tcW w:w="0" w:type="auto"/>
            <w:noWrap/>
            <w:vAlign w:val="center"/>
          </w:tcPr>
          <w:p w14:paraId="0746E80B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4640B301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D7F3A">
              <w:rPr>
                <w:rFonts w:ascii="Times New Roman" w:hAnsi="Times New Roman"/>
                <w:sz w:val="20"/>
                <w:szCs w:val="20"/>
              </w:rPr>
              <w:t>(25.0</w:t>
            </w:r>
            <w:r w:rsidRPr="002D7F3A">
              <w:rPr>
                <w:sz w:val="20"/>
                <w:szCs w:val="20"/>
              </w:rPr>
              <w:t>–</w:t>
            </w:r>
            <w:r w:rsidRPr="002D7F3A">
              <w:rPr>
                <w:rFonts w:ascii="Times New Roman" w:hAnsi="Times New Roman"/>
                <w:sz w:val="20"/>
                <w:szCs w:val="20"/>
              </w:rPr>
              <w:t>29.9)</w:t>
            </w:r>
          </w:p>
        </w:tc>
        <w:tc>
          <w:tcPr>
            <w:tcW w:w="0" w:type="auto"/>
            <w:noWrap/>
            <w:vAlign w:val="center"/>
          </w:tcPr>
          <w:p w14:paraId="3B20125E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586D744B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D7F3A">
              <w:rPr>
                <w:rFonts w:ascii="Times New Roman" w:hAnsi="Times New Roman"/>
                <w:sz w:val="20"/>
                <w:szCs w:val="20"/>
              </w:rPr>
              <w:t>(≥30</w:t>
            </w:r>
            <w:r>
              <w:rPr>
                <w:rFonts w:ascii="Times New Roman" w:hAnsi="Times New Roman"/>
                <w:sz w:val="20"/>
                <w:szCs w:val="20"/>
              </w:rPr>
              <w:t>.0</w:t>
            </w:r>
            <w:r w:rsidRPr="002D7F3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DD3C6C" w:rsidRPr="002D7F3A" w14:paraId="363B449B" w14:textId="77777777" w:rsidTr="00DD3C6C">
        <w:trPr>
          <w:trHeight w:val="249"/>
        </w:trPr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4EB4ADD4" w14:textId="77777777" w:rsidR="00DD3C6C" w:rsidRPr="002D7F3A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47D7636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F3A">
              <w:rPr>
                <w:rFonts w:ascii="Times New Roman" w:hAnsi="Times New Roman"/>
                <w:sz w:val="20"/>
                <w:szCs w:val="20"/>
              </w:rPr>
              <w:t>Hazard ratio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C2CA113" w14:textId="77777777" w:rsidR="00DD3C6C" w:rsidRPr="002D7F3A" w:rsidRDefault="00DD3C6C" w:rsidP="00850488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D7F3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2D7F3A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372C3D3B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735C66B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F3A">
              <w:rPr>
                <w:rFonts w:ascii="Times New Roman" w:hAnsi="Times New Roman"/>
                <w:sz w:val="20"/>
                <w:szCs w:val="20"/>
              </w:rPr>
              <w:t>Hazard ratio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509C360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D7F3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2D7F3A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0298FED0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274293C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F3A">
              <w:rPr>
                <w:rFonts w:ascii="Times New Roman" w:hAnsi="Times New Roman"/>
                <w:sz w:val="20"/>
                <w:szCs w:val="20"/>
              </w:rPr>
              <w:t>Hazard ratio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D5EBB10" w14:textId="77777777" w:rsidR="00DD3C6C" w:rsidRPr="002D7F3A" w:rsidRDefault="00DD3C6C" w:rsidP="00850488">
            <w:pPr>
              <w:ind w:right="-169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D7F3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2D7F3A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</w:tr>
      <w:tr w:rsidR="00DD3C6C" w:rsidRPr="002D7F3A" w14:paraId="050BF978" w14:textId="77777777" w:rsidTr="00DD3C6C">
        <w:trPr>
          <w:trHeight w:val="249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AC3C873" w14:textId="5DBB168E" w:rsidR="00DD3C6C" w:rsidRPr="002D7F3A" w:rsidRDefault="00E25869" w:rsidP="0085048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Total b</w:t>
            </w:r>
            <w:r w:rsidR="00DD3C6C" w:rsidRPr="002D7F3A">
              <w:rPr>
                <w:rFonts w:ascii="Times New Roman" w:hAnsi="Times New Roman"/>
                <w:sz w:val="20"/>
                <w:szCs w:val="20"/>
              </w:rPr>
              <w:t>reast cancer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63EDAAF5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2FC46846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1CE11528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01F55D34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3D0533D0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0BA17495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4C021D38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0827C3D1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788FCD90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3FCE06B2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5DE3BE64" w14:textId="77777777" w:rsidR="00DD3C6C" w:rsidRPr="002D7F3A" w:rsidRDefault="00DD3C6C" w:rsidP="0085048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</w:tr>
      <w:tr w:rsidR="00DD3C6C" w:rsidRPr="002D7F3A" w14:paraId="43358049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376E1CBA" w14:textId="5446B131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Unadjusted model</w:t>
            </w:r>
          </w:p>
        </w:tc>
        <w:tc>
          <w:tcPr>
            <w:tcW w:w="0" w:type="auto"/>
            <w:noWrap/>
            <w:vAlign w:val="center"/>
            <w:hideMark/>
          </w:tcPr>
          <w:p w14:paraId="1650E4E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noWrap/>
            <w:vAlign w:val="center"/>
            <w:hideMark/>
          </w:tcPr>
          <w:p w14:paraId="38699FB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(0.85–0.98)</w:t>
            </w:r>
          </w:p>
        </w:tc>
        <w:tc>
          <w:tcPr>
            <w:tcW w:w="0" w:type="auto"/>
            <w:noWrap/>
            <w:vAlign w:val="center"/>
            <w:hideMark/>
          </w:tcPr>
          <w:p w14:paraId="47214C1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.01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hideMark/>
          </w:tcPr>
          <w:p w14:paraId="63708D3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FE6F4D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noWrap/>
            <w:vAlign w:val="center"/>
            <w:hideMark/>
          </w:tcPr>
          <w:p w14:paraId="0A4B9ED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(0.83–1.01)</w:t>
            </w:r>
          </w:p>
        </w:tc>
        <w:tc>
          <w:tcPr>
            <w:tcW w:w="0" w:type="auto"/>
            <w:noWrap/>
            <w:vAlign w:val="center"/>
            <w:hideMark/>
          </w:tcPr>
          <w:p w14:paraId="121A7E7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.06 </w:t>
            </w:r>
          </w:p>
        </w:tc>
        <w:tc>
          <w:tcPr>
            <w:tcW w:w="0" w:type="auto"/>
            <w:noWrap/>
            <w:vAlign w:val="center"/>
            <w:hideMark/>
          </w:tcPr>
          <w:p w14:paraId="1D738B6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4B8C4C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noWrap/>
            <w:vAlign w:val="center"/>
            <w:hideMark/>
          </w:tcPr>
          <w:p w14:paraId="6F6169D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(0.74–1.03)</w:t>
            </w:r>
          </w:p>
        </w:tc>
        <w:tc>
          <w:tcPr>
            <w:tcW w:w="0" w:type="auto"/>
            <w:noWrap/>
            <w:vAlign w:val="center"/>
            <w:hideMark/>
          </w:tcPr>
          <w:p w14:paraId="0725763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.10 </w:t>
            </w:r>
          </w:p>
        </w:tc>
      </w:tr>
      <w:tr w:rsidR="00DD3C6C" w:rsidRPr="002D7F3A" w14:paraId="04ECDF52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76875BF7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1</w:t>
            </w:r>
          </w:p>
        </w:tc>
        <w:tc>
          <w:tcPr>
            <w:tcW w:w="0" w:type="auto"/>
            <w:noWrap/>
            <w:vAlign w:val="center"/>
            <w:hideMark/>
          </w:tcPr>
          <w:p w14:paraId="41DFFEB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1.01 </w:t>
            </w:r>
          </w:p>
        </w:tc>
        <w:tc>
          <w:tcPr>
            <w:tcW w:w="0" w:type="auto"/>
            <w:noWrap/>
            <w:vAlign w:val="center"/>
            <w:hideMark/>
          </w:tcPr>
          <w:p w14:paraId="493B0F7D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(0.94–1.08)</w:t>
            </w:r>
          </w:p>
        </w:tc>
        <w:tc>
          <w:tcPr>
            <w:tcW w:w="0" w:type="auto"/>
            <w:noWrap/>
            <w:vAlign w:val="center"/>
            <w:hideMark/>
          </w:tcPr>
          <w:p w14:paraId="79CE0EE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.74 </w:t>
            </w:r>
          </w:p>
        </w:tc>
        <w:tc>
          <w:tcPr>
            <w:tcW w:w="0" w:type="auto"/>
            <w:noWrap/>
            <w:hideMark/>
          </w:tcPr>
          <w:p w14:paraId="711F256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EB177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noWrap/>
            <w:vAlign w:val="center"/>
            <w:hideMark/>
          </w:tcPr>
          <w:p w14:paraId="1FF026D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(0.75–0.91)</w:t>
            </w:r>
          </w:p>
        </w:tc>
        <w:tc>
          <w:tcPr>
            <w:tcW w:w="0" w:type="auto"/>
            <w:noWrap/>
            <w:vAlign w:val="center"/>
            <w:hideMark/>
          </w:tcPr>
          <w:p w14:paraId="5B0EF48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&lt;.001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  <w:hideMark/>
          </w:tcPr>
          <w:p w14:paraId="67C8950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09CBD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noWrap/>
            <w:vAlign w:val="center"/>
            <w:hideMark/>
          </w:tcPr>
          <w:p w14:paraId="33DCD31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(0.67–0.93)</w:t>
            </w:r>
          </w:p>
        </w:tc>
        <w:tc>
          <w:tcPr>
            <w:tcW w:w="0" w:type="auto"/>
            <w:noWrap/>
            <w:vAlign w:val="center"/>
            <w:hideMark/>
          </w:tcPr>
          <w:p w14:paraId="399ADBB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.005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</w:tr>
      <w:tr w:rsidR="00DD3C6C" w:rsidRPr="002D7F3A" w14:paraId="392C8137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0E3FF15C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2</w:t>
            </w:r>
          </w:p>
        </w:tc>
        <w:tc>
          <w:tcPr>
            <w:tcW w:w="0" w:type="auto"/>
            <w:noWrap/>
            <w:vAlign w:val="center"/>
            <w:hideMark/>
          </w:tcPr>
          <w:p w14:paraId="461AFC1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1.01 </w:t>
            </w:r>
          </w:p>
        </w:tc>
        <w:tc>
          <w:tcPr>
            <w:tcW w:w="0" w:type="auto"/>
            <w:noWrap/>
            <w:vAlign w:val="center"/>
            <w:hideMark/>
          </w:tcPr>
          <w:p w14:paraId="1446A60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(0.94–1.08)</w:t>
            </w:r>
          </w:p>
        </w:tc>
        <w:tc>
          <w:tcPr>
            <w:tcW w:w="0" w:type="auto"/>
            <w:noWrap/>
            <w:vAlign w:val="center"/>
            <w:hideMark/>
          </w:tcPr>
          <w:p w14:paraId="755C049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.78 </w:t>
            </w:r>
          </w:p>
        </w:tc>
        <w:tc>
          <w:tcPr>
            <w:tcW w:w="0" w:type="auto"/>
            <w:noWrap/>
            <w:hideMark/>
          </w:tcPr>
          <w:p w14:paraId="662877C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88219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noWrap/>
            <w:vAlign w:val="center"/>
            <w:hideMark/>
          </w:tcPr>
          <w:p w14:paraId="367CF02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(0.75–0.91)</w:t>
            </w:r>
          </w:p>
        </w:tc>
        <w:tc>
          <w:tcPr>
            <w:tcW w:w="0" w:type="auto"/>
            <w:noWrap/>
            <w:vAlign w:val="center"/>
            <w:hideMark/>
          </w:tcPr>
          <w:p w14:paraId="7215C34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&lt;.001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  <w:hideMark/>
          </w:tcPr>
          <w:p w14:paraId="47F1AD6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D96E34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noWrap/>
            <w:vAlign w:val="center"/>
            <w:hideMark/>
          </w:tcPr>
          <w:p w14:paraId="4099C28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(0.67–0.93)</w:t>
            </w:r>
          </w:p>
        </w:tc>
        <w:tc>
          <w:tcPr>
            <w:tcW w:w="0" w:type="auto"/>
            <w:noWrap/>
            <w:vAlign w:val="center"/>
            <w:hideMark/>
          </w:tcPr>
          <w:p w14:paraId="65C7B30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.005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</w:tr>
      <w:tr w:rsidR="00DD3C6C" w:rsidRPr="002D7F3A" w14:paraId="5996D509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7B65FB1C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3</w:t>
            </w:r>
          </w:p>
        </w:tc>
        <w:tc>
          <w:tcPr>
            <w:tcW w:w="0" w:type="auto"/>
            <w:noWrap/>
            <w:vAlign w:val="center"/>
            <w:hideMark/>
          </w:tcPr>
          <w:p w14:paraId="125F631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noWrap/>
            <w:vAlign w:val="center"/>
            <w:hideMark/>
          </w:tcPr>
          <w:p w14:paraId="70698EB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(0.95–1.09)</w:t>
            </w:r>
          </w:p>
        </w:tc>
        <w:tc>
          <w:tcPr>
            <w:tcW w:w="0" w:type="auto"/>
            <w:noWrap/>
            <w:vAlign w:val="center"/>
            <w:hideMark/>
          </w:tcPr>
          <w:p w14:paraId="1C95247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.65 </w:t>
            </w:r>
          </w:p>
        </w:tc>
        <w:tc>
          <w:tcPr>
            <w:tcW w:w="0" w:type="auto"/>
            <w:noWrap/>
            <w:hideMark/>
          </w:tcPr>
          <w:p w14:paraId="20A52B1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7227B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noWrap/>
            <w:vAlign w:val="center"/>
            <w:hideMark/>
          </w:tcPr>
          <w:p w14:paraId="656A203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(0.76–0.91)</w:t>
            </w:r>
          </w:p>
        </w:tc>
        <w:tc>
          <w:tcPr>
            <w:tcW w:w="0" w:type="auto"/>
            <w:noWrap/>
            <w:vAlign w:val="center"/>
            <w:hideMark/>
          </w:tcPr>
          <w:p w14:paraId="3363F47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&lt;.001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  <w:hideMark/>
          </w:tcPr>
          <w:p w14:paraId="1CA6626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61AF0B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noWrap/>
            <w:vAlign w:val="center"/>
            <w:hideMark/>
          </w:tcPr>
          <w:p w14:paraId="4290DB9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(0.68–0.95)</w:t>
            </w:r>
          </w:p>
        </w:tc>
        <w:tc>
          <w:tcPr>
            <w:tcW w:w="0" w:type="auto"/>
            <w:noWrap/>
            <w:vAlign w:val="center"/>
            <w:hideMark/>
          </w:tcPr>
          <w:p w14:paraId="4A45248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.009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</w:tr>
      <w:tr w:rsidR="00DD3C6C" w:rsidRPr="002D7F3A" w14:paraId="211B8003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0A77A87E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4</w:t>
            </w:r>
          </w:p>
        </w:tc>
        <w:tc>
          <w:tcPr>
            <w:tcW w:w="0" w:type="auto"/>
            <w:noWrap/>
            <w:vAlign w:val="center"/>
            <w:hideMark/>
          </w:tcPr>
          <w:p w14:paraId="2B87A4A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noWrap/>
            <w:vAlign w:val="center"/>
            <w:hideMark/>
          </w:tcPr>
          <w:p w14:paraId="0DC5051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(0.95–1.09)</w:t>
            </w:r>
          </w:p>
        </w:tc>
        <w:tc>
          <w:tcPr>
            <w:tcW w:w="0" w:type="auto"/>
            <w:noWrap/>
            <w:vAlign w:val="center"/>
            <w:hideMark/>
          </w:tcPr>
          <w:p w14:paraId="5A62374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.65 </w:t>
            </w:r>
          </w:p>
        </w:tc>
        <w:tc>
          <w:tcPr>
            <w:tcW w:w="0" w:type="auto"/>
            <w:noWrap/>
            <w:hideMark/>
          </w:tcPr>
          <w:p w14:paraId="04F051E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83B97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noWrap/>
            <w:vAlign w:val="center"/>
            <w:hideMark/>
          </w:tcPr>
          <w:p w14:paraId="626F68F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(0.75–0.91)</w:t>
            </w:r>
          </w:p>
        </w:tc>
        <w:tc>
          <w:tcPr>
            <w:tcW w:w="0" w:type="auto"/>
            <w:noWrap/>
            <w:vAlign w:val="center"/>
            <w:hideMark/>
          </w:tcPr>
          <w:p w14:paraId="671BB2C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&lt;.001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  <w:hideMark/>
          </w:tcPr>
          <w:p w14:paraId="2CA6B30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2F87A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noWrap/>
            <w:vAlign w:val="center"/>
            <w:hideMark/>
          </w:tcPr>
          <w:p w14:paraId="44742FF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(0.68–0.95)</w:t>
            </w:r>
          </w:p>
        </w:tc>
        <w:tc>
          <w:tcPr>
            <w:tcW w:w="0" w:type="auto"/>
            <w:noWrap/>
            <w:vAlign w:val="center"/>
            <w:hideMark/>
          </w:tcPr>
          <w:p w14:paraId="3861F5B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.008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</w:tr>
      <w:tr w:rsidR="00DD3C6C" w:rsidRPr="002D7F3A" w14:paraId="1BDCD5ED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3239D118" w14:textId="07DA99ED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  <w:r w:rsidRPr="009C60D9">
              <w:rPr>
                <w:rFonts w:ascii="Times New Roman" w:hAnsi="Times New Roman"/>
                <w:sz w:val="20"/>
                <w:szCs w:val="20"/>
              </w:rPr>
              <w:t>reast cancer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with hormonal drug administration</w:t>
            </w:r>
          </w:p>
        </w:tc>
        <w:tc>
          <w:tcPr>
            <w:tcW w:w="0" w:type="auto"/>
            <w:noWrap/>
            <w:vAlign w:val="center"/>
            <w:hideMark/>
          </w:tcPr>
          <w:p w14:paraId="6F1754D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D1EB51D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1700D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88E45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ACD77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D1CAD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605EB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D1DA76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AC2B5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071A9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94145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3C6C" w:rsidRPr="002D7F3A" w14:paraId="57173AD8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02079ECC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Unadjusted model</w:t>
            </w:r>
          </w:p>
        </w:tc>
        <w:tc>
          <w:tcPr>
            <w:tcW w:w="0" w:type="auto"/>
            <w:noWrap/>
            <w:vAlign w:val="center"/>
            <w:hideMark/>
          </w:tcPr>
          <w:p w14:paraId="7963A65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noWrap/>
            <w:vAlign w:val="center"/>
            <w:hideMark/>
          </w:tcPr>
          <w:p w14:paraId="7EF1343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(0.88–1.08)</w:t>
            </w:r>
          </w:p>
        </w:tc>
        <w:tc>
          <w:tcPr>
            <w:tcW w:w="0" w:type="auto"/>
            <w:noWrap/>
            <w:vAlign w:val="center"/>
            <w:hideMark/>
          </w:tcPr>
          <w:p w14:paraId="066D266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.62 </w:t>
            </w:r>
          </w:p>
        </w:tc>
        <w:tc>
          <w:tcPr>
            <w:tcW w:w="0" w:type="auto"/>
            <w:noWrap/>
            <w:hideMark/>
          </w:tcPr>
          <w:p w14:paraId="24662F9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3C208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0.90 </w:t>
            </w:r>
          </w:p>
        </w:tc>
        <w:tc>
          <w:tcPr>
            <w:tcW w:w="0" w:type="auto"/>
            <w:noWrap/>
            <w:vAlign w:val="center"/>
            <w:hideMark/>
          </w:tcPr>
          <w:p w14:paraId="40B893C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(0.78–1.04)</w:t>
            </w:r>
          </w:p>
        </w:tc>
        <w:tc>
          <w:tcPr>
            <w:tcW w:w="0" w:type="auto"/>
            <w:noWrap/>
            <w:vAlign w:val="center"/>
            <w:hideMark/>
          </w:tcPr>
          <w:p w14:paraId="04098D0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.14 </w:t>
            </w:r>
          </w:p>
        </w:tc>
        <w:tc>
          <w:tcPr>
            <w:tcW w:w="0" w:type="auto"/>
            <w:noWrap/>
            <w:vAlign w:val="center"/>
            <w:hideMark/>
          </w:tcPr>
          <w:p w14:paraId="7D73788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1E3444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noWrap/>
            <w:vAlign w:val="center"/>
            <w:hideMark/>
          </w:tcPr>
          <w:p w14:paraId="16BF606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(0.65–1.09)</w:t>
            </w:r>
          </w:p>
        </w:tc>
        <w:tc>
          <w:tcPr>
            <w:tcW w:w="0" w:type="auto"/>
            <w:noWrap/>
            <w:vAlign w:val="center"/>
            <w:hideMark/>
          </w:tcPr>
          <w:p w14:paraId="46E194D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.19 </w:t>
            </w:r>
          </w:p>
        </w:tc>
      </w:tr>
      <w:tr w:rsidR="00DD3C6C" w:rsidRPr="002D7F3A" w14:paraId="6D924515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3139424B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1</w:t>
            </w:r>
          </w:p>
        </w:tc>
        <w:tc>
          <w:tcPr>
            <w:tcW w:w="0" w:type="auto"/>
            <w:noWrap/>
            <w:vAlign w:val="center"/>
            <w:hideMark/>
          </w:tcPr>
          <w:p w14:paraId="7CB0F83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noWrap/>
            <w:vAlign w:val="center"/>
            <w:hideMark/>
          </w:tcPr>
          <w:p w14:paraId="2C2EF59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(0.99–1.21)</w:t>
            </w:r>
          </w:p>
        </w:tc>
        <w:tc>
          <w:tcPr>
            <w:tcW w:w="0" w:type="auto"/>
            <w:noWrap/>
            <w:vAlign w:val="center"/>
            <w:hideMark/>
          </w:tcPr>
          <w:p w14:paraId="2090E19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.08 </w:t>
            </w:r>
          </w:p>
        </w:tc>
        <w:tc>
          <w:tcPr>
            <w:tcW w:w="0" w:type="auto"/>
            <w:noWrap/>
            <w:hideMark/>
          </w:tcPr>
          <w:p w14:paraId="712B7D7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78A0E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noWrap/>
            <w:vAlign w:val="center"/>
            <w:hideMark/>
          </w:tcPr>
          <w:p w14:paraId="2AC2C9E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(0.69–0.92)</w:t>
            </w:r>
          </w:p>
        </w:tc>
        <w:tc>
          <w:tcPr>
            <w:tcW w:w="0" w:type="auto"/>
            <w:noWrap/>
            <w:vAlign w:val="center"/>
            <w:hideMark/>
          </w:tcPr>
          <w:p w14:paraId="0DC8EEB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.002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  <w:hideMark/>
          </w:tcPr>
          <w:p w14:paraId="707B0B7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72DEE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noWrap/>
            <w:vAlign w:val="center"/>
            <w:hideMark/>
          </w:tcPr>
          <w:p w14:paraId="40DDBFF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(0.58–0.97)</w:t>
            </w:r>
          </w:p>
        </w:tc>
        <w:tc>
          <w:tcPr>
            <w:tcW w:w="0" w:type="auto"/>
            <w:noWrap/>
            <w:vAlign w:val="center"/>
            <w:hideMark/>
          </w:tcPr>
          <w:p w14:paraId="16198F1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3*</w:t>
            </w:r>
          </w:p>
        </w:tc>
      </w:tr>
      <w:tr w:rsidR="00DD3C6C" w:rsidRPr="002D7F3A" w14:paraId="35E38EF3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1F712287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2</w:t>
            </w:r>
          </w:p>
        </w:tc>
        <w:tc>
          <w:tcPr>
            <w:tcW w:w="0" w:type="auto"/>
            <w:noWrap/>
            <w:vAlign w:val="center"/>
            <w:hideMark/>
          </w:tcPr>
          <w:p w14:paraId="52465E1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noWrap/>
            <w:vAlign w:val="center"/>
            <w:hideMark/>
          </w:tcPr>
          <w:p w14:paraId="7094C2BD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(0.99–1.21)</w:t>
            </w:r>
          </w:p>
        </w:tc>
        <w:tc>
          <w:tcPr>
            <w:tcW w:w="0" w:type="auto"/>
            <w:noWrap/>
            <w:vAlign w:val="center"/>
            <w:hideMark/>
          </w:tcPr>
          <w:p w14:paraId="15FFCED0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.08 </w:t>
            </w:r>
          </w:p>
        </w:tc>
        <w:tc>
          <w:tcPr>
            <w:tcW w:w="0" w:type="auto"/>
            <w:noWrap/>
            <w:hideMark/>
          </w:tcPr>
          <w:p w14:paraId="11ADC8A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F8306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noWrap/>
            <w:vAlign w:val="center"/>
            <w:hideMark/>
          </w:tcPr>
          <w:p w14:paraId="1666731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(0.69–0.92)</w:t>
            </w:r>
          </w:p>
        </w:tc>
        <w:tc>
          <w:tcPr>
            <w:tcW w:w="0" w:type="auto"/>
            <w:noWrap/>
            <w:vAlign w:val="center"/>
            <w:hideMark/>
          </w:tcPr>
          <w:p w14:paraId="7359A9E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.002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  <w:hideMark/>
          </w:tcPr>
          <w:p w14:paraId="51D88C8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9460D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noWrap/>
            <w:vAlign w:val="center"/>
            <w:hideMark/>
          </w:tcPr>
          <w:p w14:paraId="06535E90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(0.58–0.97)</w:t>
            </w:r>
          </w:p>
        </w:tc>
        <w:tc>
          <w:tcPr>
            <w:tcW w:w="0" w:type="auto"/>
            <w:noWrap/>
            <w:vAlign w:val="center"/>
            <w:hideMark/>
          </w:tcPr>
          <w:p w14:paraId="475F80F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3*</w:t>
            </w:r>
          </w:p>
        </w:tc>
      </w:tr>
      <w:tr w:rsidR="00DD3C6C" w:rsidRPr="002D7F3A" w14:paraId="07D54CB6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75EFC67B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3</w:t>
            </w:r>
          </w:p>
        </w:tc>
        <w:tc>
          <w:tcPr>
            <w:tcW w:w="0" w:type="auto"/>
            <w:noWrap/>
            <w:vAlign w:val="center"/>
            <w:hideMark/>
          </w:tcPr>
          <w:p w14:paraId="0A9E647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noWrap/>
            <w:vAlign w:val="center"/>
            <w:hideMark/>
          </w:tcPr>
          <w:p w14:paraId="7980951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(1.00–1.22)</w:t>
            </w:r>
          </w:p>
        </w:tc>
        <w:tc>
          <w:tcPr>
            <w:tcW w:w="0" w:type="auto"/>
            <w:noWrap/>
            <w:vAlign w:val="center"/>
            <w:hideMark/>
          </w:tcPr>
          <w:p w14:paraId="54E3D90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.06 </w:t>
            </w:r>
          </w:p>
        </w:tc>
        <w:tc>
          <w:tcPr>
            <w:tcW w:w="0" w:type="auto"/>
            <w:noWrap/>
            <w:hideMark/>
          </w:tcPr>
          <w:p w14:paraId="440B08A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58310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noWrap/>
            <w:vAlign w:val="center"/>
            <w:hideMark/>
          </w:tcPr>
          <w:p w14:paraId="305DE07D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(0.69–0.93)</w:t>
            </w:r>
          </w:p>
        </w:tc>
        <w:tc>
          <w:tcPr>
            <w:tcW w:w="0" w:type="auto"/>
            <w:noWrap/>
            <w:vAlign w:val="center"/>
            <w:hideMark/>
          </w:tcPr>
          <w:p w14:paraId="1C79FA7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.003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  <w:hideMark/>
          </w:tcPr>
          <w:p w14:paraId="0E8BA0D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DA7507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noWrap/>
            <w:vAlign w:val="center"/>
            <w:hideMark/>
          </w:tcPr>
          <w:p w14:paraId="36C6F40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(0.59–0.99)</w:t>
            </w:r>
          </w:p>
        </w:tc>
        <w:tc>
          <w:tcPr>
            <w:tcW w:w="0" w:type="auto"/>
            <w:noWrap/>
            <w:vAlign w:val="center"/>
            <w:hideMark/>
          </w:tcPr>
          <w:p w14:paraId="098D2BC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.04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</w:t>
            </w:r>
          </w:p>
        </w:tc>
      </w:tr>
      <w:tr w:rsidR="00DD3C6C" w:rsidRPr="002D7F3A" w14:paraId="49B97141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1CEC864F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4</w:t>
            </w:r>
          </w:p>
        </w:tc>
        <w:tc>
          <w:tcPr>
            <w:tcW w:w="0" w:type="auto"/>
            <w:noWrap/>
            <w:vAlign w:val="center"/>
            <w:hideMark/>
          </w:tcPr>
          <w:p w14:paraId="38E9544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noWrap/>
            <w:vAlign w:val="center"/>
            <w:hideMark/>
          </w:tcPr>
          <w:p w14:paraId="6A52D78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(1.00–1.22)</w:t>
            </w:r>
          </w:p>
        </w:tc>
        <w:tc>
          <w:tcPr>
            <w:tcW w:w="0" w:type="auto"/>
            <w:noWrap/>
            <w:vAlign w:val="center"/>
            <w:hideMark/>
          </w:tcPr>
          <w:p w14:paraId="0722FE3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.06 </w:t>
            </w:r>
          </w:p>
        </w:tc>
        <w:tc>
          <w:tcPr>
            <w:tcW w:w="0" w:type="auto"/>
            <w:noWrap/>
            <w:hideMark/>
          </w:tcPr>
          <w:p w14:paraId="647EF88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10C1C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noWrap/>
            <w:vAlign w:val="center"/>
            <w:hideMark/>
          </w:tcPr>
          <w:p w14:paraId="7BE8049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(0.69–0.93)</w:t>
            </w:r>
          </w:p>
        </w:tc>
        <w:tc>
          <w:tcPr>
            <w:tcW w:w="0" w:type="auto"/>
            <w:noWrap/>
            <w:vAlign w:val="center"/>
            <w:hideMark/>
          </w:tcPr>
          <w:p w14:paraId="0F048EA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.003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  <w:hideMark/>
          </w:tcPr>
          <w:p w14:paraId="3CE0DA3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91FF8AD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noWrap/>
            <w:vAlign w:val="center"/>
            <w:hideMark/>
          </w:tcPr>
          <w:p w14:paraId="7A93BB0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(0.59–0.99)</w:t>
            </w:r>
          </w:p>
        </w:tc>
        <w:tc>
          <w:tcPr>
            <w:tcW w:w="0" w:type="auto"/>
            <w:noWrap/>
            <w:vAlign w:val="center"/>
            <w:hideMark/>
          </w:tcPr>
          <w:p w14:paraId="107A952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.04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</w:t>
            </w:r>
          </w:p>
        </w:tc>
      </w:tr>
      <w:tr w:rsidR="00DD3C6C" w:rsidRPr="002D7F3A" w14:paraId="6446DC84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69224C86" w14:textId="56F805A0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  <w:r w:rsidRPr="009C60D9">
              <w:rPr>
                <w:rFonts w:ascii="Times New Roman" w:hAnsi="Times New Roman"/>
                <w:sz w:val="20"/>
                <w:szCs w:val="20"/>
              </w:rPr>
              <w:t>reast cancer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w</w:t>
            </w:r>
            <w:r>
              <w:rPr>
                <w:rFonts w:ascii="Times New Roman" w:hAnsi="Times New Roman"/>
                <w:sz w:val="20"/>
                <w:szCs w:val="20"/>
              </w:rPr>
              <w:t>ith trastuzumab administration</w:t>
            </w:r>
          </w:p>
        </w:tc>
        <w:tc>
          <w:tcPr>
            <w:tcW w:w="0" w:type="auto"/>
            <w:noWrap/>
            <w:vAlign w:val="center"/>
            <w:hideMark/>
          </w:tcPr>
          <w:p w14:paraId="63DE96E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D4F2CA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70C04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8C89C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8F77E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F7D17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2C192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CCB85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C9BC8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523A5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C96123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3C6C" w:rsidRPr="002D7F3A" w14:paraId="1DF80C44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0D86A7CC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Unadjusted model</w:t>
            </w:r>
          </w:p>
        </w:tc>
        <w:tc>
          <w:tcPr>
            <w:tcW w:w="0" w:type="auto"/>
            <w:noWrap/>
            <w:vAlign w:val="center"/>
            <w:hideMark/>
          </w:tcPr>
          <w:p w14:paraId="01DFE98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noWrap/>
            <w:vAlign w:val="center"/>
            <w:hideMark/>
          </w:tcPr>
          <w:p w14:paraId="060F485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(0.67–1.10)</w:t>
            </w:r>
          </w:p>
        </w:tc>
        <w:tc>
          <w:tcPr>
            <w:tcW w:w="0" w:type="auto"/>
            <w:noWrap/>
            <w:vAlign w:val="center"/>
            <w:hideMark/>
          </w:tcPr>
          <w:p w14:paraId="13564EE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.22 </w:t>
            </w:r>
          </w:p>
        </w:tc>
        <w:tc>
          <w:tcPr>
            <w:tcW w:w="0" w:type="auto"/>
            <w:noWrap/>
            <w:hideMark/>
          </w:tcPr>
          <w:p w14:paraId="711EC27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4171AC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noWrap/>
            <w:vAlign w:val="center"/>
            <w:hideMark/>
          </w:tcPr>
          <w:p w14:paraId="456BD1F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(0.56–1.14)</w:t>
            </w:r>
          </w:p>
        </w:tc>
        <w:tc>
          <w:tcPr>
            <w:tcW w:w="0" w:type="auto"/>
            <w:noWrap/>
            <w:vAlign w:val="center"/>
            <w:hideMark/>
          </w:tcPr>
          <w:p w14:paraId="546299A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.21 </w:t>
            </w:r>
          </w:p>
        </w:tc>
        <w:tc>
          <w:tcPr>
            <w:tcW w:w="0" w:type="auto"/>
            <w:noWrap/>
            <w:vAlign w:val="center"/>
            <w:hideMark/>
          </w:tcPr>
          <w:p w14:paraId="65AD092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4548E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1.81 </w:t>
            </w:r>
          </w:p>
        </w:tc>
        <w:tc>
          <w:tcPr>
            <w:tcW w:w="0" w:type="auto"/>
            <w:noWrap/>
            <w:vAlign w:val="center"/>
            <w:hideMark/>
          </w:tcPr>
          <w:p w14:paraId="0F0AAC0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(1.19–2.74)</w:t>
            </w:r>
          </w:p>
        </w:tc>
        <w:tc>
          <w:tcPr>
            <w:tcW w:w="0" w:type="auto"/>
            <w:noWrap/>
            <w:vAlign w:val="center"/>
            <w:hideMark/>
          </w:tcPr>
          <w:p w14:paraId="277711F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.005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**</w:t>
            </w: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DD3C6C" w:rsidRPr="002D7F3A" w14:paraId="03DB9EAF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4FFB4BA4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1</w:t>
            </w:r>
          </w:p>
        </w:tc>
        <w:tc>
          <w:tcPr>
            <w:tcW w:w="0" w:type="auto"/>
            <w:noWrap/>
            <w:vAlign w:val="center"/>
            <w:hideMark/>
          </w:tcPr>
          <w:p w14:paraId="7691C29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noWrap/>
            <w:vAlign w:val="center"/>
            <w:hideMark/>
          </w:tcPr>
          <w:p w14:paraId="50E3304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(0.72–1.19)</w:t>
            </w:r>
          </w:p>
        </w:tc>
        <w:tc>
          <w:tcPr>
            <w:tcW w:w="0" w:type="auto"/>
            <w:noWrap/>
            <w:vAlign w:val="center"/>
            <w:hideMark/>
          </w:tcPr>
          <w:p w14:paraId="36BF5BA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.55 </w:t>
            </w:r>
          </w:p>
        </w:tc>
        <w:tc>
          <w:tcPr>
            <w:tcW w:w="0" w:type="auto"/>
            <w:noWrap/>
            <w:hideMark/>
          </w:tcPr>
          <w:p w14:paraId="662CAD7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06F80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noWrap/>
            <w:vAlign w:val="center"/>
            <w:hideMark/>
          </w:tcPr>
          <w:p w14:paraId="356724C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(0.51–1.05)</w:t>
            </w:r>
          </w:p>
        </w:tc>
        <w:tc>
          <w:tcPr>
            <w:tcW w:w="0" w:type="auto"/>
            <w:noWrap/>
            <w:vAlign w:val="center"/>
            <w:hideMark/>
          </w:tcPr>
          <w:p w14:paraId="50FAAB2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.09 </w:t>
            </w:r>
          </w:p>
        </w:tc>
        <w:tc>
          <w:tcPr>
            <w:tcW w:w="0" w:type="auto"/>
            <w:noWrap/>
            <w:vAlign w:val="center"/>
            <w:hideMark/>
          </w:tcPr>
          <w:p w14:paraId="3B84CE3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E8B02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1.66 </w:t>
            </w:r>
          </w:p>
        </w:tc>
        <w:tc>
          <w:tcPr>
            <w:tcW w:w="0" w:type="auto"/>
            <w:noWrap/>
            <w:vAlign w:val="center"/>
            <w:hideMark/>
          </w:tcPr>
          <w:p w14:paraId="29BBD37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(1.10–2.52)</w:t>
            </w:r>
          </w:p>
        </w:tc>
        <w:tc>
          <w:tcPr>
            <w:tcW w:w="0" w:type="auto"/>
            <w:noWrap/>
            <w:vAlign w:val="center"/>
            <w:hideMark/>
          </w:tcPr>
          <w:p w14:paraId="25AD492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2*</w:t>
            </w:r>
          </w:p>
        </w:tc>
      </w:tr>
      <w:tr w:rsidR="00DD3C6C" w:rsidRPr="002D7F3A" w14:paraId="4EB10869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1B634052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2</w:t>
            </w:r>
          </w:p>
        </w:tc>
        <w:tc>
          <w:tcPr>
            <w:tcW w:w="0" w:type="auto"/>
            <w:noWrap/>
            <w:vAlign w:val="center"/>
            <w:hideMark/>
          </w:tcPr>
          <w:p w14:paraId="49A74BB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noWrap/>
            <w:vAlign w:val="center"/>
            <w:hideMark/>
          </w:tcPr>
          <w:p w14:paraId="3210F26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(0.72–1.18)</w:t>
            </w:r>
          </w:p>
        </w:tc>
        <w:tc>
          <w:tcPr>
            <w:tcW w:w="0" w:type="auto"/>
            <w:noWrap/>
            <w:vAlign w:val="center"/>
            <w:hideMark/>
          </w:tcPr>
          <w:p w14:paraId="4F30B02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.53 </w:t>
            </w:r>
          </w:p>
        </w:tc>
        <w:tc>
          <w:tcPr>
            <w:tcW w:w="0" w:type="auto"/>
            <w:noWrap/>
            <w:hideMark/>
          </w:tcPr>
          <w:p w14:paraId="19E3051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460D6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noWrap/>
            <w:vAlign w:val="center"/>
            <w:hideMark/>
          </w:tcPr>
          <w:p w14:paraId="5B7E0DE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(0.51–1.04)</w:t>
            </w:r>
          </w:p>
        </w:tc>
        <w:tc>
          <w:tcPr>
            <w:tcW w:w="0" w:type="auto"/>
            <w:noWrap/>
            <w:vAlign w:val="center"/>
            <w:hideMark/>
          </w:tcPr>
          <w:p w14:paraId="0DE821B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.09 </w:t>
            </w:r>
          </w:p>
        </w:tc>
        <w:tc>
          <w:tcPr>
            <w:tcW w:w="0" w:type="auto"/>
            <w:noWrap/>
            <w:vAlign w:val="center"/>
            <w:hideMark/>
          </w:tcPr>
          <w:p w14:paraId="1D618E2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96EB2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1.66 </w:t>
            </w:r>
          </w:p>
        </w:tc>
        <w:tc>
          <w:tcPr>
            <w:tcW w:w="0" w:type="auto"/>
            <w:noWrap/>
            <w:vAlign w:val="center"/>
            <w:hideMark/>
          </w:tcPr>
          <w:p w14:paraId="32C8C6A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(1.09–2.51)</w:t>
            </w:r>
          </w:p>
        </w:tc>
        <w:tc>
          <w:tcPr>
            <w:tcW w:w="0" w:type="auto"/>
            <w:noWrap/>
            <w:vAlign w:val="center"/>
            <w:hideMark/>
          </w:tcPr>
          <w:p w14:paraId="5B7911E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2*</w:t>
            </w:r>
          </w:p>
        </w:tc>
      </w:tr>
      <w:tr w:rsidR="00DD3C6C" w:rsidRPr="002D7F3A" w14:paraId="0D3682CD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789C8C24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3</w:t>
            </w:r>
          </w:p>
        </w:tc>
        <w:tc>
          <w:tcPr>
            <w:tcW w:w="0" w:type="auto"/>
            <w:noWrap/>
            <w:vAlign w:val="center"/>
            <w:hideMark/>
          </w:tcPr>
          <w:p w14:paraId="28B945C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noWrap/>
            <w:vAlign w:val="center"/>
            <w:hideMark/>
          </w:tcPr>
          <w:p w14:paraId="66B6B12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(0.72–1.19)</w:t>
            </w:r>
          </w:p>
        </w:tc>
        <w:tc>
          <w:tcPr>
            <w:tcW w:w="0" w:type="auto"/>
            <w:noWrap/>
            <w:vAlign w:val="center"/>
            <w:hideMark/>
          </w:tcPr>
          <w:p w14:paraId="09B6A7B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.54 </w:t>
            </w:r>
          </w:p>
        </w:tc>
        <w:tc>
          <w:tcPr>
            <w:tcW w:w="0" w:type="auto"/>
            <w:noWrap/>
            <w:hideMark/>
          </w:tcPr>
          <w:p w14:paraId="3F4CF810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D55CD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noWrap/>
            <w:vAlign w:val="center"/>
            <w:hideMark/>
          </w:tcPr>
          <w:p w14:paraId="4256CA6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(0.51–1.05)</w:t>
            </w:r>
          </w:p>
        </w:tc>
        <w:tc>
          <w:tcPr>
            <w:tcW w:w="0" w:type="auto"/>
            <w:noWrap/>
            <w:vAlign w:val="center"/>
            <w:hideMark/>
          </w:tcPr>
          <w:p w14:paraId="16A0347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.09 </w:t>
            </w:r>
          </w:p>
        </w:tc>
        <w:tc>
          <w:tcPr>
            <w:tcW w:w="0" w:type="auto"/>
            <w:noWrap/>
            <w:vAlign w:val="center"/>
            <w:hideMark/>
          </w:tcPr>
          <w:p w14:paraId="1B0907D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47F1B80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1.68 </w:t>
            </w:r>
          </w:p>
        </w:tc>
        <w:tc>
          <w:tcPr>
            <w:tcW w:w="0" w:type="auto"/>
            <w:noWrap/>
            <w:vAlign w:val="center"/>
            <w:hideMark/>
          </w:tcPr>
          <w:p w14:paraId="5B4EC72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(1.11–2.54)</w:t>
            </w:r>
          </w:p>
        </w:tc>
        <w:tc>
          <w:tcPr>
            <w:tcW w:w="0" w:type="auto"/>
            <w:noWrap/>
            <w:vAlign w:val="center"/>
            <w:hideMark/>
          </w:tcPr>
          <w:p w14:paraId="783B123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2*</w:t>
            </w:r>
          </w:p>
        </w:tc>
      </w:tr>
      <w:tr w:rsidR="00DD3C6C" w:rsidRPr="002D7F3A" w14:paraId="2261B7B9" w14:textId="77777777" w:rsidTr="00DD3C6C">
        <w:trPr>
          <w:trHeight w:val="249"/>
        </w:trPr>
        <w:tc>
          <w:tcPr>
            <w:tcW w:w="0" w:type="auto"/>
            <w:noWrap/>
            <w:vAlign w:val="center"/>
            <w:hideMark/>
          </w:tcPr>
          <w:p w14:paraId="7F44BC93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4</w:t>
            </w:r>
          </w:p>
        </w:tc>
        <w:tc>
          <w:tcPr>
            <w:tcW w:w="0" w:type="auto"/>
            <w:noWrap/>
            <w:vAlign w:val="center"/>
            <w:hideMark/>
          </w:tcPr>
          <w:p w14:paraId="0B0345E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noWrap/>
            <w:vAlign w:val="center"/>
            <w:hideMark/>
          </w:tcPr>
          <w:p w14:paraId="179D2AA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(0.72–1.19)</w:t>
            </w:r>
          </w:p>
        </w:tc>
        <w:tc>
          <w:tcPr>
            <w:tcW w:w="0" w:type="auto"/>
            <w:noWrap/>
            <w:vAlign w:val="center"/>
            <w:hideMark/>
          </w:tcPr>
          <w:p w14:paraId="0379EE9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.55 </w:t>
            </w:r>
          </w:p>
        </w:tc>
        <w:tc>
          <w:tcPr>
            <w:tcW w:w="0" w:type="auto"/>
            <w:noWrap/>
            <w:hideMark/>
          </w:tcPr>
          <w:p w14:paraId="77C2A08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094F8B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noWrap/>
            <w:vAlign w:val="center"/>
            <w:hideMark/>
          </w:tcPr>
          <w:p w14:paraId="6E165B9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(0.51–1.05)</w:t>
            </w:r>
          </w:p>
        </w:tc>
        <w:tc>
          <w:tcPr>
            <w:tcW w:w="0" w:type="auto"/>
            <w:noWrap/>
            <w:vAlign w:val="center"/>
            <w:hideMark/>
          </w:tcPr>
          <w:p w14:paraId="6AC5C61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.09 </w:t>
            </w:r>
          </w:p>
        </w:tc>
        <w:tc>
          <w:tcPr>
            <w:tcW w:w="0" w:type="auto"/>
            <w:noWrap/>
            <w:vAlign w:val="center"/>
            <w:hideMark/>
          </w:tcPr>
          <w:p w14:paraId="404E4CB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E28810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 xml:space="preserve">1.67 </w:t>
            </w:r>
          </w:p>
        </w:tc>
        <w:tc>
          <w:tcPr>
            <w:tcW w:w="0" w:type="auto"/>
            <w:noWrap/>
            <w:vAlign w:val="center"/>
            <w:hideMark/>
          </w:tcPr>
          <w:p w14:paraId="0B8A976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(1.10–2.53)</w:t>
            </w:r>
          </w:p>
        </w:tc>
        <w:tc>
          <w:tcPr>
            <w:tcW w:w="0" w:type="auto"/>
            <w:noWrap/>
            <w:vAlign w:val="center"/>
            <w:hideMark/>
          </w:tcPr>
          <w:p w14:paraId="5EDEBF6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eastAsia="Yu Gothic" w:hAnsi="Times New Roman"/>
                <w:color w:val="000000"/>
                <w:sz w:val="20"/>
                <w:szCs w:val="20"/>
              </w:rPr>
              <w:t>2*</w:t>
            </w:r>
          </w:p>
        </w:tc>
      </w:tr>
      <w:tr w:rsidR="00DD3C6C" w:rsidRPr="002D7F3A" w14:paraId="0CDFBF53" w14:textId="77777777" w:rsidTr="00DD3C6C">
        <w:trPr>
          <w:trHeight w:val="249"/>
        </w:trPr>
        <w:tc>
          <w:tcPr>
            <w:tcW w:w="0" w:type="auto"/>
            <w:noWrap/>
            <w:vAlign w:val="center"/>
          </w:tcPr>
          <w:p w14:paraId="19D1FDDD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Breast cancer by age </w:t>
            </w:r>
            <w:r w:rsidRPr="009C60D9">
              <w:rPr>
                <w:rFonts w:ascii="Times New Roman" w:eastAsia="游明朝" w:hAnsi="Times New Roman"/>
                <w:sz w:val="20"/>
                <w:szCs w:val="20"/>
              </w:rPr>
              <w:t>≤45 years</w:t>
            </w:r>
          </w:p>
        </w:tc>
        <w:tc>
          <w:tcPr>
            <w:tcW w:w="0" w:type="auto"/>
            <w:noWrap/>
            <w:vAlign w:val="center"/>
          </w:tcPr>
          <w:p w14:paraId="2804CFF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5BAB17E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4DC1360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0842E2C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0903525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5F7A060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674720F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2EC9D5A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1015C9D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2EED586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6266628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3C6C" w:rsidRPr="002D7F3A" w14:paraId="70D7FB6F" w14:textId="77777777" w:rsidTr="00DD3C6C">
        <w:trPr>
          <w:trHeight w:val="249"/>
        </w:trPr>
        <w:tc>
          <w:tcPr>
            <w:tcW w:w="0" w:type="auto"/>
            <w:noWrap/>
            <w:vAlign w:val="center"/>
          </w:tcPr>
          <w:p w14:paraId="7EBB8F8B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Unadjusted model</w:t>
            </w:r>
          </w:p>
        </w:tc>
        <w:tc>
          <w:tcPr>
            <w:tcW w:w="0" w:type="auto"/>
            <w:noWrap/>
            <w:vAlign w:val="center"/>
          </w:tcPr>
          <w:p w14:paraId="7C7EB0C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noWrap/>
            <w:vAlign w:val="center"/>
          </w:tcPr>
          <w:p w14:paraId="2350575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(0.88–1.05)</w:t>
            </w:r>
          </w:p>
        </w:tc>
        <w:tc>
          <w:tcPr>
            <w:tcW w:w="0" w:type="auto"/>
            <w:noWrap/>
            <w:vAlign w:val="center"/>
          </w:tcPr>
          <w:p w14:paraId="5C33CCD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.41 </w:t>
            </w:r>
          </w:p>
        </w:tc>
        <w:tc>
          <w:tcPr>
            <w:tcW w:w="0" w:type="auto"/>
            <w:noWrap/>
          </w:tcPr>
          <w:p w14:paraId="4A4565D0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635FA80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noWrap/>
            <w:vAlign w:val="center"/>
          </w:tcPr>
          <w:p w14:paraId="67BD77E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(0.76–1.00)</w:t>
            </w:r>
          </w:p>
        </w:tc>
        <w:tc>
          <w:tcPr>
            <w:tcW w:w="0" w:type="auto"/>
            <w:noWrap/>
            <w:vAlign w:val="center"/>
          </w:tcPr>
          <w:p w14:paraId="6AAE63B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.06 </w:t>
            </w:r>
          </w:p>
        </w:tc>
        <w:tc>
          <w:tcPr>
            <w:tcW w:w="0" w:type="auto"/>
            <w:noWrap/>
            <w:vAlign w:val="center"/>
          </w:tcPr>
          <w:p w14:paraId="3F351CA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739A22F0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noWrap/>
            <w:vAlign w:val="center"/>
          </w:tcPr>
          <w:p w14:paraId="7B3B485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(0.70–1.10)</w:t>
            </w:r>
          </w:p>
        </w:tc>
        <w:tc>
          <w:tcPr>
            <w:tcW w:w="0" w:type="auto"/>
            <w:noWrap/>
            <w:vAlign w:val="center"/>
          </w:tcPr>
          <w:p w14:paraId="2C526ACD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.27 </w:t>
            </w:r>
          </w:p>
        </w:tc>
      </w:tr>
      <w:tr w:rsidR="00DD3C6C" w:rsidRPr="002D7F3A" w14:paraId="0CB2DAB1" w14:textId="77777777" w:rsidTr="00DD3C6C">
        <w:trPr>
          <w:trHeight w:val="249"/>
        </w:trPr>
        <w:tc>
          <w:tcPr>
            <w:tcW w:w="0" w:type="auto"/>
            <w:noWrap/>
            <w:vAlign w:val="center"/>
          </w:tcPr>
          <w:p w14:paraId="28D5BDAC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1</w:t>
            </w:r>
          </w:p>
        </w:tc>
        <w:tc>
          <w:tcPr>
            <w:tcW w:w="0" w:type="auto"/>
            <w:noWrap/>
            <w:vAlign w:val="center"/>
          </w:tcPr>
          <w:p w14:paraId="2ADA3C2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noWrap/>
            <w:vAlign w:val="center"/>
          </w:tcPr>
          <w:p w14:paraId="1141DD97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(0.96–1.14)</w:t>
            </w:r>
          </w:p>
        </w:tc>
        <w:tc>
          <w:tcPr>
            <w:tcW w:w="0" w:type="auto"/>
            <w:noWrap/>
            <w:vAlign w:val="center"/>
          </w:tcPr>
          <w:p w14:paraId="26DE994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.34 </w:t>
            </w:r>
          </w:p>
        </w:tc>
        <w:tc>
          <w:tcPr>
            <w:tcW w:w="0" w:type="auto"/>
            <w:noWrap/>
          </w:tcPr>
          <w:p w14:paraId="44AB5E8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7D567F8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noWrap/>
            <w:vAlign w:val="center"/>
          </w:tcPr>
          <w:p w14:paraId="7A66CB4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(0.68–0.89)</w:t>
            </w:r>
          </w:p>
        </w:tc>
        <w:tc>
          <w:tcPr>
            <w:tcW w:w="0" w:type="auto"/>
            <w:noWrap/>
            <w:vAlign w:val="center"/>
          </w:tcPr>
          <w:p w14:paraId="5492865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&lt;.001</w:t>
            </w:r>
            <w:r>
              <w:rPr>
                <w:rFonts w:ascii="Times New Roman" w:eastAsia="Yu Gothic" w:hAnsi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</w:tcPr>
          <w:p w14:paraId="1437AB91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36BDA0DC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noWrap/>
            <w:vAlign w:val="center"/>
          </w:tcPr>
          <w:p w14:paraId="23D0E0D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(0.62–0.98)</w:t>
            </w:r>
          </w:p>
        </w:tc>
        <w:tc>
          <w:tcPr>
            <w:tcW w:w="0" w:type="auto"/>
            <w:noWrap/>
            <w:vAlign w:val="center"/>
          </w:tcPr>
          <w:p w14:paraId="1F4DF4B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.03</w:t>
            </w:r>
            <w:r>
              <w:rPr>
                <w:rFonts w:ascii="Times New Roman" w:eastAsia="Yu Gothic" w:hAnsi="Times New Roman"/>
                <w:sz w:val="20"/>
                <w:szCs w:val="20"/>
              </w:rPr>
              <w:t>*</w:t>
            </w:r>
          </w:p>
        </w:tc>
      </w:tr>
      <w:tr w:rsidR="00DD3C6C" w:rsidRPr="002D7F3A" w14:paraId="286B6782" w14:textId="77777777" w:rsidTr="00DD3C6C">
        <w:trPr>
          <w:trHeight w:val="249"/>
        </w:trPr>
        <w:tc>
          <w:tcPr>
            <w:tcW w:w="0" w:type="auto"/>
            <w:noWrap/>
            <w:vAlign w:val="center"/>
          </w:tcPr>
          <w:p w14:paraId="447C7E95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2</w:t>
            </w:r>
          </w:p>
        </w:tc>
        <w:tc>
          <w:tcPr>
            <w:tcW w:w="0" w:type="auto"/>
            <w:noWrap/>
            <w:vAlign w:val="center"/>
          </w:tcPr>
          <w:p w14:paraId="77110280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noWrap/>
            <w:vAlign w:val="center"/>
          </w:tcPr>
          <w:p w14:paraId="6299E9AD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(0.95–1.14)</w:t>
            </w:r>
          </w:p>
        </w:tc>
        <w:tc>
          <w:tcPr>
            <w:tcW w:w="0" w:type="auto"/>
            <w:noWrap/>
            <w:vAlign w:val="center"/>
          </w:tcPr>
          <w:p w14:paraId="45A6716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.35 </w:t>
            </w:r>
          </w:p>
        </w:tc>
        <w:tc>
          <w:tcPr>
            <w:tcW w:w="0" w:type="auto"/>
            <w:noWrap/>
          </w:tcPr>
          <w:p w14:paraId="1D5886C8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683779C0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noWrap/>
            <w:vAlign w:val="center"/>
          </w:tcPr>
          <w:p w14:paraId="3346A57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(0.68–0.89)</w:t>
            </w:r>
          </w:p>
        </w:tc>
        <w:tc>
          <w:tcPr>
            <w:tcW w:w="0" w:type="auto"/>
            <w:noWrap/>
            <w:vAlign w:val="center"/>
          </w:tcPr>
          <w:p w14:paraId="3845F96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&lt;.001</w:t>
            </w:r>
            <w:r>
              <w:rPr>
                <w:rFonts w:ascii="Times New Roman" w:eastAsia="Yu Gothic" w:hAnsi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</w:tcPr>
          <w:p w14:paraId="6F7EC3D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6D2B982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noWrap/>
            <w:vAlign w:val="center"/>
          </w:tcPr>
          <w:p w14:paraId="3C79A91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(0.61–0.97)</w:t>
            </w:r>
          </w:p>
        </w:tc>
        <w:tc>
          <w:tcPr>
            <w:tcW w:w="0" w:type="auto"/>
            <w:noWrap/>
            <w:vAlign w:val="center"/>
          </w:tcPr>
          <w:p w14:paraId="225816B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.0</w:t>
            </w:r>
            <w:r>
              <w:rPr>
                <w:rFonts w:ascii="Times New Roman" w:eastAsia="Yu Gothic" w:hAnsi="Times New Roman"/>
                <w:sz w:val="20"/>
                <w:szCs w:val="20"/>
              </w:rPr>
              <w:t>3*</w:t>
            </w:r>
          </w:p>
        </w:tc>
      </w:tr>
      <w:tr w:rsidR="00DD3C6C" w:rsidRPr="002D7F3A" w14:paraId="57EE8674" w14:textId="77777777" w:rsidTr="00DD3C6C">
        <w:trPr>
          <w:trHeight w:val="249"/>
        </w:trPr>
        <w:tc>
          <w:tcPr>
            <w:tcW w:w="0" w:type="auto"/>
            <w:noWrap/>
            <w:vAlign w:val="center"/>
          </w:tcPr>
          <w:p w14:paraId="3B6EAC96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3</w:t>
            </w:r>
          </w:p>
        </w:tc>
        <w:tc>
          <w:tcPr>
            <w:tcW w:w="0" w:type="auto"/>
            <w:noWrap/>
            <w:vAlign w:val="center"/>
          </w:tcPr>
          <w:p w14:paraId="1FDFBF7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noWrap/>
            <w:vAlign w:val="center"/>
          </w:tcPr>
          <w:p w14:paraId="65C15BA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(0.96–1.15)</w:t>
            </w:r>
          </w:p>
        </w:tc>
        <w:tc>
          <w:tcPr>
            <w:tcW w:w="0" w:type="auto"/>
            <w:noWrap/>
            <w:vAlign w:val="center"/>
          </w:tcPr>
          <w:p w14:paraId="45E5CF36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.28 </w:t>
            </w:r>
          </w:p>
        </w:tc>
        <w:tc>
          <w:tcPr>
            <w:tcW w:w="0" w:type="auto"/>
            <w:noWrap/>
          </w:tcPr>
          <w:p w14:paraId="1C4B37A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0CA24D1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noWrap/>
            <w:vAlign w:val="center"/>
          </w:tcPr>
          <w:p w14:paraId="497371B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(0.68–0.90)</w:t>
            </w:r>
          </w:p>
        </w:tc>
        <w:tc>
          <w:tcPr>
            <w:tcW w:w="0" w:type="auto"/>
            <w:noWrap/>
            <w:vAlign w:val="center"/>
          </w:tcPr>
          <w:p w14:paraId="6CDF8DCB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.001</w:t>
            </w:r>
            <w:r>
              <w:rPr>
                <w:rFonts w:ascii="Times New Roman" w:eastAsia="Yu Gothic" w:hAnsi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noWrap/>
            <w:vAlign w:val="center"/>
          </w:tcPr>
          <w:p w14:paraId="574F83AE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14:paraId="207B8972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noWrap/>
            <w:vAlign w:val="center"/>
          </w:tcPr>
          <w:p w14:paraId="3E54AF1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(0.62–0.99)</w:t>
            </w:r>
          </w:p>
        </w:tc>
        <w:tc>
          <w:tcPr>
            <w:tcW w:w="0" w:type="auto"/>
            <w:noWrap/>
            <w:vAlign w:val="center"/>
          </w:tcPr>
          <w:p w14:paraId="51CD9C35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.0</w:t>
            </w:r>
            <w:r>
              <w:rPr>
                <w:rFonts w:ascii="Times New Roman" w:eastAsia="Yu Gothic" w:hAnsi="Times New Roman"/>
                <w:sz w:val="20"/>
                <w:szCs w:val="20"/>
              </w:rPr>
              <w:t>4*</w:t>
            </w:r>
          </w:p>
        </w:tc>
      </w:tr>
      <w:tr w:rsidR="00DD3C6C" w:rsidRPr="002D7F3A" w14:paraId="4425EF83" w14:textId="77777777" w:rsidTr="00DD3C6C">
        <w:trPr>
          <w:trHeight w:val="249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74A8EAE0" w14:textId="77777777" w:rsidR="00DD3C6C" w:rsidRPr="009C60D9" w:rsidRDefault="00DD3C6C" w:rsidP="00850488">
            <w:pPr>
              <w:rPr>
                <w:rFonts w:ascii="Times New Roman" w:hAnsi="Times New Roman"/>
                <w:sz w:val="20"/>
                <w:szCs w:val="20"/>
              </w:rPr>
            </w:pPr>
            <w:r w:rsidRPr="009C60D9">
              <w:rPr>
                <w:rFonts w:ascii="Times New Roman" w:hAnsi="Times New Roman"/>
                <w:sz w:val="20"/>
                <w:szCs w:val="20"/>
              </w:rPr>
              <w:t xml:space="preserve"> Model 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0F47924F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47C488C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(0.96–1.15)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59C067AD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.28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45563DD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188EA9A9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340F825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(0.68–0.90)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520874E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&lt;.001</w:t>
            </w:r>
            <w:r>
              <w:rPr>
                <w:rFonts w:ascii="Times New Roman" w:eastAsia="Yu Gothic" w:hAnsi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2978F92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20FB8BCA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6D2E7B74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(0.62–0.98)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2B42FE63" w14:textId="77777777" w:rsidR="00DD3C6C" w:rsidRPr="00D9061E" w:rsidRDefault="00DD3C6C" w:rsidP="008504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61E">
              <w:rPr>
                <w:rFonts w:ascii="Times New Roman" w:eastAsia="Yu Gothic" w:hAnsi="Times New Roman"/>
                <w:sz w:val="20"/>
                <w:szCs w:val="20"/>
              </w:rPr>
              <w:t>.0</w:t>
            </w:r>
            <w:r>
              <w:rPr>
                <w:rFonts w:ascii="Times New Roman" w:eastAsia="Yu Gothic" w:hAnsi="Times New Roman"/>
                <w:sz w:val="20"/>
                <w:szCs w:val="20"/>
              </w:rPr>
              <w:t>4*</w:t>
            </w:r>
          </w:p>
        </w:tc>
      </w:tr>
    </w:tbl>
    <w:p w14:paraId="7EBF317E" w14:textId="77777777" w:rsidR="00DD3C6C" w:rsidRDefault="00DD3C6C" w:rsidP="00DD3C6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14F2D">
        <w:rPr>
          <w:rFonts w:ascii="Times New Roman" w:hAnsi="Times New Roman"/>
          <w:sz w:val="24"/>
          <w:szCs w:val="24"/>
        </w:rPr>
        <w:t xml:space="preserve">Hazard ratio was calculated with reference to the </w:t>
      </w:r>
      <w:r>
        <w:rPr>
          <w:rFonts w:ascii="Times New Roman" w:hAnsi="Times New Roman"/>
          <w:sz w:val="24"/>
          <w:szCs w:val="24"/>
        </w:rPr>
        <w:t xml:space="preserve">combined </w:t>
      </w:r>
      <w:r w:rsidRPr="00214F2D">
        <w:rPr>
          <w:rFonts w:ascii="Times New Roman" w:hAnsi="Times New Roman"/>
          <w:sz w:val="24"/>
          <w:szCs w:val="24"/>
        </w:rPr>
        <w:t xml:space="preserve">normal group (body mass index of </w:t>
      </w:r>
      <w:r>
        <w:rPr>
          <w:rFonts w:ascii="Times New Roman" w:hAnsi="Times New Roman"/>
          <w:sz w:val="24"/>
          <w:szCs w:val="24"/>
        </w:rPr>
        <w:t>18</w:t>
      </w:r>
      <w:r w:rsidRPr="00214F2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5</w:t>
      </w:r>
      <w:r w:rsidRPr="00214F2D">
        <w:rPr>
          <w:rFonts w:ascii="Times New Roman" w:hAnsi="Times New Roman"/>
          <w:sz w:val="24"/>
          <w:szCs w:val="24"/>
        </w:rPr>
        <w:t>–2</w:t>
      </w:r>
      <w:r>
        <w:rPr>
          <w:rFonts w:ascii="Times New Roman" w:hAnsi="Times New Roman"/>
          <w:sz w:val="24"/>
          <w:szCs w:val="24"/>
        </w:rPr>
        <w:t>4</w:t>
      </w:r>
      <w:r w:rsidRPr="00214F2D">
        <w:rPr>
          <w:rFonts w:ascii="Times New Roman" w:hAnsi="Times New Roman"/>
          <w:sz w:val="24"/>
          <w:szCs w:val="24"/>
        </w:rPr>
        <w:t>.9 kg/m</w:t>
      </w:r>
      <w:r w:rsidRPr="00214F2D">
        <w:rPr>
          <w:rFonts w:ascii="Times New Roman" w:hAnsi="Times New Roman"/>
          <w:sz w:val="24"/>
          <w:szCs w:val="24"/>
          <w:vertAlign w:val="superscript"/>
        </w:rPr>
        <w:t>2</w:t>
      </w:r>
      <w:r w:rsidRPr="00214F2D">
        <w:rPr>
          <w:rFonts w:ascii="Times New Roman" w:hAnsi="Times New Roman"/>
          <w:sz w:val="24"/>
          <w:szCs w:val="24"/>
        </w:rPr>
        <w:t xml:space="preserve">). </w:t>
      </w:r>
      <w:r w:rsidRPr="00214F2D">
        <w:rPr>
          <w:rFonts w:ascii="Times New Roman" w:hAnsi="Times New Roman" w:hint="eastAsia"/>
          <w:sz w:val="24"/>
          <w:szCs w:val="24"/>
        </w:rPr>
        <w:t>M</w:t>
      </w:r>
      <w:r w:rsidRPr="00214F2D">
        <w:rPr>
          <w:rFonts w:ascii="Times New Roman" w:hAnsi="Times New Roman"/>
          <w:sz w:val="24"/>
          <w:szCs w:val="24"/>
        </w:rPr>
        <w:t>odel 1 was adjusted for age category. Model 2 was adjusted for age category and smoking history. Model 3 was adjusted for age category, smoking history, and alcohol consumption. Model 4 was adjusted for age category, smoking history, alcohol consumption, and physical activity</w:t>
      </w:r>
      <w:r>
        <w:rPr>
          <w:rFonts w:ascii="Times New Roman" w:hAnsi="Times New Roman"/>
          <w:sz w:val="24"/>
          <w:szCs w:val="24"/>
        </w:rPr>
        <w:t>.</w:t>
      </w:r>
    </w:p>
    <w:p w14:paraId="5C2BB1B1" w14:textId="5B9AAB84" w:rsidR="00DD3C6C" w:rsidRPr="00DD3C6C" w:rsidRDefault="00DD3C6C" w:rsidP="00DD3C6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D3C6C">
        <w:rPr>
          <w:rFonts w:ascii="Times New Roman" w:hAnsi="Times New Roman"/>
          <w:sz w:val="24"/>
          <w:szCs w:val="24"/>
        </w:rPr>
        <w:t>* indicates &lt;0.05 and ** indicates &lt; 0.01.</w:t>
      </w:r>
      <w:r w:rsidR="00F7273D">
        <w:rPr>
          <w:rFonts w:ascii="Times New Roman" w:hAnsi="Times New Roman"/>
          <w:sz w:val="24"/>
          <w:szCs w:val="24"/>
        </w:rPr>
        <w:t xml:space="preserve"> CI: confidence interval.</w:t>
      </w:r>
    </w:p>
    <w:sectPr w:rsidR="00DD3C6C" w:rsidRPr="00DD3C6C" w:rsidSect="00DD3C6C">
      <w:pgSz w:w="16838" w:h="11906" w:orient="landscape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24DCC" w14:textId="77777777" w:rsidR="004B529F" w:rsidRDefault="004B529F" w:rsidP="00787123">
      <w:pPr>
        <w:spacing w:after="0" w:line="240" w:lineRule="auto"/>
      </w:pPr>
      <w:r>
        <w:separator/>
      </w:r>
    </w:p>
  </w:endnote>
  <w:endnote w:type="continuationSeparator" w:id="0">
    <w:p w14:paraId="4664E0B4" w14:textId="77777777" w:rsidR="004B529F" w:rsidRDefault="004B529F" w:rsidP="00787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AF72C" w14:textId="7B414A5C" w:rsidR="00635142" w:rsidRPr="00E30163" w:rsidRDefault="00E30163">
    <w:pPr>
      <w:pStyle w:val="a5"/>
      <w:rPr>
        <w:rFonts w:ascii="Times New Roman" w:hAnsi="Times New Roman" w:cs="Times New Roman"/>
        <w:lang w:eastAsia="ja-JP"/>
      </w:rPr>
    </w:pPr>
    <w:r w:rsidRPr="00E30163">
      <w:rPr>
        <w:rFonts w:ascii="Times New Roman" w:hAnsi="Times New Roman" w:cs="Times New Roman"/>
        <w:lang w:eastAsia="ja-JP"/>
      </w:rPr>
      <w:t xml:space="preserve">Supplemental file                                                                                                                           </w:t>
    </w:r>
    <w:r w:rsidR="00DD3C6C">
      <w:rPr>
        <w:rFonts w:ascii="Times New Roman" w:hAnsi="Times New Roman" w:cs="Times New Roman"/>
        <w:lang w:eastAsia="ja-JP"/>
      </w:rPr>
      <w:t>March</w:t>
    </w:r>
    <w:r w:rsidRPr="00E30163">
      <w:rPr>
        <w:rFonts w:ascii="Times New Roman" w:hAnsi="Times New Roman" w:cs="Times New Roman"/>
        <w:lang w:eastAsia="ja-JP"/>
      </w:rPr>
      <w:t xml:space="preserve"> </w:t>
    </w:r>
    <w:r>
      <w:rPr>
        <w:rFonts w:ascii="Times New Roman" w:hAnsi="Times New Roman" w:cs="Times New Roman"/>
        <w:lang w:eastAsia="ja-JP"/>
      </w:rPr>
      <w:t>20</w:t>
    </w:r>
    <w:r w:rsidRPr="00E30163">
      <w:rPr>
        <w:rFonts w:ascii="Times New Roman" w:hAnsi="Times New Roman" w:cs="Times New Roman"/>
        <w:lang w:eastAsia="ja-JP"/>
      </w:rPr>
      <w:t>2</w:t>
    </w:r>
    <w:r w:rsidR="00DD3C6C">
      <w:rPr>
        <w:rFonts w:ascii="Times New Roman" w:hAnsi="Times New Roman" w:cs="Times New Roman"/>
        <w:lang w:eastAsia="ja-JP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E7E56" w14:textId="77777777" w:rsidR="004B529F" w:rsidRDefault="004B529F" w:rsidP="00787123">
      <w:pPr>
        <w:spacing w:after="0" w:line="240" w:lineRule="auto"/>
      </w:pPr>
      <w:r>
        <w:separator/>
      </w:r>
    </w:p>
  </w:footnote>
  <w:footnote w:type="continuationSeparator" w:id="0">
    <w:p w14:paraId="303D1304" w14:textId="77777777" w:rsidR="004B529F" w:rsidRDefault="004B529F" w:rsidP="00787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1A361" w14:textId="7A7DA7B8" w:rsidR="000C2551" w:rsidRPr="00E30163" w:rsidRDefault="00E30163" w:rsidP="00E30163">
    <w:pPr>
      <w:pStyle w:val="a3"/>
      <w:jc w:val="center"/>
      <w:rPr>
        <w:rFonts w:ascii="Times New Roman" w:hAnsi="Times New Roman" w:cs="Times New Roman"/>
        <w:b/>
        <w:bCs/>
        <w:sz w:val="24"/>
        <w:szCs w:val="24"/>
      </w:rPr>
    </w:pPr>
    <w:r w:rsidRPr="00E30163">
      <w:rPr>
        <w:rFonts w:ascii="Times New Roman" w:hAnsi="Times New Roman" w:cs="Times New Roman"/>
        <w:b/>
        <w:bCs/>
        <w:sz w:val="24"/>
        <w:szCs w:val="24"/>
      </w:rPr>
      <w:t xml:space="preserve">Association between body mass index and incidence of breast cancer in premenopausal women: </w:t>
    </w:r>
    <w:r w:rsidR="0040080F">
      <w:rPr>
        <w:rFonts w:ascii="Times New Roman" w:hAnsi="Times New Roman" w:cs="Times New Roman"/>
        <w:b/>
        <w:bCs/>
        <w:sz w:val="24"/>
        <w:szCs w:val="24"/>
      </w:rPr>
      <w:t>A</w:t>
    </w:r>
    <w:r w:rsidRPr="00E30163">
      <w:rPr>
        <w:rFonts w:ascii="Times New Roman" w:hAnsi="Times New Roman" w:cs="Times New Roman"/>
        <w:b/>
        <w:bCs/>
        <w:sz w:val="24"/>
        <w:szCs w:val="24"/>
      </w:rPr>
      <w:t xml:space="preserve"> Japanese nationwide database study</w:t>
    </w:r>
    <w:r w:rsidR="000C2551" w:rsidRPr="000C2551">
      <w:rPr>
        <w:rFonts w:ascii="Times New Roman" w:hAnsi="Times New Roman" w:cs="Times New Roman"/>
        <w:sz w:val="24"/>
        <w:szCs w:val="24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YwtTQ3NTe3MDcxMDNR0lEKTi0uzszPAykwqgUAbNYp9CwAAAA="/>
  </w:docVars>
  <w:rsids>
    <w:rsidRoot w:val="00D84413"/>
    <w:rsid w:val="00024C7E"/>
    <w:rsid w:val="000333F6"/>
    <w:rsid w:val="0003406A"/>
    <w:rsid w:val="000531B8"/>
    <w:rsid w:val="0007612A"/>
    <w:rsid w:val="000C2551"/>
    <w:rsid w:val="000E2B48"/>
    <w:rsid w:val="000F5D33"/>
    <w:rsid w:val="00254264"/>
    <w:rsid w:val="00282493"/>
    <w:rsid w:val="00375592"/>
    <w:rsid w:val="003847A2"/>
    <w:rsid w:val="00387184"/>
    <w:rsid w:val="003A765A"/>
    <w:rsid w:val="003B120A"/>
    <w:rsid w:val="0040080F"/>
    <w:rsid w:val="0042606D"/>
    <w:rsid w:val="00461521"/>
    <w:rsid w:val="004B529F"/>
    <w:rsid w:val="004B75D1"/>
    <w:rsid w:val="004F365A"/>
    <w:rsid w:val="005135EF"/>
    <w:rsid w:val="00552B8D"/>
    <w:rsid w:val="0059436E"/>
    <w:rsid w:val="00611686"/>
    <w:rsid w:val="00635142"/>
    <w:rsid w:val="006C6749"/>
    <w:rsid w:val="006D57C8"/>
    <w:rsid w:val="006F2378"/>
    <w:rsid w:val="00700139"/>
    <w:rsid w:val="00710267"/>
    <w:rsid w:val="0075509A"/>
    <w:rsid w:val="00787123"/>
    <w:rsid w:val="007A1B09"/>
    <w:rsid w:val="00895BF6"/>
    <w:rsid w:val="00913330"/>
    <w:rsid w:val="009A2A10"/>
    <w:rsid w:val="00A13284"/>
    <w:rsid w:val="00A2687E"/>
    <w:rsid w:val="00A40573"/>
    <w:rsid w:val="00A5781A"/>
    <w:rsid w:val="00AA72FD"/>
    <w:rsid w:val="00AA75A3"/>
    <w:rsid w:val="00AB2FE6"/>
    <w:rsid w:val="00AF3F13"/>
    <w:rsid w:val="00C97FF9"/>
    <w:rsid w:val="00CC0CF7"/>
    <w:rsid w:val="00D668E3"/>
    <w:rsid w:val="00D84413"/>
    <w:rsid w:val="00DD3C6C"/>
    <w:rsid w:val="00E25869"/>
    <w:rsid w:val="00E30163"/>
    <w:rsid w:val="00E526B3"/>
    <w:rsid w:val="00ED17AF"/>
    <w:rsid w:val="00F044C1"/>
    <w:rsid w:val="00F7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15B33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7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787123"/>
  </w:style>
  <w:style w:type="paragraph" w:styleId="a5">
    <w:name w:val="footer"/>
    <w:basedOn w:val="a"/>
    <w:link w:val="a6"/>
    <w:uiPriority w:val="99"/>
    <w:unhideWhenUsed/>
    <w:rsid w:val="00787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787123"/>
  </w:style>
  <w:style w:type="character" w:styleId="a7">
    <w:name w:val="annotation reference"/>
    <w:basedOn w:val="a0"/>
    <w:uiPriority w:val="99"/>
    <w:unhideWhenUsed/>
    <w:qFormat/>
    <w:rsid w:val="00AB2FE6"/>
    <w:rPr>
      <w:sz w:val="18"/>
      <w:szCs w:val="18"/>
    </w:rPr>
  </w:style>
  <w:style w:type="paragraph" w:styleId="a8">
    <w:name w:val="annotation text"/>
    <w:aliases w:val="Char11"/>
    <w:basedOn w:val="a"/>
    <w:link w:val="a9"/>
    <w:uiPriority w:val="99"/>
    <w:unhideWhenUsed/>
    <w:qFormat/>
    <w:rsid w:val="00AB2FE6"/>
    <w:pPr>
      <w:widowControl w:val="0"/>
      <w:spacing w:after="0" w:line="240" w:lineRule="auto"/>
    </w:pPr>
    <w:rPr>
      <w:rFonts w:ascii="Century" w:eastAsia="ＭＳ 明朝" w:hAnsi="Century" w:cs="Times New Roman"/>
      <w:kern w:val="2"/>
      <w:sz w:val="21"/>
      <w:lang w:val="en-US" w:eastAsia="ja-JP"/>
    </w:rPr>
  </w:style>
  <w:style w:type="character" w:customStyle="1" w:styleId="a9">
    <w:name w:val="コメント文字列 (文字)"/>
    <w:aliases w:val="Char11 (文字)"/>
    <w:basedOn w:val="a0"/>
    <w:link w:val="a8"/>
    <w:uiPriority w:val="99"/>
    <w:qFormat/>
    <w:rsid w:val="00AB2FE6"/>
    <w:rPr>
      <w:rFonts w:ascii="Century" w:eastAsia="ＭＳ 明朝" w:hAnsi="Century" w:cs="Times New Roman"/>
      <w:kern w:val="2"/>
      <w:sz w:val="21"/>
      <w:lang w:val="en-US" w:eastAsia="ja-JP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0333F6"/>
    <w:pPr>
      <w:widowControl/>
      <w:spacing w:after="160"/>
    </w:pPr>
    <w:rPr>
      <w:rFonts w:asciiTheme="minorHAnsi" w:eastAsiaTheme="minorHAnsi" w:hAnsiTheme="minorHAnsi" w:cstheme="minorBidi"/>
      <w:b/>
      <w:bCs/>
      <w:kern w:val="0"/>
      <w:sz w:val="20"/>
      <w:szCs w:val="20"/>
      <w:lang w:val="en-IN" w:eastAsia="en-US"/>
    </w:rPr>
  </w:style>
  <w:style w:type="character" w:customStyle="1" w:styleId="ab">
    <w:name w:val="コメント内容 (文字)"/>
    <w:basedOn w:val="a9"/>
    <w:link w:val="aa"/>
    <w:uiPriority w:val="99"/>
    <w:semiHidden/>
    <w:rsid w:val="000333F6"/>
    <w:rPr>
      <w:rFonts w:ascii="Century" w:eastAsia="ＭＳ 明朝" w:hAnsi="Century" w:cs="Times New Roman"/>
      <w:b/>
      <w:bCs/>
      <w:kern w:val="2"/>
      <w:sz w:val="20"/>
      <w:szCs w:val="20"/>
      <w:lang w:val="en-US" w:eastAsia="ja-JP"/>
    </w:rPr>
  </w:style>
  <w:style w:type="paragraph" w:styleId="ac">
    <w:name w:val="Revision"/>
    <w:hidden/>
    <w:uiPriority w:val="99"/>
    <w:semiHidden/>
    <w:rsid w:val="000C2551"/>
    <w:pPr>
      <w:spacing w:after="0" w:line="240" w:lineRule="auto"/>
    </w:pPr>
  </w:style>
  <w:style w:type="paragraph" w:styleId="ad">
    <w:name w:val="No Spacing"/>
    <w:uiPriority w:val="1"/>
    <w:qFormat/>
    <w:rsid w:val="000C2551"/>
    <w:pPr>
      <w:widowControl w:val="0"/>
      <w:spacing w:after="0" w:line="240" w:lineRule="auto"/>
      <w:jc w:val="both"/>
    </w:pPr>
    <w:rPr>
      <w:kern w:val="2"/>
      <w:sz w:val="21"/>
      <w:szCs w:val="21"/>
      <w:lang w:val="en-US" w:eastAsia="ja-JP"/>
    </w:rPr>
  </w:style>
  <w:style w:type="table" w:styleId="ae">
    <w:name w:val="Table Grid"/>
    <w:basedOn w:val="a1"/>
    <w:uiPriority w:val="39"/>
    <w:rsid w:val="00DD3C6C"/>
    <w:pPr>
      <w:spacing w:after="0" w:line="240" w:lineRule="auto"/>
    </w:pPr>
    <w:rPr>
      <w:kern w:val="2"/>
      <w:sz w:val="21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700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700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7FA34-A1F4-4167-8C97-DF733B0E6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3089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2022-03-24T08:07:00Z</dcterms:created>
  <dcterms:modified xsi:type="dcterms:W3CDTF">2022-03-24T08:07:00Z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