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FEBE" w14:textId="77777777" w:rsidR="00D401C5" w:rsidRPr="008B4AD6" w:rsidRDefault="00D401C5" w:rsidP="00D401C5">
      <w:pPr>
        <w:rPr>
          <w:color w:val="000000"/>
        </w:rPr>
      </w:pPr>
      <w:r>
        <w:rPr>
          <w:b/>
          <w:bCs/>
        </w:rPr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1</w:t>
      </w:r>
    </w:p>
    <w:p w14:paraId="7DCCA9B8" w14:textId="77777777" w:rsidR="00D401C5" w:rsidRDefault="00D401C5" w:rsidP="00D401C5">
      <w:pPr>
        <w:rPr>
          <w:b/>
          <w:bCs/>
        </w:rPr>
      </w:pPr>
    </w:p>
    <w:p w14:paraId="2F97EADC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49803C1" wp14:editId="36D4FE12">
            <wp:extent cx="5943600" cy="3299460"/>
            <wp:effectExtent l="0" t="0" r="0" b="2540"/>
            <wp:docPr id="14" name="Picture 1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raphical user interface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9CCDD" w14:textId="77777777" w:rsidR="00D401C5" w:rsidRDefault="00D401C5" w:rsidP="00D401C5">
      <w:pPr>
        <w:rPr>
          <w:b/>
          <w:bCs/>
        </w:rPr>
      </w:pPr>
    </w:p>
    <w:p w14:paraId="62D53D68" w14:textId="77777777" w:rsidR="00D401C5" w:rsidRDefault="00D401C5" w:rsidP="00D401C5">
      <w:pPr>
        <w:jc w:val="both"/>
        <w:rPr>
          <w:color w:val="000000"/>
        </w:rPr>
      </w:pPr>
      <w:r>
        <w:rPr>
          <w:b/>
          <w:bCs/>
          <w:color w:val="000000" w:themeColor="text1"/>
        </w:rPr>
        <w:t>Extended Data</w:t>
      </w:r>
      <w:r w:rsidRPr="29C0E141">
        <w:rPr>
          <w:b/>
          <w:bCs/>
          <w:color w:val="000000" w:themeColor="text1"/>
        </w:rPr>
        <w:t xml:space="preserve"> Fig. </w:t>
      </w:r>
      <w:r>
        <w:rPr>
          <w:b/>
          <w:bCs/>
          <w:color w:val="000000" w:themeColor="text1"/>
        </w:rPr>
        <w:t>1</w:t>
      </w:r>
      <w:r w:rsidRPr="29C0E141">
        <w:rPr>
          <w:b/>
          <w:bCs/>
          <w:color w:val="000000" w:themeColor="text1"/>
        </w:rPr>
        <w:t xml:space="preserve">. Hierarchical clustering of COVID-19 negative participants. </w:t>
      </w:r>
    </w:p>
    <w:p w14:paraId="29A1BA31" w14:textId="77777777" w:rsidR="00D401C5" w:rsidRPr="00AC1901" w:rsidRDefault="00D401C5" w:rsidP="00D401C5">
      <w:pPr>
        <w:jc w:val="both"/>
        <w:rPr>
          <w:lang w:eastAsia="ko-KR" w:bidi="ar-SA"/>
        </w:rPr>
      </w:pPr>
      <w:r w:rsidRPr="29C0E141">
        <w:rPr>
          <w:b/>
          <w:bCs/>
          <w:color w:val="000000" w:themeColor="text1"/>
          <w:lang w:eastAsia="ko-KR" w:bidi="ar-SA"/>
        </w:rPr>
        <w:t xml:space="preserve">A. </w:t>
      </w:r>
      <w:proofErr w:type="spellStart"/>
      <w:r w:rsidRPr="29C0E141">
        <w:rPr>
          <w:color w:val="000000" w:themeColor="text1"/>
          <w:lang w:eastAsia="ko-KR" w:bidi="ar-SA"/>
        </w:rPr>
        <w:t>CovIdentify</w:t>
      </w:r>
      <w:proofErr w:type="spellEnd"/>
      <w:r w:rsidRPr="29C0E141">
        <w:rPr>
          <w:color w:val="000000" w:themeColor="text1"/>
          <w:lang w:eastAsia="ko-KR" w:bidi="ar-SA"/>
        </w:rPr>
        <w:t xml:space="preserve"> participants (n = 348) </w:t>
      </w:r>
      <w:r w:rsidRPr="29C0E141">
        <w:rPr>
          <w:b/>
          <w:bCs/>
          <w:color w:val="000000" w:themeColor="text1"/>
          <w:lang w:eastAsia="ko-KR" w:bidi="ar-SA"/>
        </w:rPr>
        <w:t>B.</w:t>
      </w:r>
      <w:r w:rsidRPr="29C0E141">
        <w:rPr>
          <w:color w:val="000000" w:themeColor="text1"/>
          <w:lang w:eastAsia="ko-KR" w:bidi="ar-SA"/>
        </w:rPr>
        <w:t xml:space="preserve"> </w:t>
      </w:r>
      <w:proofErr w:type="spellStart"/>
      <w:r w:rsidRPr="29C0E141">
        <w:rPr>
          <w:color w:val="000000" w:themeColor="text1"/>
          <w:lang w:eastAsia="ko-KR" w:bidi="ar-SA"/>
        </w:rPr>
        <w:t>MyPHD</w:t>
      </w:r>
      <w:proofErr w:type="spellEnd"/>
      <w:r w:rsidRPr="29C0E141">
        <w:rPr>
          <w:color w:val="000000" w:themeColor="text1"/>
          <w:lang w:eastAsia="ko-KR" w:bidi="ar-SA"/>
        </w:rPr>
        <w:t xml:space="preserve"> participants (n =108). Each participant is represented by a row on the heatmap to the right of the dendrogram. The color scale demonstrates the daily sum of the symptom ratings, where each symptom ranged on a scale from 1 to 5 (purple = most symptomatic and peach = least symptomatic). Areas in white show where no symptoms were reported. </w:t>
      </w:r>
    </w:p>
    <w:p w14:paraId="3C70A37F" w14:textId="77777777" w:rsidR="00D401C5" w:rsidRDefault="00D401C5" w:rsidP="00D401C5">
      <w:pPr>
        <w:rPr>
          <w:b/>
          <w:bCs/>
          <w:color w:val="000000"/>
        </w:rPr>
      </w:pPr>
    </w:p>
    <w:p w14:paraId="483D13BB" w14:textId="77777777" w:rsidR="00D401C5" w:rsidRDefault="00D401C5" w:rsidP="00D401C5">
      <w:pPr>
        <w:rPr>
          <w:color w:val="000000"/>
        </w:rPr>
      </w:pPr>
      <w:r>
        <w:rPr>
          <w:color w:val="000000"/>
        </w:rPr>
        <w:br w:type="page"/>
      </w:r>
    </w:p>
    <w:p w14:paraId="6A2AC98B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2</w:t>
      </w:r>
    </w:p>
    <w:p w14:paraId="0682C6D2" w14:textId="77777777" w:rsidR="00D401C5" w:rsidRDefault="00D401C5" w:rsidP="00D401C5">
      <w:pPr>
        <w:rPr>
          <w:b/>
          <w:bCs/>
        </w:rPr>
      </w:pPr>
    </w:p>
    <w:p w14:paraId="62121A4A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423D527" wp14:editId="0DB50021">
            <wp:extent cx="3187700" cy="2273300"/>
            <wp:effectExtent l="0" t="0" r="0" b="0"/>
            <wp:docPr id="5" name="Picture 5" descr="Chart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treemap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764F8" w14:textId="77777777" w:rsidR="00D401C5" w:rsidRDefault="00D401C5" w:rsidP="00D401C5">
      <w:pPr>
        <w:jc w:val="both"/>
      </w:pPr>
      <w:r>
        <w:rPr>
          <w:b/>
          <w:bCs/>
        </w:rPr>
        <w:t>Extended Data</w:t>
      </w:r>
      <w:r>
        <w:rPr>
          <w:b/>
          <w:bCs/>
          <w:color w:val="000000"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2</w:t>
      </w:r>
      <w:r w:rsidRPr="00C85332">
        <w:rPr>
          <w:b/>
          <w:bCs/>
          <w:color w:val="000000"/>
        </w:rPr>
        <w:t xml:space="preserve">. </w:t>
      </w:r>
      <w:r>
        <w:rPr>
          <w:b/>
          <w:bCs/>
          <w:color w:val="000000"/>
        </w:rPr>
        <w:t>Cohort definitions</w:t>
      </w:r>
      <w:r w:rsidRPr="00C85332">
        <w:rPr>
          <w:b/>
          <w:bCs/>
          <w:color w:val="000000"/>
        </w:rPr>
        <w:t xml:space="preserve">. </w:t>
      </w:r>
      <w:r>
        <w:rPr>
          <w:color w:val="000000"/>
        </w:rPr>
        <w:t>All three cohorts (All Frequency, AF (blue), All-High-Frequency, AHF (green), and Fitbit-High-Frequency, FHF (yellow)) were divided into an 80% train and 20% test split, with FHF as a subgroup of AHF, which itself is a subset of AF to ensure that no observations in the training set of one cohort existed in the test set of another.</w:t>
      </w:r>
    </w:p>
    <w:p w14:paraId="44396100" w14:textId="77777777" w:rsidR="00D401C5" w:rsidRDefault="00D401C5" w:rsidP="00D401C5">
      <w:pPr>
        <w:rPr>
          <w:color w:val="000000"/>
        </w:rPr>
      </w:pPr>
    </w:p>
    <w:p w14:paraId="684B0DD8" w14:textId="77777777" w:rsidR="00D401C5" w:rsidRDefault="00D401C5" w:rsidP="00D401C5">
      <w:pPr>
        <w:rPr>
          <w:color w:val="000000"/>
        </w:rPr>
      </w:pPr>
    </w:p>
    <w:p w14:paraId="225F174C" w14:textId="77777777" w:rsidR="00D401C5" w:rsidRDefault="00D401C5" w:rsidP="00D401C5">
      <w:r>
        <w:br w:type="page"/>
      </w:r>
    </w:p>
    <w:p w14:paraId="350D93CE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3</w:t>
      </w:r>
    </w:p>
    <w:p w14:paraId="64EC0D77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3D2A5FC" wp14:editId="7336B6FF">
            <wp:extent cx="5943600" cy="4126865"/>
            <wp:effectExtent l="0" t="0" r="0" b="635"/>
            <wp:docPr id="6" name="Picture 6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alenda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D80F2" w14:textId="77777777" w:rsidR="00D401C5" w:rsidRDefault="00D401C5" w:rsidP="00D401C5">
      <w:pPr>
        <w:rPr>
          <w:b/>
          <w:bCs/>
        </w:rPr>
      </w:pPr>
    </w:p>
    <w:p w14:paraId="3CD8A146" w14:textId="77777777" w:rsidR="00D401C5" w:rsidRDefault="00D401C5" w:rsidP="00D401C5">
      <w:pPr>
        <w:jc w:val="both"/>
      </w:pPr>
      <w:r>
        <w:rPr>
          <w:b/>
          <w:bCs/>
        </w:rPr>
        <w:t>Extended Data</w:t>
      </w:r>
      <w:r>
        <w:rPr>
          <w:b/>
          <w:bCs/>
          <w:color w:val="000000"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3</w:t>
      </w:r>
      <w:r w:rsidRPr="00C8533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Overview of the feature exploration and extraction for the ITA model development on the AHF cohort. A. </w:t>
      </w:r>
      <w:r w:rsidRPr="001E58A3">
        <w:t>Time-series plot of the deviation in digital biomarkers (</w:t>
      </w:r>
      <w:proofErr w:type="spellStart"/>
      <w:r w:rsidRPr="001E58A3">
        <w:t>ΔSteps</w:t>
      </w:r>
      <w:proofErr w:type="spellEnd"/>
      <w:r w:rsidRPr="001E58A3">
        <w:t xml:space="preserve"> and ΔRHR) in the detection window compared to baseline periods, between the participants diagnosed as COVID-19 positive and negative. The horizontal dashed line displays the baseline </w:t>
      </w:r>
      <w:proofErr w:type="gramStart"/>
      <w:r w:rsidRPr="001E58A3">
        <w:t>median</w:t>
      </w:r>
      <w:proofErr w:type="gramEnd"/>
      <w:r w:rsidRPr="001E58A3">
        <w:t xml:space="preserve"> and the confidence bounds show the 95% confidence intervals. </w:t>
      </w:r>
      <w:r w:rsidRPr="001E58A3">
        <w:rPr>
          <w:b/>
        </w:rPr>
        <w:t xml:space="preserve">B. </w:t>
      </w:r>
      <w:r w:rsidRPr="001E58A3">
        <w:t>Heatmaps of steps and RHR features that are statistically significantly different (p-value &lt; 0.05) in a grid search with different DED and DWL combinations, with green boxes showing p-values &lt; 0.05 and gray boxes showing p-value</w:t>
      </w:r>
      <w:r w:rsidRPr="001E58A3">
        <w:rPr>
          <w:rFonts w:eastAsia="Arial Unicode MS"/>
        </w:rPr>
        <w:t xml:space="preserve">s ≥ 0.05. The </w:t>
      </w:r>
      <w:r w:rsidRPr="001E58A3">
        <w:t xml:space="preserve">p-values are adjusted with the </w:t>
      </w:r>
      <w:proofErr w:type="spellStart"/>
      <w:r w:rsidRPr="001E58A3">
        <w:t>Benjamini</w:t>
      </w:r>
      <w:proofErr w:type="spellEnd"/>
      <w:r w:rsidRPr="001E58A3">
        <w:t xml:space="preserve">-Hochberg method for multiple hypothesis correction. </w:t>
      </w:r>
      <w:r w:rsidRPr="001E58A3">
        <w:rPr>
          <w:b/>
        </w:rPr>
        <w:t xml:space="preserve">C. </w:t>
      </w:r>
      <w:r w:rsidRPr="001E58A3">
        <w:t xml:space="preserve">Summary of the significant features (p-value &lt; 0.05) from B, with each box showing the number of statistically significant features for the different combinations of DED and DWL. The intersection of the significant features across DWL of 3 and 5 days with a common DED of 1 day prior to the test date (as shown using the black rectangle) were used for the ITA model development. </w:t>
      </w:r>
      <w:r w:rsidRPr="001E58A3">
        <w:rPr>
          <w:b/>
        </w:rPr>
        <w:t xml:space="preserve">D. </w:t>
      </w:r>
      <w:r w:rsidRPr="001E58A3">
        <w:t>Box plots comparing the distribution of the two most significant steps and RHR features between the participants diagnosed as COVID-19 positive and negative.</w:t>
      </w:r>
    </w:p>
    <w:p w14:paraId="5DAFE0B5" w14:textId="77777777" w:rsidR="00D401C5" w:rsidRDefault="00D401C5" w:rsidP="00D401C5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3F4C5745" w14:textId="77777777" w:rsidR="00D401C5" w:rsidRDefault="00D401C5" w:rsidP="00D401C5">
      <w:pPr>
        <w:rPr>
          <w:color w:val="000000"/>
        </w:rPr>
      </w:pPr>
      <w:r>
        <w:rPr>
          <w:color w:val="000000"/>
        </w:rPr>
        <w:br w:type="page"/>
      </w:r>
    </w:p>
    <w:p w14:paraId="6EBCD1E6" w14:textId="77777777" w:rsidR="00D401C5" w:rsidRDefault="00D401C5" w:rsidP="00D401C5">
      <w:pPr>
        <w:pStyle w:val="NormalWeb"/>
        <w:spacing w:before="0" w:beforeAutospacing="0" w:after="0" w:afterAutospacing="0"/>
      </w:pPr>
    </w:p>
    <w:p w14:paraId="5CCD4A9B" w14:textId="77777777" w:rsidR="00D401C5" w:rsidRDefault="00D401C5" w:rsidP="00D401C5">
      <w:pPr>
        <w:rPr>
          <w:b/>
          <w:bCs/>
        </w:rPr>
      </w:pPr>
      <w:r>
        <w:rPr>
          <w:b/>
          <w:bCs/>
        </w:rPr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4</w:t>
      </w:r>
    </w:p>
    <w:p w14:paraId="4AB4056F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517379F" wp14:editId="36BD804A">
            <wp:extent cx="5943600" cy="4126865"/>
            <wp:effectExtent l="0" t="0" r="0" b="635"/>
            <wp:docPr id="7" name="Picture 7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alenda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4717" w14:textId="77777777" w:rsidR="00D401C5" w:rsidRDefault="00D401C5" w:rsidP="00D401C5">
      <w:pPr>
        <w:rPr>
          <w:b/>
          <w:bCs/>
        </w:rPr>
      </w:pPr>
    </w:p>
    <w:p w14:paraId="1E514068" w14:textId="77777777" w:rsidR="00D401C5" w:rsidRDefault="00D401C5" w:rsidP="00D401C5">
      <w:pPr>
        <w:jc w:val="both"/>
      </w:pPr>
      <w:r>
        <w:rPr>
          <w:b/>
          <w:bCs/>
        </w:rPr>
        <w:t>Extended Data</w:t>
      </w:r>
      <w:r>
        <w:rPr>
          <w:b/>
          <w:bCs/>
          <w:color w:val="000000"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4</w:t>
      </w:r>
      <w:r w:rsidRPr="00C8533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Overview of the feature exploration and extraction for the ITA model development on the FHF cohort. A. </w:t>
      </w:r>
      <w:r w:rsidRPr="001E58A3">
        <w:t>Time-series plot of the deviation in digital biomarkers (</w:t>
      </w:r>
      <w:proofErr w:type="spellStart"/>
      <w:r w:rsidRPr="001E58A3">
        <w:t>ΔSteps</w:t>
      </w:r>
      <w:proofErr w:type="spellEnd"/>
      <w:r w:rsidRPr="001E58A3">
        <w:t xml:space="preserve"> and ΔRHR) in the detection window compared to baseline periods, between the participants diagnosed as COVID-19 positive and negative. The horizontal dashed line displays the baseline </w:t>
      </w:r>
      <w:proofErr w:type="gramStart"/>
      <w:r w:rsidRPr="001E58A3">
        <w:t>median</w:t>
      </w:r>
      <w:proofErr w:type="gramEnd"/>
      <w:r w:rsidRPr="001E58A3">
        <w:t xml:space="preserve"> and the confidence bounds show the 95% confidence intervals. </w:t>
      </w:r>
      <w:r w:rsidRPr="001E58A3">
        <w:rPr>
          <w:b/>
        </w:rPr>
        <w:t xml:space="preserve">B. </w:t>
      </w:r>
      <w:r w:rsidRPr="001E58A3">
        <w:t>Heatmaps of steps and RHR features that are statistically significantly different (p-value &lt; 0.05) in a grid search with different DED and DWL combinations, with green boxes showing p-values &lt; 0.05 and gray boxes showing p-value</w:t>
      </w:r>
      <w:r w:rsidRPr="001E58A3">
        <w:rPr>
          <w:rFonts w:eastAsia="Arial Unicode MS"/>
        </w:rPr>
        <w:t xml:space="preserve">s ≥ 0.05. The </w:t>
      </w:r>
      <w:r w:rsidRPr="001E58A3">
        <w:t xml:space="preserve">p-values are adjusted with the </w:t>
      </w:r>
      <w:proofErr w:type="spellStart"/>
      <w:r w:rsidRPr="001E58A3">
        <w:t>Benjamini</w:t>
      </w:r>
      <w:proofErr w:type="spellEnd"/>
      <w:r w:rsidRPr="001E58A3">
        <w:t xml:space="preserve">-Hochberg method for multiple hypothesis correction. </w:t>
      </w:r>
      <w:r w:rsidRPr="001E58A3">
        <w:rPr>
          <w:b/>
        </w:rPr>
        <w:t xml:space="preserve">C. </w:t>
      </w:r>
      <w:r w:rsidRPr="001E58A3">
        <w:t xml:space="preserve">Summary of the significant features (p-value &lt; 0.05) from B, with each box showing the number of statistically significant features for the different combinations of DED and DWL. The intersection of the significant features across DWL of 3 and 5 days with a common DED of 1 day prior to the test date (as shown using the black rectangle) were used for the ITA model development. </w:t>
      </w:r>
      <w:r w:rsidRPr="001E58A3">
        <w:rPr>
          <w:b/>
        </w:rPr>
        <w:t xml:space="preserve">D. </w:t>
      </w:r>
      <w:r w:rsidRPr="001E58A3">
        <w:t>Box plots comparing the distribution of the two most significant steps and RHR features between the participants diagnosed as COVID-19 positive and negative.</w:t>
      </w:r>
    </w:p>
    <w:p w14:paraId="2E20A3C8" w14:textId="77777777" w:rsidR="00D401C5" w:rsidRDefault="00D401C5" w:rsidP="00D401C5">
      <w:pPr>
        <w:jc w:val="both"/>
      </w:pPr>
    </w:p>
    <w:p w14:paraId="35380CDE" w14:textId="77777777" w:rsidR="00D401C5" w:rsidRDefault="00D401C5" w:rsidP="00D401C5"/>
    <w:p w14:paraId="425278FD" w14:textId="77777777" w:rsidR="00D401C5" w:rsidRDefault="00D401C5" w:rsidP="00D401C5">
      <w:r>
        <w:br w:type="page"/>
      </w:r>
    </w:p>
    <w:p w14:paraId="70F861AA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5</w:t>
      </w:r>
    </w:p>
    <w:p w14:paraId="03C7BC36" w14:textId="77777777" w:rsidR="00D401C5" w:rsidRDefault="00D401C5" w:rsidP="00D401C5">
      <w:pPr>
        <w:rPr>
          <w:b/>
          <w:bCs/>
        </w:rPr>
      </w:pPr>
    </w:p>
    <w:p w14:paraId="208C0410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EEF7332" wp14:editId="6323169C">
            <wp:extent cx="5943600" cy="3713480"/>
            <wp:effectExtent l="0" t="0" r="0" b="0"/>
            <wp:docPr id="16" name="Picture 16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, engineering drawing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4A63E" w14:textId="77777777" w:rsidR="00D401C5" w:rsidRDefault="00D401C5" w:rsidP="00D401C5">
      <w:pPr>
        <w:jc w:val="both"/>
      </w:pPr>
      <w:r>
        <w:rPr>
          <w:b/>
          <w:bCs/>
        </w:rPr>
        <w:t>Extended Data</w:t>
      </w:r>
      <w:r>
        <w:rPr>
          <w:b/>
          <w:bCs/>
          <w:color w:val="000000"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5</w:t>
      </w:r>
      <w:r w:rsidRPr="00C8533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Overview of the digital biomarkers in the detection period showing different representations of error bars. </w:t>
      </w:r>
      <w:r>
        <w:rPr>
          <w:color w:val="000000"/>
        </w:rPr>
        <w:t xml:space="preserve">Time-series plot of Δ Steps </w:t>
      </w:r>
      <w:r w:rsidRPr="004407DC">
        <w:rPr>
          <w:b/>
          <w:bCs/>
          <w:color w:val="000000"/>
        </w:rPr>
        <w:t>(A, C)</w:t>
      </w:r>
      <w:r>
        <w:rPr>
          <w:color w:val="000000"/>
        </w:rPr>
        <w:t xml:space="preserve">, and Δ RHR </w:t>
      </w:r>
      <w:r w:rsidRPr="004407DC">
        <w:rPr>
          <w:b/>
          <w:bCs/>
          <w:color w:val="000000"/>
        </w:rPr>
        <w:t>(B, D)</w:t>
      </w:r>
      <w:r>
        <w:rPr>
          <w:color w:val="000000"/>
        </w:rPr>
        <w:t xml:space="preserve"> between the participants diagnosed as COVID-19 positive (orange) and negative (blue). Error bars in A and B show the 95% confidence intervals, whereas error bars in C and D show the one standard deviation. </w:t>
      </w:r>
    </w:p>
    <w:p w14:paraId="19EA567E" w14:textId="77777777" w:rsidR="00D401C5" w:rsidRDefault="00D401C5" w:rsidP="00D401C5">
      <w:r>
        <w:br w:type="page"/>
      </w:r>
    </w:p>
    <w:p w14:paraId="4E04DB91" w14:textId="77777777" w:rsidR="00D401C5" w:rsidRPr="008B4AD6" w:rsidRDefault="00D401C5" w:rsidP="00D401C5">
      <w:pPr>
        <w:rPr>
          <w:color w:val="000000"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6</w:t>
      </w:r>
    </w:p>
    <w:p w14:paraId="2B682191" w14:textId="77777777" w:rsidR="00D401C5" w:rsidRDefault="00D401C5" w:rsidP="00D401C5">
      <w:pPr>
        <w:rPr>
          <w:b/>
          <w:bCs/>
        </w:rPr>
      </w:pPr>
    </w:p>
    <w:p w14:paraId="54DC93FD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4274985" wp14:editId="023C4DE9">
            <wp:extent cx="5943600" cy="3299460"/>
            <wp:effectExtent l="0" t="0" r="0" b="2540"/>
            <wp:docPr id="20" name="Picture 2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histo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225C" w14:textId="77777777" w:rsidR="00D401C5" w:rsidRPr="00441A36" w:rsidRDefault="00D401C5" w:rsidP="00D401C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</w:rPr>
        <w:t>Extended Data</w:t>
      </w:r>
      <w:r w:rsidRPr="00C85332">
        <w:rPr>
          <w:rFonts w:ascii="Arial" w:hAnsi="Arial" w:cs="Arial"/>
          <w:b/>
          <w:bCs/>
        </w:rPr>
        <w:t xml:space="preserve"> 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 xml:space="preserve">Fig. </w:t>
      </w:r>
      <w:r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C85332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Prediction and ranking results of the ITA models on both the training (A-C) and testing sets (D-F) for the AHF Cohort. A. </w:t>
      </w:r>
      <w:r w:rsidRPr="001E58A3">
        <w:rPr>
          <w:rFonts w:ascii="Arial" w:hAnsi="Arial" w:cs="Arial"/>
        </w:rPr>
        <w:t xml:space="preserve">Receiver operating characteristics curves (ROCs) and </w:t>
      </w:r>
      <w:r w:rsidRPr="001E58A3">
        <w:rPr>
          <w:rFonts w:ascii="Arial" w:hAnsi="Arial" w:cs="Arial"/>
          <w:b/>
        </w:rPr>
        <w:t xml:space="preserve">B. </w:t>
      </w:r>
      <w:r w:rsidRPr="001E58A3">
        <w:rPr>
          <w:rFonts w:ascii="Arial" w:hAnsi="Arial" w:cs="Arial"/>
        </w:rPr>
        <w:t>precision-recall curves (PRCs) for the discrimination between COVID-19 positive participants (n=</w:t>
      </w:r>
      <w:r>
        <w:rPr>
          <w:rFonts w:ascii="Arial" w:hAnsi="Arial" w:cs="Arial"/>
        </w:rPr>
        <w:t>4</w:t>
      </w:r>
      <w:r w:rsidRPr="001E58A3">
        <w:rPr>
          <w:rFonts w:ascii="Arial" w:hAnsi="Arial" w:cs="Arial"/>
        </w:rPr>
        <w:t>3) and negative participants (n=</w:t>
      </w:r>
      <w:r>
        <w:rPr>
          <w:rFonts w:ascii="Arial" w:hAnsi="Arial" w:cs="Arial"/>
        </w:rPr>
        <w:t>329</w:t>
      </w:r>
      <w:r w:rsidRPr="001E58A3">
        <w:rPr>
          <w:rFonts w:ascii="Arial" w:hAnsi="Arial" w:cs="Arial"/>
        </w:rPr>
        <w:t xml:space="preserve">) in the training set. The gray area shows one standard deviation from the mean of the ROCs/PRCs generated from 10-fold nested cross-validation on the training set and the red dashed line shows the results based on a Random Testing Allocation (RTA) model (the null model). </w:t>
      </w:r>
      <w:r w:rsidRPr="001E58A3">
        <w:rPr>
          <w:rFonts w:ascii="Arial" w:hAnsi="Arial" w:cs="Arial"/>
          <w:b/>
        </w:rPr>
        <w:t xml:space="preserve">C. </w:t>
      </w:r>
      <w:r w:rsidRPr="001E58A3">
        <w:rPr>
          <w:rFonts w:ascii="Arial" w:hAnsi="Arial" w:cs="Arial"/>
        </w:rPr>
        <w:t xml:space="preserve">The positivity rate of the diagnostic testing subpopulation as determined by ITA given a specific number of available diagnostic tests. The red dashed line displays the positivity rate/pre-test probability of an RTA (null) model. </w:t>
      </w:r>
      <w:r w:rsidRPr="001E58A3">
        <w:rPr>
          <w:rFonts w:ascii="Arial" w:hAnsi="Arial" w:cs="Arial"/>
          <w:b/>
        </w:rPr>
        <w:t xml:space="preserve">D. </w:t>
      </w:r>
      <w:r w:rsidRPr="001E58A3">
        <w:rPr>
          <w:rFonts w:ascii="Arial" w:hAnsi="Arial" w:cs="Arial"/>
        </w:rPr>
        <w:t xml:space="preserve">ROC and </w:t>
      </w:r>
      <w:r w:rsidRPr="001E58A3">
        <w:rPr>
          <w:rFonts w:ascii="Arial" w:hAnsi="Arial" w:cs="Arial"/>
          <w:b/>
        </w:rPr>
        <w:t xml:space="preserve">E. </w:t>
      </w:r>
      <w:r w:rsidRPr="001E58A3">
        <w:rPr>
          <w:rFonts w:ascii="Arial" w:hAnsi="Arial" w:cs="Arial"/>
        </w:rPr>
        <w:t>PRC for the discrimination between Covid-19 positive participants (n=</w:t>
      </w:r>
      <w:r>
        <w:rPr>
          <w:rFonts w:ascii="Arial" w:hAnsi="Arial" w:cs="Arial"/>
        </w:rPr>
        <w:t>11</w:t>
      </w:r>
      <w:r w:rsidRPr="001E58A3">
        <w:rPr>
          <w:rFonts w:ascii="Arial" w:hAnsi="Arial" w:cs="Arial"/>
        </w:rPr>
        <w:t>) and negative participants (n=</w:t>
      </w:r>
      <w:r>
        <w:rPr>
          <w:rFonts w:ascii="Arial" w:hAnsi="Arial" w:cs="Arial"/>
        </w:rPr>
        <w:t>8</w:t>
      </w:r>
      <w:r w:rsidRPr="001E58A3">
        <w:rPr>
          <w:rFonts w:ascii="Arial" w:hAnsi="Arial" w:cs="Arial"/>
        </w:rPr>
        <w:t xml:space="preserve">6) in the test set. The red dashed line shows the results based on an RTA model. </w:t>
      </w:r>
      <w:r w:rsidRPr="001E58A3">
        <w:rPr>
          <w:rFonts w:ascii="Arial" w:hAnsi="Arial" w:cs="Arial"/>
          <w:b/>
        </w:rPr>
        <w:t xml:space="preserve">F. </w:t>
      </w:r>
      <w:r w:rsidRPr="001E58A3">
        <w:rPr>
          <w:rFonts w:ascii="Arial" w:hAnsi="Arial" w:cs="Arial"/>
        </w:rPr>
        <w:t>Positivity rate of the diagnostic testing subpopulation as determined by ITA given a specific number of available diagnostic tests. The red dashed line shows the positivity rate of an RTA (null) model.</w:t>
      </w:r>
    </w:p>
    <w:p w14:paraId="2B00E7E8" w14:textId="77777777" w:rsidR="00D401C5" w:rsidRDefault="00D401C5" w:rsidP="00D401C5">
      <w:r>
        <w:br w:type="page"/>
      </w:r>
    </w:p>
    <w:p w14:paraId="5CCD89DE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7</w:t>
      </w:r>
    </w:p>
    <w:p w14:paraId="542EFAA4" w14:textId="77777777" w:rsidR="00D401C5" w:rsidRDefault="00D401C5" w:rsidP="00D401C5">
      <w:pPr>
        <w:rPr>
          <w:b/>
          <w:bCs/>
        </w:rPr>
      </w:pPr>
    </w:p>
    <w:p w14:paraId="29523C1F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E8587E9" wp14:editId="43BBCC30">
            <wp:extent cx="5943600" cy="3299460"/>
            <wp:effectExtent l="0" t="0" r="0" b="2540"/>
            <wp:docPr id="8" name="Picture 8" descr="Graphical user interface, 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chart, 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9433C" w14:textId="77777777" w:rsidR="00D401C5" w:rsidRDefault="00D401C5" w:rsidP="00D401C5">
      <w:pPr>
        <w:jc w:val="both"/>
        <w:rPr>
          <w:color w:val="000000"/>
        </w:rPr>
      </w:pPr>
      <w:r>
        <w:rPr>
          <w:b/>
          <w:bCs/>
        </w:rPr>
        <w:t>Extended Data</w:t>
      </w:r>
      <w:r>
        <w:rPr>
          <w:b/>
          <w:bCs/>
          <w:color w:val="000000"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7</w:t>
      </w:r>
      <w:r w:rsidRPr="00C8533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Comparison of model performance on all three cohorts using features from combination of Steps and RHR, Steps and RHR digital biomarkers.</w:t>
      </w:r>
      <w:r>
        <w:rPr>
          <w:color w:val="000000"/>
        </w:rPr>
        <w:t xml:space="preserve"> </w:t>
      </w:r>
      <w:r w:rsidRPr="00AD56FB">
        <w:rPr>
          <w:b/>
          <w:bCs/>
          <w:color w:val="000000"/>
        </w:rPr>
        <w:t>(A</w:t>
      </w:r>
      <w:r>
        <w:rPr>
          <w:b/>
          <w:bCs/>
          <w:color w:val="000000"/>
        </w:rPr>
        <w:t>, B, C</w:t>
      </w:r>
      <w:r w:rsidRPr="00AD56FB">
        <w:rPr>
          <w:b/>
          <w:bCs/>
          <w:color w:val="000000"/>
        </w:rPr>
        <w:t>)</w:t>
      </w:r>
      <w:r w:rsidRPr="00AD56FB">
        <w:rPr>
          <w:color w:val="000000"/>
        </w:rPr>
        <w:t xml:space="preserve"> </w:t>
      </w:r>
      <w:r>
        <w:rPr>
          <w:color w:val="000000"/>
        </w:rPr>
        <w:t>ROC curves</w:t>
      </w:r>
      <w:r w:rsidRPr="00AD56FB">
        <w:rPr>
          <w:color w:val="000000"/>
        </w:rPr>
        <w:t xml:space="preserve"> and </w:t>
      </w:r>
      <w:r w:rsidRPr="00AD56FB">
        <w:rPr>
          <w:b/>
          <w:bCs/>
          <w:color w:val="000000"/>
        </w:rPr>
        <w:t>(</w:t>
      </w:r>
      <w:r>
        <w:rPr>
          <w:b/>
          <w:bCs/>
          <w:color w:val="000000"/>
        </w:rPr>
        <w:t>D, E, F</w:t>
      </w:r>
      <w:r w:rsidRPr="00AD56FB">
        <w:rPr>
          <w:b/>
          <w:bCs/>
          <w:color w:val="000000"/>
        </w:rPr>
        <w:t>)</w:t>
      </w:r>
      <w:r w:rsidRPr="00AD56FB">
        <w:rPr>
          <w:color w:val="000000"/>
        </w:rPr>
        <w:t xml:space="preserve"> </w:t>
      </w:r>
      <w:r>
        <w:rPr>
          <w:color w:val="000000"/>
        </w:rPr>
        <w:t>PR curves generated from the model built on the training set of the three cohorts (AF, AHF, and FHF) and evaluated with 10-fold nested cross-validation</w:t>
      </w:r>
      <w:r w:rsidRPr="00AD56FB">
        <w:rPr>
          <w:color w:val="000000"/>
        </w:rPr>
        <w:t>.</w:t>
      </w:r>
      <w:r>
        <w:rPr>
          <w:color w:val="000000"/>
        </w:rPr>
        <w:t xml:space="preserve"> The light blue, light green, and light violet area show one standard deviation from the mean of the ROCs/PRs generated from 10-fold nested cross-validation on the training set for the models with </w:t>
      </w:r>
      <w:proofErr w:type="spellStart"/>
      <w:r>
        <w:rPr>
          <w:color w:val="000000"/>
        </w:rPr>
        <w:t>Steps+RHR</w:t>
      </w:r>
      <w:proofErr w:type="spellEnd"/>
      <w:r>
        <w:rPr>
          <w:color w:val="000000"/>
        </w:rPr>
        <w:t>, Steps, and RHR features, respectively. The red dashed line shows the results based on a random testing allocation (RTA), or null model.</w:t>
      </w:r>
    </w:p>
    <w:p w14:paraId="73F523B2" w14:textId="77777777" w:rsidR="00D401C5" w:rsidRDefault="00D401C5" w:rsidP="00D401C5">
      <w:pPr>
        <w:rPr>
          <w:color w:val="000000"/>
        </w:rPr>
      </w:pPr>
      <w:r>
        <w:rPr>
          <w:color w:val="000000"/>
        </w:rPr>
        <w:br w:type="page"/>
      </w:r>
    </w:p>
    <w:p w14:paraId="1E6747C5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C85332">
        <w:rPr>
          <w:b/>
          <w:bCs/>
        </w:rPr>
        <w:t xml:space="preserve"> Fig </w:t>
      </w:r>
      <w:r>
        <w:rPr>
          <w:b/>
          <w:bCs/>
        </w:rPr>
        <w:t>8</w:t>
      </w:r>
    </w:p>
    <w:p w14:paraId="7B391DD0" w14:textId="77777777" w:rsidR="00D401C5" w:rsidRDefault="00D401C5" w:rsidP="00D401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695366A" wp14:editId="75554657">
            <wp:extent cx="5943600" cy="2885440"/>
            <wp:effectExtent l="0" t="0" r="0" b="0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9BF2E" w14:textId="77777777" w:rsidR="00D401C5" w:rsidRDefault="00D401C5" w:rsidP="00D401C5">
      <w:pPr>
        <w:jc w:val="both"/>
      </w:pPr>
      <w:r>
        <w:rPr>
          <w:b/>
          <w:bCs/>
        </w:rPr>
        <w:t>Extended Data</w:t>
      </w:r>
      <w:r w:rsidRPr="00C85332">
        <w:rPr>
          <w:b/>
          <w:bCs/>
        </w:rPr>
        <w:t xml:space="preserve"> </w:t>
      </w:r>
      <w:r w:rsidRPr="00C85332">
        <w:rPr>
          <w:b/>
          <w:bCs/>
          <w:color w:val="000000"/>
        </w:rPr>
        <w:t xml:space="preserve">Fig. </w:t>
      </w:r>
      <w:r>
        <w:rPr>
          <w:b/>
          <w:bCs/>
          <w:color w:val="000000"/>
        </w:rPr>
        <w:t>8</w:t>
      </w:r>
      <w:r w:rsidRPr="00C85332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 Feature importance ranking for the logistic regression models.</w:t>
      </w:r>
      <w:r>
        <w:rPr>
          <w:color w:val="000000"/>
        </w:rPr>
        <w:t xml:space="preserve"> Feature importance ranking based on the absolute value of coefficients of each feature used in the logistic regression model using training data from the </w:t>
      </w:r>
      <w:r w:rsidRPr="00AD56FB">
        <w:rPr>
          <w:b/>
          <w:bCs/>
          <w:color w:val="000000"/>
        </w:rPr>
        <w:t>(A)</w:t>
      </w:r>
      <w:r w:rsidRPr="00AD56FB">
        <w:rPr>
          <w:color w:val="000000"/>
        </w:rPr>
        <w:t xml:space="preserve"> </w:t>
      </w:r>
      <w:r>
        <w:rPr>
          <w:color w:val="000000"/>
        </w:rPr>
        <w:t xml:space="preserve">AF </w:t>
      </w:r>
      <w:r w:rsidRPr="00AD56FB">
        <w:rPr>
          <w:b/>
          <w:bCs/>
          <w:color w:val="000000"/>
        </w:rPr>
        <w:t>(</w:t>
      </w:r>
      <w:r>
        <w:rPr>
          <w:b/>
          <w:bCs/>
          <w:color w:val="000000"/>
        </w:rPr>
        <w:t>B</w:t>
      </w:r>
      <w:r w:rsidRPr="00AD56FB">
        <w:rPr>
          <w:b/>
          <w:bCs/>
          <w:color w:val="000000"/>
        </w:rPr>
        <w:t>)</w:t>
      </w:r>
      <w:r w:rsidRPr="00AD56FB">
        <w:rPr>
          <w:color w:val="000000"/>
        </w:rPr>
        <w:t xml:space="preserve"> </w:t>
      </w:r>
      <w:r>
        <w:rPr>
          <w:color w:val="000000"/>
        </w:rPr>
        <w:t xml:space="preserve">AHF, and </w:t>
      </w:r>
      <w:r w:rsidRPr="00AD56FB">
        <w:rPr>
          <w:b/>
          <w:bCs/>
          <w:color w:val="000000"/>
        </w:rPr>
        <w:t>(</w:t>
      </w:r>
      <w:r>
        <w:rPr>
          <w:b/>
          <w:bCs/>
          <w:color w:val="000000"/>
        </w:rPr>
        <w:t>C</w:t>
      </w:r>
      <w:r w:rsidRPr="00AD56FB">
        <w:rPr>
          <w:b/>
          <w:bCs/>
          <w:color w:val="000000"/>
        </w:rPr>
        <w:t>)</w:t>
      </w:r>
      <w:r w:rsidRPr="00AD56FB">
        <w:rPr>
          <w:color w:val="000000"/>
        </w:rPr>
        <w:t xml:space="preserve"> </w:t>
      </w:r>
      <w:r>
        <w:rPr>
          <w:color w:val="000000"/>
        </w:rPr>
        <w:t>FHF cohorts</w:t>
      </w:r>
      <w:r w:rsidRPr="00AD56FB">
        <w:rPr>
          <w:color w:val="000000"/>
        </w:rPr>
        <w:t>.</w:t>
      </w:r>
      <w:r>
        <w:rPr>
          <w:color w:val="000000"/>
        </w:rPr>
        <w:t xml:space="preserve"> Max, maximum; Min, minimum.</w:t>
      </w:r>
    </w:p>
    <w:p w14:paraId="1768230D" w14:textId="77777777" w:rsidR="00D401C5" w:rsidRDefault="00D401C5" w:rsidP="00D401C5">
      <w:pPr>
        <w:rPr>
          <w:color w:val="000000"/>
        </w:rPr>
      </w:pPr>
    </w:p>
    <w:p w14:paraId="11156D50" w14:textId="77777777" w:rsidR="00D401C5" w:rsidRDefault="00D401C5" w:rsidP="00D401C5"/>
    <w:p w14:paraId="7E0F4364" w14:textId="77777777" w:rsidR="00D401C5" w:rsidRDefault="00D401C5" w:rsidP="00D401C5">
      <w:pPr>
        <w:rPr>
          <w:color w:val="000000"/>
        </w:rPr>
      </w:pPr>
    </w:p>
    <w:p w14:paraId="2A994F69" w14:textId="77777777" w:rsidR="00D401C5" w:rsidRDefault="00D401C5" w:rsidP="00D401C5"/>
    <w:p w14:paraId="56884131" w14:textId="77777777" w:rsidR="00D401C5" w:rsidRDefault="00D401C5" w:rsidP="00D401C5">
      <w:r>
        <w:br w:type="page"/>
      </w:r>
    </w:p>
    <w:p w14:paraId="4439CAAB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D716C3">
        <w:rPr>
          <w:b/>
          <w:bCs/>
        </w:rPr>
        <w:t xml:space="preserve"> Table </w:t>
      </w:r>
      <w:r>
        <w:rPr>
          <w:b/>
          <w:bCs/>
        </w:rPr>
        <w:t>1</w:t>
      </w:r>
      <w:r w:rsidRPr="00D716C3">
        <w:rPr>
          <w:b/>
          <w:bCs/>
        </w:rPr>
        <w:t xml:space="preserve">: </w:t>
      </w:r>
      <w:r>
        <w:rPr>
          <w:b/>
          <w:bCs/>
        </w:rPr>
        <w:t>Performance of the five machine learning algorithms tested for the ITA model</w:t>
      </w:r>
      <w:r w:rsidRPr="00D716C3">
        <w:rPr>
          <w:b/>
          <w:bCs/>
        </w:rPr>
        <w:t>.</w:t>
      </w:r>
    </w:p>
    <w:p w14:paraId="7820E21A" w14:textId="77777777" w:rsidR="00D401C5" w:rsidRDefault="00D401C5" w:rsidP="00D401C5">
      <w:pPr>
        <w:rPr>
          <w:b/>
          <w:b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1030"/>
        <w:gridCol w:w="980"/>
        <w:gridCol w:w="1030"/>
        <w:gridCol w:w="980"/>
        <w:gridCol w:w="1030"/>
        <w:gridCol w:w="980"/>
      </w:tblGrid>
      <w:tr w:rsidR="00D401C5" w14:paraId="5D45AE13" w14:textId="77777777" w:rsidTr="00BB3D0B">
        <w:trPr>
          <w:trHeight w:val="810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8EF370" w14:textId="77777777" w:rsidR="00D401C5" w:rsidRPr="00957799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 w:rsidRPr="00957799">
              <w:rPr>
                <w:rFonts w:ascii="Arial" w:hAnsi="Arial" w:cs="Arial"/>
                <w:b/>
                <w:bCs/>
                <w:color w:val="000000"/>
              </w:rPr>
              <w:t>Cohort</w:t>
            </w:r>
          </w:p>
        </w:tc>
        <w:tc>
          <w:tcPr>
            <w:tcW w:w="0" w:type="auto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1DCA0F" w14:textId="77777777" w:rsidR="00D401C5" w:rsidRPr="00957799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 w:rsidRPr="00957799">
              <w:rPr>
                <w:rFonts w:ascii="Arial" w:hAnsi="Arial" w:cs="Arial"/>
                <w:b/>
                <w:bCs/>
                <w:color w:val="000000"/>
              </w:rPr>
              <w:t>AF</w:t>
            </w:r>
          </w:p>
        </w:tc>
        <w:tc>
          <w:tcPr>
            <w:tcW w:w="0" w:type="auto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CDD6808" w14:textId="77777777" w:rsidR="00D401C5" w:rsidRPr="00957799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 w:rsidRPr="00957799">
              <w:rPr>
                <w:rFonts w:ascii="Arial" w:hAnsi="Arial" w:cs="Arial"/>
                <w:b/>
                <w:bCs/>
                <w:color w:val="000000"/>
              </w:rPr>
              <w:t>AHF</w:t>
            </w:r>
          </w:p>
        </w:tc>
        <w:tc>
          <w:tcPr>
            <w:tcW w:w="0" w:type="auto"/>
            <w:gridSpan w:val="2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ECD8CB" w14:textId="77777777" w:rsidR="00D401C5" w:rsidRPr="00957799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 w:rsidRPr="00957799">
              <w:rPr>
                <w:rFonts w:ascii="Arial" w:hAnsi="Arial" w:cs="Arial"/>
                <w:b/>
                <w:bCs/>
                <w:color w:val="000000"/>
              </w:rPr>
              <w:t>FHF</w:t>
            </w:r>
          </w:p>
        </w:tc>
      </w:tr>
      <w:tr w:rsidR="00D401C5" w14:paraId="4EE5BFAF" w14:textId="77777777" w:rsidTr="00BB3D0B">
        <w:trPr>
          <w:trHeight w:val="1065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33EFEF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Model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4888648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AUC-ROC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494458F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AUC-PR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73D4AC8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AUC-ROC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6A873D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AUC-PR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D30BEB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AUC-ROC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7D31A1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AUC-PR</w:t>
            </w:r>
          </w:p>
        </w:tc>
      </w:tr>
      <w:tr w:rsidR="00D401C5" w14:paraId="2FEC70E0" w14:textId="77777777" w:rsidTr="00BB3D0B">
        <w:trPr>
          <w:trHeight w:val="720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EF78061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Logistic Regression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04E0FA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0.69±0.10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E37CB8F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0.42±0.18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8906A3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0.70±0.14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D08551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0.42±0.22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6972FB3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0.73±0.12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0D8D23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0.55±0.21</w:t>
            </w:r>
          </w:p>
        </w:tc>
      </w:tr>
      <w:tr w:rsidR="00D401C5" w14:paraId="03DD388A" w14:textId="77777777" w:rsidTr="00BB3D0B">
        <w:trPr>
          <w:trHeight w:val="555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B31047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KNN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843189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0.61±0.11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6D2206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0.32±0.17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BEFE11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0.61±0.11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125D3BB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0.32±0.18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3862A9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0.67±0.12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2DA9F0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0.48±0.21</w:t>
            </w:r>
          </w:p>
        </w:tc>
      </w:tr>
      <w:tr w:rsidR="00D401C5" w14:paraId="3C2ADFB8" w14:textId="77777777" w:rsidTr="00BB3D0B">
        <w:trPr>
          <w:trHeight w:val="555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CEC7EB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SVM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D86EA5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0.63±0.12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D197579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0.27±0.17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4BC9260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0.64±0.13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1484A9C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0.32±0.20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63256E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0.64±0.16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F9FAFDF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0.45±0.16</w:t>
            </w:r>
          </w:p>
        </w:tc>
      </w:tr>
      <w:tr w:rsidR="00D401C5" w14:paraId="5A00B54C" w14:textId="77777777" w:rsidTr="00BB3D0B">
        <w:trPr>
          <w:trHeight w:val="720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D56A49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5B678F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0.67±0.13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A0A825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0.38±0.17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C5F936C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0.68±0.15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A75300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0.41±0.20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3280CC1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0.71±0.14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7E1537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0.5±0.16</w:t>
            </w:r>
          </w:p>
        </w:tc>
      </w:tr>
      <w:tr w:rsidR="00D401C5" w14:paraId="5A63FFFF" w14:textId="77777777" w:rsidTr="00BB3D0B">
        <w:trPr>
          <w:trHeight w:val="555"/>
        </w:trPr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8380809" w14:textId="77777777" w:rsidR="00D401C5" w:rsidRDefault="00D401C5" w:rsidP="00BB3D0B">
            <w:pPr>
              <w:pStyle w:val="NormalWeb"/>
              <w:spacing w:before="0" w:beforeAutospacing="0" w:after="180" w:afterAutospacing="0"/>
              <w:jc w:val="right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XGBoost</w:t>
            </w:r>
            <w:proofErr w:type="spellEnd"/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89942E5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0.67±0.14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AA82E2C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0.35±0.19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10025CC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0.71±0.12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B6FED1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0.4±0.20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05A6D7E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0.71±0.13</w:t>
            </w:r>
          </w:p>
        </w:tc>
        <w:tc>
          <w:tcPr>
            <w:tcW w:w="0" w:type="auto"/>
            <w:tcBorders>
              <w:top w:val="single" w:sz="6" w:space="0" w:color="9E9E9E"/>
              <w:left w:val="single" w:sz="6" w:space="0" w:color="9E9E9E"/>
              <w:bottom w:val="single" w:sz="6" w:space="0" w:color="9E9E9E"/>
              <w:right w:val="single" w:sz="6" w:space="0" w:color="9E9E9E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27653F" w14:textId="77777777" w:rsidR="00D401C5" w:rsidRDefault="00D401C5" w:rsidP="00BB3D0B">
            <w:pPr>
              <w:pStyle w:val="NormalWeb"/>
              <w:spacing w:before="0" w:beforeAutospacing="0" w:after="180" w:afterAutospacing="0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0.45±0.20</w:t>
            </w:r>
          </w:p>
        </w:tc>
      </w:tr>
    </w:tbl>
    <w:p w14:paraId="4960B8DF" w14:textId="77777777" w:rsidR="00D401C5" w:rsidRPr="00C91DD0" w:rsidRDefault="00D401C5" w:rsidP="00D401C5">
      <w:pPr>
        <w:rPr>
          <w:sz w:val="20"/>
          <w:szCs w:val="20"/>
        </w:rPr>
      </w:pPr>
      <w:r w:rsidRPr="00C91DD0">
        <w:rPr>
          <w:sz w:val="20"/>
          <w:szCs w:val="20"/>
        </w:rPr>
        <w:t xml:space="preserve">Results reported </w:t>
      </w:r>
      <w:r>
        <w:rPr>
          <w:sz w:val="20"/>
          <w:szCs w:val="20"/>
        </w:rPr>
        <w:t>i</w:t>
      </w:r>
      <w:r w:rsidRPr="00C91DD0">
        <w:rPr>
          <w:sz w:val="20"/>
          <w:szCs w:val="20"/>
        </w:rPr>
        <w:t>n this table are generated from the model develop</w:t>
      </w:r>
      <w:r>
        <w:rPr>
          <w:sz w:val="20"/>
          <w:szCs w:val="20"/>
        </w:rPr>
        <w:t>ed</w:t>
      </w:r>
      <w:r w:rsidRPr="00C91DD0">
        <w:rPr>
          <w:sz w:val="20"/>
          <w:szCs w:val="20"/>
        </w:rPr>
        <w:t xml:space="preserve"> on the training set of </w:t>
      </w:r>
      <w:r>
        <w:rPr>
          <w:sz w:val="20"/>
          <w:szCs w:val="20"/>
        </w:rPr>
        <w:t xml:space="preserve">the </w:t>
      </w:r>
      <w:r w:rsidRPr="00C91DD0">
        <w:rPr>
          <w:sz w:val="20"/>
          <w:szCs w:val="20"/>
        </w:rPr>
        <w:t xml:space="preserve">three cohorts using </w:t>
      </w:r>
      <w:r>
        <w:rPr>
          <w:sz w:val="20"/>
          <w:szCs w:val="20"/>
        </w:rPr>
        <w:t xml:space="preserve">10-fold </w:t>
      </w:r>
      <w:r w:rsidRPr="00C91DD0">
        <w:rPr>
          <w:sz w:val="20"/>
          <w:szCs w:val="20"/>
        </w:rPr>
        <w:t>nested cross-validation. The cross-validation results are calculated based on the validation on the left-out-fold in each iteration of the outer loop of the nested cross</w:t>
      </w:r>
      <w:r>
        <w:rPr>
          <w:sz w:val="20"/>
          <w:szCs w:val="20"/>
        </w:rPr>
        <w:t>-</w:t>
      </w:r>
      <w:r w:rsidRPr="00C91DD0">
        <w:rPr>
          <w:sz w:val="20"/>
          <w:szCs w:val="20"/>
        </w:rPr>
        <w:t>validation and are reported in the mean (± SD) format.</w:t>
      </w:r>
    </w:p>
    <w:p w14:paraId="1EA117AF" w14:textId="77777777" w:rsidR="00D401C5" w:rsidRDefault="00D401C5" w:rsidP="00D401C5">
      <w:pPr>
        <w:rPr>
          <w:b/>
          <w:bCs/>
        </w:rPr>
      </w:pPr>
    </w:p>
    <w:p w14:paraId="251651CB" w14:textId="77777777" w:rsidR="00D401C5" w:rsidRPr="00D716C3" w:rsidRDefault="00D401C5" w:rsidP="00D401C5">
      <w:pPr>
        <w:rPr>
          <w:b/>
          <w:bCs/>
        </w:rPr>
      </w:pPr>
      <w:r w:rsidRPr="00D716C3">
        <w:rPr>
          <w:b/>
          <w:bCs/>
        </w:rPr>
        <w:br w:type="page"/>
      </w:r>
    </w:p>
    <w:p w14:paraId="644C9B95" w14:textId="77777777" w:rsidR="00D401C5" w:rsidRDefault="00D401C5" w:rsidP="00D401C5">
      <w:pPr>
        <w:rPr>
          <w:b/>
          <w:bCs/>
        </w:rPr>
      </w:pPr>
      <w:r>
        <w:rPr>
          <w:b/>
          <w:bCs/>
        </w:rPr>
        <w:lastRenderedPageBreak/>
        <w:t>Extended Data</w:t>
      </w:r>
      <w:r w:rsidRPr="00D716C3">
        <w:rPr>
          <w:b/>
          <w:bCs/>
        </w:rPr>
        <w:t xml:space="preserve"> Table </w:t>
      </w:r>
      <w:r>
        <w:rPr>
          <w:b/>
          <w:bCs/>
        </w:rPr>
        <w:t>2</w:t>
      </w:r>
      <w:r w:rsidRPr="00D716C3">
        <w:rPr>
          <w:b/>
          <w:bCs/>
        </w:rPr>
        <w:t xml:space="preserve">: </w:t>
      </w:r>
      <w:r>
        <w:rPr>
          <w:b/>
          <w:bCs/>
        </w:rPr>
        <w:t>ITA model performance for symptomatic and asymptomatic individuals</w:t>
      </w:r>
      <w:r w:rsidRPr="00D716C3">
        <w:rPr>
          <w:b/>
          <w:bCs/>
        </w:rPr>
        <w:t>.</w:t>
      </w:r>
    </w:p>
    <w:p w14:paraId="69F97DDD" w14:textId="77777777" w:rsidR="00D401C5" w:rsidRDefault="00D401C5" w:rsidP="00D401C5">
      <w:pPr>
        <w:rPr>
          <w:b/>
          <w:bCs/>
        </w:rPr>
      </w:pPr>
    </w:p>
    <w:tbl>
      <w:tblPr>
        <w:tblpPr w:leftFromText="180" w:rightFromText="180" w:vertAnchor="page" w:horzAnchor="margin" w:tblpXSpec="center" w:tblpY="2559"/>
        <w:tblW w:w="8144" w:type="dxa"/>
        <w:tblLook w:val="04A0" w:firstRow="1" w:lastRow="0" w:firstColumn="1" w:lastColumn="0" w:noHBand="0" w:noVBand="1"/>
      </w:tblPr>
      <w:tblGrid>
        <w:gridCol w:w="777"/>
        <w:gridCol w:w="488"/>
        <w:gridCol w:w="761"/>
        <w:gridCol w:w="1266"/>
        <w:gridCol w:w="1389"/>
        <w:gridCol w:w="488"/>
        <w:gridCol w:w="761"/>
        <w:gridCol w:w="1266"/>
        <w:gridCol w:w="1389"/>
      </w:tblGrid>
      <w:tr w:rsidR="00D401C5" w:rsidRPr="00B67791" w14:paraId="7E75E979" w14:textId="77777777" w:rsidTr="00BB3D0B">
        <w:trPr>
          <w:trHeight w:val="1004"/>
        </w:trPr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35E863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Cohorts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C4FBA4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Total Dataset 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9AA2EE1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 xml:space="preserve">ITA </w:t>
            </w:r>
            <w:r>
              <w:rPr>
                <w:b/>
                <w:bCs/>
                <w:color w:val="000000"/>
                <w:sz w:val="20"/>
                <w:szCs w:val="20"/>
              </w:rPr>
              <w:t>Determined Subpopulation</w:t>
            </w:r>
            <w:r w:rsidRPr="00B67791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30D53599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 xml:space="preserve">(30% </w:t>
            </w:r>
            <w:r>
              <w:rPr>
                <w:b/>
                <w:bCs/>
                <w:color w:val="000000"/>
                <w:sz w:val="20"/>
                <w:szCs w:val="20"/>
              </w:rPr>
              <w:t>Testing Capacity</w:t>
            </w:r>
            <w:r w:rsidRPr="00B67791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401C5" w:rsidRPr="00B67791" w14:paraId="02276F8B" w14:textId="77777777" w:rsidTr="00BB3D0B">
        <w:trPr>
          <w:trHeight w:val="1264"/>
        </w:trPr>
        <w:tc>
          <w:tcPr>
            <w:tcW w:w="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14:paraId="0C8ABE52" w14:textId="77777777" w:rsidR="00D401C5" w:rsidRPr="00B67791" w:rsidRDefault="00D401C5" w:rsidP="00BB3D0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1B410E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Total N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3F941D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 COVID+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C5F995D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B67791">
              <w:rPr>
                <w:b/>
                <w:bCs/>
                <w:color w:val="000000"/>
                <w:sz w:val="20"/>
                <w:szCs w:val="20"/>
              </w:rPr>
              <w:t>COVID+</w:t>
            </w:r>
          </w:p>
          <w:p w14:paraId="7A8B70D4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Symptomatic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2747285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Total </w:t>
            </w:r>
          </w:p>
          <w:p w14:paraId="585A3BBF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COVID+</w:t>
            </w:r>
          </w:p>
          <w:p w14:paraId="18B2E9A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Asymptomatic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2BA6849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Total 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43F9055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 COVID+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5910895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B67791">
              <w:rPr>
                <w:b/>
                <w:bCs/>
                <w:color w:val="000000"/>
                <w:sz w:val="20"/>
                <w:szCs w:val="20"/>
              </w:rPr>
              <w:t>COVID+</w:t>
            </w:r>
          </w:p>
          <w:p w14:paraId="5803380F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Symptomatic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E8A8213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Total </w:t>
            </w:r>
          </w:p>
          <w:p w14:paraId="72ACD895" w14:textId="77777777" w:rsidR="00D401C5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COVID+</w:t>
            </w:r>
          </w:p>
          <w:p w14:paraId="6BFDC97B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Asymptomatic</w:t>
            </w:r>
          </w:p>
        </w:tc>
      </w:tr>
      <w:tr w:rsidR="00D401C5" w:rsidRPr="00B67791" w14:paraId="10C90352" w14:textId="77777777" w:rsidTr="00BB3D0B">
        <w:trPr>
          <w:trHeight w:val="297"/>
        </w:trPr>
        <w:tc>
          <w:tcPr>
            <w:tcW w:w="81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DEEE4B7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Training Set</w:t>
            </w:r>
          </w:p>
        </w:tc>
      </w:tr>
      <w:tr w:rsidR="00D401C5" w:rsidRPr="00B67791" w14:paraId="51601FA1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A912C2C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AF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E583D1E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415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A2D9D63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2FBB19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CD994E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233071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AA4B43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BA32D6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E118676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7</w:t>
            </w:r>
          </w:p>
        </w:tc>
      </w:tr>
      <w:tr w:rsidR="00D401C5" w:rsidRPr="00B67791" w14:paraId="0BDCE144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FAA3741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AHF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016BBA9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372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32A36C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5838DC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2E25126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F4FFA71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A47A08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8E584CD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82483B0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</w:t>
            </w:r>
          </w:p>
        </w:tc>
      </w:tr>
      <w:tr w:rsidR="00D401C5" w:rsidRPr="00B67791" w14:paraId="48EBFD8C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3BA9784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FHF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853641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232B418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E33E75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83EE0A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F3D3DD0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B79118E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EA348E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92FC6D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4</w:t>
            </w:r>
          </w:p>
        </w:tc>
      </w:tr>
      <w:tr w:rsidR="00D401C5" w:rsidRPr="00B67791" w14:paraId="39D6EF62" w14:textId="77777777" w:rsidTr="00BB3D0B">
        <w:trPr>
          <w:trHeight w:val="297"/>
        </w:trPr>
        <w:tc>
          <w:tcPr>
            <w:tcW w:w="81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06ABCBA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Test Set</w:t>
            </w:r>
          </w:p>
        </w:tc>
      </w:tr>
      <w:tr w:rsidR="00D401C5" w:rsidRPr="00B67791" w14:paraId="24694064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5AA44D8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AF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01FB575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105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B81430B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8F5A215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257FC7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47D0606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B5CCEC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2757469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EFFBFAE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</w:t>
            </w:r>
          </w:p>
        </w:tc>
      </w:tr>
      <w:tr w:rsidR="00D401C5" w:rsidRPr="00B67791" w14:paraId="149DCCE3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4D80F6C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AHF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FD48CEF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82F797A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0541032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3FDFD99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1F6893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9FB948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37E78DB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5EF33AA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</w:t>
            </w:r>
          </w:p>
        </w:tc>
      </w:tr>
      <w:tr w:rsidR="00D401C5" w:rsidRPr="00B67791" w14:paraId="3A4AF85C" w14:textId="77777777" w:rsidTr="00BB3D0B">
        <w:trPr>
          <w:trHeight w:val="314"/>
        </w:trPr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4C9E8ED" w14:textId="77777777" w:rsidR="00D401C5" w:rsidRPr="00B67791" w:rsidRDefault="00D401C5" w:rsidP="00BB3D0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67791">
              <w:rPr>
                <w:b/>
                <w:bCs/>
                <w:color w:val="000000"/>
                <w:sz w:val="20"/>
                <w:szCs w:val="20"/>
              </w:rPr>
              <w:t>FHF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0F97203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C97B37C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2CD6015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BEBDCC6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28154EB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6A3B607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18B11B8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F339E41" w14:textId="77777777" w:rsidR="00D401C5" w:rsidRPr="00B67791" w:rsidRDefault="00D401C5" w:rsidP="00BB3D0B">
            <w:pPr>
              <w:jc w:val="center"/>
              <w:rPr>
                <w:color w:val="000000"/>
                <w:sz w:val="20"/>
                <w:szCs w:val="20"/>
              </w:rPr>
            </w:pPr>
            <w:r w:rsidRPr="00B67791">
              <w:rPr>
                <w:color w:val="000000"/>
                <w:sz w:val="20"/>
                <w:szCs w:val="20"/>
              </w:rPr>
              <w:t>1</w:t>
            </w:r>
          </w:p>
        </w:tc>
      </w:tr>
    </w:tbl>
    <w:p w14:paraId="6926A59B" w14:textId="77777777" w:rsidR="00D401C5" w:rsidRPr="00C91DD0" w:rsidRDefault="00D401C5" w:rsidP="00D401C5">
      <w:pPr>
        <w:rPr>
          <w:sz w:val="20"/>
          <w:szCs w:val="20"/>
        </w:rPr>
      </w:pPr>
    </w:p>
    <w:p w14:paraId="0AAC1064" w14:textId="77777777" w:rsidR="00D401C5" w:rsidRPr="00B67791" w:rsidRDefault="00D401C5" w:rsidP="00D401C5">
      <w:pPr>
        <w:rPr>
          <w:b/>
          <w:bCs/>
          <w:sz w:val="20"/>
          <w:szCs w:val="20"/>
        </w:rPr>
      </w:pPr>
    </w:p>
    <w:p w14:paraId="05FD8115" w14:textId="77777777" w:rsidR="00D401C5" w:rsidRDefault="00D401C5" w:rsidP="00D401C5"/>
    <w:p w14:paraId="694DB14F" w14:textId="77777777" w:rsidR="00D401C5" w:rsidRDefault="00D401C5" w:rsidP="00D401C5">
      <w:pPr>
        <w:rPr>
          <w:b/>
        </w:rPr>
      </w:pPr>
    </w:p>
    <w:p w14:paraId="21A720C9" w14:textId="77777777" w:rsidR="00C72EE5" w:rsidRDefault="00C72EE5"/>
    <w:sectPr w:rsidR="00C72EE5">
      <w:headerReference w:type="default" r:id="rId12"/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88631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33C113" w14:textId="77777777" w:rsidR="00B85BC2" w:rsidRDefault="00D401C5" w:rsidP="00814E0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82AABB" w14:textId="77777777" w:rsidR="00B85BC2" w:rsidRDefault="00D401C5" w:rsidP="00B85BC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584587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CAB011" w14:textId="77777777" w:rsidR="00B85BC2" w:rsidRDefault="00D401C5" w:rsidP="00814E0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D16E71" w14:textId="77777777" w:rsidR="000362AA" w:rsidRDefault="00D401C5" w:rsidP="00B85BC2">
    <w:pPr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85C88" w14:textId="77777777" w:rsidR="000362AA" w:rsidRDefault="00D401C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C5"/>
    <w:rsid w:val="00C72EE5"/>
    <w:rsid w:val="00D4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0D520"/>
  <w15:chartTrackingRefBased/>
  <w15:docId w15:val="{65E6FD36-8478-44CA-A6E9-34F4CE30E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1C5"/>
    <w:pPr>
      <w:spacing w:after="0" w:line="276" w:lineRule="auto"/>
    </w:pPr>
    <w:rPr>
      <w:rFonts w:ascii="Arial" w:eastAsia="Arial" w:hAnsi="Arial" w:cs="Arial"/>
      <w:lang w:val="en"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0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401C5"/>
    <w:pPr>
      <w:tabs>
        <w:tab w:val="center" w:pos="4680"/>
        <w:tab w:val="right" w:pos="9360"/>
      </w:tabs>
      <w:spacing w:line="240" w:lineRule="auto"/>
    </w:pPr>
    <w:rPr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D401C5"/>
    <w:rPr>
      <w:rFonts w:ascii="Arial" w:eastAsia="Arial" w:hAnsi="Arial" w:cs="Arial"/>
      <w:szCs w:val="28"/>
      <w:lang w:val="en" w:bidi="bn-IN"/>
    </w:rPr>
  </w:style>
  <w:style w:type="character" w:styleId="PageNumber">
    <w:name w:val="page number"/>
    <w:basedOn w:val="DefaultParagraphFont"/>
    <w:uiPriority w:val="99"/>
    <w:semiHidden/>
    <w:unhideWhenUsed/>
    <w:rsid w:val="00D40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1150</Words>
  <Characters>6556</Characters>
  <Application>Microsoft Office Word</Application>
  <DocSecurity>0</DocSecurity>
  <Lines>54</Lines>
  <Paragraphs>15</Paragraphs>
  <ScaleCrop>false</ScaleCrop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2022-04-01T18:12:00Z</dcterms:created>
  <dcterms:modified xsi:type="dcterms:W3CDTF">2022-04-01T18:12:00Z</dcterms:modified>
</cp:coreProperties>
</file>