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D1D1DA" w14:textId="77777777" w:rsidR="00E22598" w:rsidRPr="00022179" w:rsidRDefault="00E22598" w:rsidP="00E22598">
      <w:pPr>
        <w:spacing w:line="480" w:lineRule="auto"/>
        <w:outlineLvl w:val="0"/>
        <w:rPr>
          <w:rFonts w:ascii="Arial" w:hAnsi="Arial" w:cs="Arial"/>
          <w:b/>
          <w:color w:val="000000" w:themeColor="text1"/>
        </w:rPr>
      </w:pPr>
      <w:r w:rsidRPr="00022179">
        <w:rPr>
          <w:rFonts w:ascii="Arial" w:hAnsi="Arial" w:cs="Arial"/>
          <w:b/>
          <w:color w:val="000000" w:themeColor="text1"/>
        </w:rPr>
        <w:t>Extended Data</w:t>
      </w:r>
      <w:r w:rsidRPr="00022179">
        <w:rPr>
          <w:rFonts w:ascii="Arial" w:hAnsi="Arial" w:cs="Arial"/>
          <w:b/>
          <w:color w:val="000000" w:themeColor="text1"/>
          <w:lang w:eastAsia="zh-TW"/>
        </w:rPr>
        <w:t xml:space="preserve"> Figures and Tables </w:t>
      </w:r>
    </w:p>
    <w:p w14:paraId="4A6C77F4" w14:textId="77777777" w:rsidR="00E22598" w:rsidRPr="00022179" w:rsidRDefault="00E22598" w:rsidP="00E22598">
      <w:pPr>
        <w:spacing w:line="480" w:lineRule="auto"/>
        <w:outlineLvl w:val="0"/>
        <w:rPr>
          <w:rFonts w:ascii="Arial" w:hAnsi="Arial" w:cs="Arial"/>
          <w:b/>
          <w:color w:val="000000" w:themeColor="text1"/>
        </w:rPr>
      </w:pPr>
      <w:r w:rsidRPr="00022179">
        <w:rPr>
          <w:rFonts w:ascii="Arial" w:hAnsi="Arial" w:cs="Arial"/>
          <w:b/>
          <w:color w:val="000000" w:themeColor="text1"/>
        </w:rPr>
        <w:t xml:space="preserve">Extended Data Fig. 1. </w:t>
      </w:r>
    </w:p>
    <w:p w14:paraId="3E42AABA" w14:textId="77777777" w:rsidR="00E22598" w:rsidRDefault="00E22598" w:rsidP="00E22598">
      <w:pPr>
        <w:spacing w:line="480" w:lineRule="auto"/>
        <w:jc w:val="center"/>
        <w:outlineLvl w:val="0"/>
        <w:rPr>
          <w:rFonts w:ascii="Arial" w:hAnsi="Arial" w:cs="Arial"/>
          <w:b/>
          <w:color w:val="000000" w:themeColor="text1"/>
        </w:rPr>
      </w:pPr>
      <w:r w:rsidRPr="00196675">
        <w:rPr>
          <w:rFonts w:ascii="Arial" w:hAnsi="Arial" w:cs="Arial"/>
          <w:b/>
          <w:noProof/>
          <w:color w:val="000000" w:themeColor="text1"/>
        </w:rPr>
        <w:drawing>
          <wp:inline distT="0" distB="0" distL="0" distR="0" wp14:anchorId="35826506" wp14:editId="666A6314">
            <wp:extent cx="6858000" cy="6176645"/>
            <wp:effectExtent l="0" t="0" r="0" b="0"/>
            <wp:docPr id="4" name="Picture 4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6176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color w:val="000000" w:themeColor="text1"/>
        </w:rPr>
        <w:br w:type="page"/>
      </w:r>
    </w:p>
    <w:p w14:paraId="1E9C684E" w14:textId="77777777" w:rsidR="00E22598" w:rsidRPr="00022179" w:rsidRDefault="00E22598" w:rsidP="00E22598">
      <w:pPr>
        <w:spacing w:line="480" w:lineRule="auto"/>
        <w:jc w:val="both"/>
        <w:rPr>
          <w:rFonts w:ascii="Arial" w:hAnsi="Arial" w:cs="Arial"/>
          <w:color w:val="000000" w:themeColor="text1"/>
        </w:rPr>
      </w:pPr>
      <w:r w:rsidRPr="00022179">
        <w:rPr>
          <w:rFonts w:ascii="Arial" w:hAnsi="Arial" w:cs="Arial"/>
          <w:b/>
          <w:color w:val="000000" w:themeColor="text1"/>
        </w:rPr>
        <w:lastRenderedPageBreak/>
        <w:t>Extended Data Fig. 1: Single-cell metabolic assay utilizes deep learning-enabled segmentation.</w:t>
      </w:r>
      <w:r w:rsidRPr="00022179">
        <w:rPr>
          <w:rFonts w:ascii="Arial" w:hAnsi="Arial" w:cs="Arial"/>
          <w:color w:val="000000" w:themeColor="text1"/>
        </w:rPr>
        <w:t xml:space="preserve"> </w:t>
      </w:r>
      <w:r w:rsidRPr="00022179">
        <w:rPr>
          <w:rFonts w:ascii="Arial" w:hAnsi="Arial" w:cs="Arial"/>
          <w:b/>
          <w:color w:val="000000" w:themeColor="text1"/>
        </w:rPr>
        <w:t>a,</w:t>
      </w:r>
      <w:r w:rsidRPr="00022179">
        <w:rPr>
          <w:rFonts w:ascii="Arial" w:hAnsi="Arial" w:cs="Arial"/>
          <w:color w:val="000000" w:themeColor="text1"/>
        </w:rPr>
        <w:t xml:space="preserve"> </w:t>
      </w:r>
      <w:proofErr w:type="spellStart"/>
      <w:r>
        <w:rPr>
          <w:rFonts w:ascii="Arial" w:hAnsi="Arial" w:cs="Arial"/>
          <w:color w:val="000000" w:themeColor="text1"/>
        </w:rPr>
        <w:t>mTFP</w:t>
      </w:r>
      <w:proofErr w:type="spellEnd"/>
      <w:r>
        <w:rPr>
          <w:rFonts w:ascii="Arial" w:hAnsi="Arial" w:cs="Arial"/>
          <w:color w:val="000000" w:themeColor="text1"/>
        </w:rPr>
        <w:t xml:space="preserve">/Venus (or 1/FRET) </w:t>
      </w:r>
      <w:r w:rsidRPr="00022179">
        <w:rPr>
          <w:rFonts w:ascii="Arial" w:hAnsi="Arial" w:cs="Arial"/>
          <w:color w:val="000000" w:themeColor="text1"/>
        </w:rPr>
        <w:t xml:space="preserve">change was linearly correlated over 6 orders of magnitude of log lactate (n = 287 cells; black line is </w:t>
      </w:r>
      <w:proofErr w:type="spellStart"/>
      <w:r w:rsidRPr="00022179">
        <w:rPr>
          <w:rFonts w:ascii="Arial" w:hAnsi="Arial" w:cs="Arial"/>
          <w:color w:val="000000" w:themeColor="text1"/>
        </w:rPr>
        <w:t>semilog</w:t>
      </w:r>
      <w:proofErr w:type="spellEnd"/>
      <w:r w:rsidRPr="00022179">
        <w:rPr>
          <w:rFonts w:ascii="Arial" w:hAnsi="Arial" w:cs="Arial"/>
          <w:color w:val="000000" w:themeColor="text1"/>
        </w:rPr>
        <w:t xml:space="preserve"> fit with R</w:t>
      </w:r>
      <w:r w:rsidRPr="00022179">
        <w:rPr>
          <w:rFonts w:ascii="Arial" w:hAnsi="Arial" w:cs="Arial"/>
          <w:color w:val="000000" w:themeColor="text1"/>
          <w:vertAlign w:val="superscript"/>
        </w:rPr>
        <w:t>2</w:t>
      </w:r>
      <w:r w:rsidRPr="00022179">
        <w:rPr>
          <w:rFonts w:ascii="Arial" w:hAnsi="Arial" w:cs="Arial"/>
          <w:color w:val="000000" w:themeColor="text1"/>
        </w:rPr>
        <w:t xml:space="preserve"> = 0.96, gray dotted lines are 95% confidence interval).</w:t>
      </w:r>
      <w:r>
        <w:rPr>
          <w:rFonts w:ascii="Arial" w:hAnsi="Arial" w:cs="Arial"/>
          <w:color w:val="000000" w:themeColor="text1"/>
        </w:rPr>
        <w:t xml:space="preserve"> </w:t>
      </w:r>
      <w:r w:rsidRPr="00022179">
        <w:rPr>
          <w:rFonts w:ascii="Arial" w:hAnsi="Arial" w:cs="Arial"/>
          <w:color w:val="000000" w:themeColor="text1"/>
        </w:rPr>
        <w:t>Standard deviation of regression coefficients for R</w:t>
      </w:r>
      <w:r w:rsidRPr="00022179">
        <w:rPr>
          <w:rFonts w:ascii="Arial" w:hAnsi="Arial" w:cs="Arial"/>
          <w:color w:val="000000" w:themeColor="text1"/>
          <w:vertAlign w:val="superscript"/>
        </w:rPr>
        <w:t>2</w:t>
      </w:r>
      <w:r w:rsidRPr="00022179">
        <w:rPr>
          <w:rFonts w:ascii="Arial" w:hAnsi="Arial" w:cs="Arial"/>
          <w:color w:val="000000" w:themeColor="text1"/>
        </w:rPr>
        <w:t xml:space="preserve"> for (</w:t>
      </w:r>
      <w:r w:rsidRPr="00022179">
        <w:rPr>
          <w:rFonts w:ascii="Arial" w:hAnsi="Arial" w:cs="Arial"/>
          <w:b/>
          <w:color w:val="000000" w:themeColor="text1"/>
        </w:rPr>
        <w:t>a</w:t>
      </w:r>
      <w:r w:rsidRPr="00022179">
        <w:rPr>
          <w:rFonts w:ascii="Arial" w:hAnsi="Arial" w:cs="Arial"/>
          <w:color w:val="000000" w:themeColor="text1"/>
        </w:rPr>
        <w:t xml:space="preserve">) </w:t>
      </w:r>
      <w:r>
        <w:rPr>
          <w:rFonts w:ascii="Arial" w:hAnsi="Arial" w:cs="Arial"/>
          <w:color w:val="000000" w:themeColor="text1"/>
        </w:rPr>
        <w:t>is 0.049</w:t>
      </w:r>
      <w:r w:rsidRPr="00022179">
        <w:rPr>
          <w:rFonts w:ascii="Arial" w:hAnsi="Arial" w:cs="Arial"/>
          <w:color w:val="000000" w:themeColor="text1"/>
        </w:rPr>
        <w:t>.</w:t>
      </w:r>
      <w:r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b/>
          <w:bCs/>
          <w:color w:val="000000" w:themeColor="text1"/>
        </w:rPr>
        <w:t>b</w:t>
      </w:r>
      <w:r w:rsidRPr="00022179">
        <w:rPr>
          <w:rFonts w:ascii="Arial" w:hAnsi="Arial" w:cs="Arial"/>
          <w:color w:val="000000" w:themeColor="text1"/>
        </w:rPr>
        <w:t xml:space="preserve">, Deep learning architecture for semantic segmentation. The ground truth containing images and class labels were randomized into training (70%), validation (15%), and testing (15%) datasets. Random extraction of </w:t>
      </w:r>
      <w:r>
        <w:rPr>
          <w:rFonts w:ascii="Arial" w:hAnsi="Arial" w:cs="Arial"/>
          <w:color w:val="000000" w:themeColor="text1"/>
        </w:rPr>
        <w:t>128</w:t>
      </w:r>
      <w:r w:rsidRPr="00022179">
        <w:rPr>
          <w:rFonts w:ascii="Arial" w:hAnsi="Arial" w:cs="Arial"/>
          <w:color w:val="000000" w:themeColor="text1"/>
        </w:rPr>
        <w:t xml:space="preserve"> × </w:t>
      </w:r>
      <w:r>
        <w:rPr>
          <w:rFonts w:ascii="Arial" w:hAnsi="Arial" w:cs="Arial"/>
          <w:color w:val="000000" w:themeColor="text1"/>
        </w:rPr>
        <w:t>128</w:t>
      </w:r>
      <w:r w:rsidRPr="00022179">
        <w:rPr>
          <w:rFonts w:ascii="Arial" w:hAnsi="Arial" w:cs="Arial"/>
          <w:color w:val="000000" w:themeColor="text1"/>
        </w:rPr>
        <w:t xml:space="preserve"> patches was augmented by random reflection, rotation,</w:t>
      </w:r>
      <w:r w:rsidRPr="00022179">
        <w:rPr>
          <w:rFonts w:ascii="Arial" w:hAnsi="Arial" w:cs="Arial"/>
          <w:noProof/>
          <w:color w:val="000000" w:themeColor="text1"/>
        </w:rPr>
        <w:t xml:space="preserve"> </w:t>
      </w:r>
      <w:r w:rsidRPr="00022179">
        <w:rPr>
          <w:rFonts w:ascii="Arial" w:hAnsi="Arial" w:cs="Arial"/>
          <w:color w:val="000000" w:themeColor="text1"/>
        </w:rPr>
        <w:t>and shear up to 10 degrees for input into the U-net shown. The U-net consisted of 3 sequential sets of 2 convolutional/</w:t>
      </w:r>
      <w:proofErr w:type="spellStart"/>
      <w:r w:rsidRPr="00022179">
        <w:rPr>
          <w:rFonts w:ascii="Arial" w:hAnsi="Arial" w:cs="Arial"/>
          <w:color w:val="000000" w:themeColor="text1"/>
        </w:rPr>
        <w:t>ReLU</w:t>
      </w:r>
      <w:proofErr w:type="spellEnd"/>
      <w:r w:rsidRPr="00022179">
        <w:rPr>
          <w:rFonts w:ascii="Arial" w:hAnsi="Arial" w:cs="Arial"/>
          <w:color w:val="000000" w:themeColor="text1"/>
        </w:rPr>
        <w:t xml:space="preserve"> layers followed by </w:t>
      </w:r>
      <w:proofErr w:type="spellStart"/>
      <w:r w:rsidRPr="00022179">
        <w:rPr>
          <w:rFonts w:ascii="Arial" w:hAnsi="Arial" w:cs="Arial"/>
          <w:color w:val="000000" w:themeColor="text1"/>
        </w:rPr>
        <w:t>maxpooling</w:t>
      </w:r>
      <w:proofErr w:type="spellEnd"/>
      <w:r w:rsidRPr="00022179">
        <w:rPr>
          <w:rFonts w:ascii="Arial" w:hAnsi="Arial" w:cs="Arial"/>
          <w:color w:val="000000" w:themeColor="text1"/>
        </w:rPr>
        <w:t xml:space="preserve"> for a final image size of 32 × 32. After 2 more convolutional/</w:t>
      </w:r>
      <w:proofErr w:type="spellStart"/>
      <w:r w:rsidRPr="00022179">
        <w:rPr>
          <w:rFonts w:ascii="Arial" w:hAnsi="Arial" w:cs="Arial"/>
          <w:color w:val="000000" w:themeColor="text1"/>
        </w:rPr>
        <w:t>ReLU</w:t>
      </w:r>
      <w:proofErr w:type="spellEnd"/>
      <w:r w:rsidRPr="00022179">
        <w:rPr>
          <w:rFonts w:ascii="Arial" w:hAnsi="Arial" w:cs="Arial"/>
          <w:color w:val="000000" w:themeColor="text1"/>
        </w:rPr>
        <w:t xml:space="preserve"> layers, the process was repeated in reverse with </w:t>
      </w:r>
      <w:proofErr w:type="spellStart"/>
      <w:r w:rsidRPr="00022179">
        <w:rPr>
          <w:rFonts w:ascii="Arial" w:hAnsi="Arial" w:cs="Arial"/>
          <w:color w:val="000000" w:themeColor="text1"/>
        </w:rPr>
        <w:t>upconvolutions</w:t>
      </w:r>
      <w:proofErr w:type="spellEnd"/>
      <w:r w:rsidRPr="00022179">
        <w:rPr>
          <w:rFonts w:ascii="Arial" w:hAnsi="Arial" w:cs="Arial"/>
          <w:color w:val="000000" w:themeColor="text1"/>
        </w:rPr>
        <w:t xml:space="preserve">. When the tile size was up-sampled, the tiles were concatenated with images of the down-sampling path </w:t>
      </w:r>
      <w:proofErr w:type="gramStart"/>
      <w:r w:rsidRPr="00022179">
        <w:rPr>
          <w:rFonts w:ascii="Arial" w:hAnsi="Arial" w:cs="Arial"/>
          <w:color w:val="000000" w:themeColor="text1"/>
        </w:rPr>
        <w:t>in order to</w:t>
      </w:r>
      <w:proofErr w:type="gramEnd"/>
      <w:r w:rsidRPr="00022179">
        <w:rPr>
          <w:rFonts w:ascii="Arial" w:hAnsi="Arial" w:cs="Arial"/>
          <w:color w:val="000000" w:themeColor="text1"/>
        </w:rPr>
        <w:t xml:space="preserve"> localize learning in the image. The final layer consisted of pixel classification with inverse class weighting (based on normalized class frequency). </w:t>
      </w:r>
      <w:r>
        <w:rPr>
          <w:rFonts w:ascii="Arial" w:hAnsi="Arial" w:cs="Arial"/>
          <w:b/>
          <w:color w:val="000000" w:themeColor="text1"/>
        </w:rPr>
        <w:t>c</w:t>
      </w:r>
      <w:r w:rsidRPr="00022179">
        <w:rPr>
          <w:rFonts w:ascii="Arial" w:hAnsi="Arial" w:cs="Arial"/>
          <w:color w:val="000000" w:themeColor="text1"/>
        </w:rPr>
        <w:t xml:space="preserve">, </w:t>
      </w:r>
      <w:r w:rsidRPr="00022179">
        <w:rPr>
          <w:rFonts w:ascii="Arial" w:hAnsi="Arial" w:cs="Arial"/>
          <w:bCs/>
          <w:color w:val="000000" w:themeColor="text1"/>
        </w:rPr>
        <w:t xml:space="preserve">Ground Truth Fluorescence vs. Deep Learning Fluorescence evaluation of deep-learning-enabled semantic segmentation. (n </w:t>
      </w:r>
      <w:r w:rsidRPr="00022179">
        <w:rPr>
          <w:rFonts w:ascii="Arial" w:hAnsi="Arial" w:cs="Arial"/>
          <w:color w:val="000000" w:themeColor="text1"/>
        </w:rPr>
        <w:t>~ 20,000 cells) Ground truth fluorescence was defined as signal inside the cell boundary</w:t>
      </w:r>
      <w:r>
        <w:rPr>
          <w:rFonts w:ascii="Arial" w:hAnsi="Arial" w:cs="Arial"/>
          <w:color w:val="000000" w:themeColor="text1"/>
        </w:rPr>
        <w:t>.</w:t>
      </w:r>
      <w:r w:rsidRPr="00022179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b/>
          <w:color w:val="000000" w:themeColor="text1"/>
        </w:rPr>
        <w:t>d</w:t>
      </w:r>
      <w:r w:rsidRPr="00022179">
        <w:rPr>
          <w:rFonts w:ascii="Arial" w:hAnsi="Arial" w:cs="Arial"/>
          <w:color w:val="000000" w:themeColor="text1"/>
        </w:rPr>
        <w:t xml:space="preserve">, </w:t>
      </w:r>
      <w:r w:rsidRPr="00022179">
        <w:rPr>
          <w:rFonts w:ascii="Arial" w:hAnsi="Arial" w:cs="Arial"/>
          <w:bCs/>
          <w:color w:val="000000" w:themeColor="text1"/>
        </w:rPr>
        <w:t>Frequency distribution of fluorescence slopes</w:t>
      </w:r>
      <w:r w:rsidRPr="00022179">
        <w:rPr>
          <w:rFonts w:ascii="Arial" w:hAnsi="Arial" w:cs="Arial"/>
          <w:b/>
          <w:bCs/>
          <w:color w:val="000000" w:themeColor="text1"/>
        </w:rPr>
        <w:t>.</w:t>
      </w:r>
      <w:r w:rsidRPr="00022179">
        <w:rPr>
          <w:rFonts w:ascii="Arial" w:hAnsi="Arial" w:cs="Arial"/>
          <w:color w:val="000000" w:themeColor="text1"/>
        </w:rPr>
        <w:t xml:space="preserve"> Data from (</w:t>
      </w:r>
      <w:r w:rsidRPr="00022179">
        <w:rPr>
          <w:rFonts w:ascii="Arial" w:hAnsi="Arial" w:cs="Arial"/>
          <w:b/>
          <w:color w:val="000000" w:themeColor="text1"/>
        </w:rPr>
        <w:t>c</w:t>
      </w:r>
      <w:r w:rsidRPr="00022179">
        <w:rPr>
          <w:rFonts w:ascii="Arial" w:hAnsi="Arial" w:cs="Arial"/>
          <w:color w:val="000000" w:themeColor="text1"/>
        </w:rPr>
        <w:t xml:space="preserve">) or are randomly sampled 100 times and fitted to a line. This process is repeated 10,00 times and the distribution of </w:t>
      </w:r>
      <w:r>
        <w:rPr>
          <w:rFonts w:ascii="Arial" w:hAnsi="Arial" w:cs="Arial"/>
          <w:color w:val="000000" w:themeColor="text1"/>
        </w:rPr>
        <w:t xml:space="preserve">fitted </w:t>
      </w:r>
      <w:r w:rsidRPr="00022179">
        <w:rPr>
          <w:rFonts w:ascii="Arial" w:hAnsi="Arial" w:cs="Arial"/>
          <w:color w:val="000000" w:themeColor="text1"/>
        </w:rPr>
        <w:t>slopes was plotted (open black circles). The red line is a Gaussian fit with mean 0.9 and standard deviation of 0.05. Thus, the error in estimating slopes of fluorescence is approximately 0.05/0.9, or approximately 5%.</w:t>
      </w:r>
    </w:p>
    <w:p w14:paraId="715A3DCB" w14:textId="77777777" w:rsidR="00E22598" w:rsidRPr="00022179" w:rsidRDefault="00E22598" w:rsidP="00E22598">
      <w:pPr>
        <w:spacing w:line="480" w:lineRule="auto"/>
        <w:outlineLvl w:val="0"/>
        <w:rPr>
          <w:rFonts w:ascii="Arial" w:hAnsi="Arial" w:cs="Arial"/>
          <w:color w:val="000000" w:themeColor="text1"/>
        </w:rPr>
      </w:pPr>
    </w:p>
    <w:p w14:paraId="2E017D33" w14:textId="77777777" w:rsidR="00E22598" w:rsidRPr="00022179" w:rsidRDefault="00E22598" w:rsidP="00E22598">
      <w:pPr>
        <w:rPr>
          <w:rFonts w:ascii="Arial" w:hAnsi="Arial" w:cs="Arial"/>
          <w:b/>
          <w:color w:val="000000" w:themeColor="text1"/>
        </w:rPr>
      </w:pPr>
      <w:r w:rsidRPr="00022179">
        <w:rPr>
          <w:rFonts w:ascii="Arial" w:hAnsi="Arial" w:cs="Arial"/>
          <w:b/>
          <w:color w:val="000000" w:themeColor="text1"/>
        </w:rPr>
        <w:br w:type="page"/>
      </w:r>
    </w:p>
    <w:p w14:paraId="0A2CC919" w14:textId="77777777" w:rsidR="00E22598" w:rsidRPr="00022179" w:rsidRDefault="00E22598" w:rsidP="00E22598">
      <w:pPr>
        <w:spacing w:line="480" w:lineRule="auto"/>
        <w:rPr>
          <w:rFonts w:ascii="Arial" w:hAnsi="Arial" w:cs="Arial"/>
          <w:color w:val="000000" w:themeColor="text1"/>
        </w:rPr>
      </w:pPr>
      <w:r w:rsidRPr="00022179">
        <w:rPr>
          <w:rFonts w:ascii="Arial" w:hAnsi="Arial" w:cs="Arial"/>
          <w:b/>
          <w:color w:val="000000" w:themeColor="text1"/>
        </w:rPr>
        <w:lastRenderedPageBreak/>
        <w:t>Extended Data F</w:t>
      </w:r>
      <w:bookmarkStart w:id="0" w:name="OLE_LINK81"/>
      <w:bookmarkStart w:id="1" w:name="OLE_LINK82"/>
      <w:r w:rsidRPr="00022179">
        <w:rPr>
          <w:rFonts w:ascii="Arial" w:hAnsi="Arial" w:cs="Arial"/>
          <w:b/>
          <w:color w:val="000000" w:themeColor="text1"/>
        </w:rPr>
        <w:t>ig. 2</w:t>
      </w:r>
      <w:bookmarkStart w:id="2" w:name="OLE_LINK63"/>
      <w:bookmarkStart w:id="3" w:name="OLE_LINK64"/>
      <w:r w:rsidRPr="00022179">
        <w:rPr>
          <w:rFonts w:ascii="Arial" w:hAnsi="Arial" w:cs="Arial"/>
          <w:color w:val="000000" w:themeColor="text1"/>
        </w:rPr>
        <w:t xml:space="preserve"> </w:t>
      </w:r>
      <w:bookmarkEnd w:id="2"/>
      <w:bookmarkEnd w:id="3"/>
    </w:p>
    <w:p w14:paraId="732B8711" w14:textId="77777777" w:rsidR="00E22598" w:rsidRPr="00022179" w:rsidRDefault="00E22598" w:rsidP="00E22598">
      <w:pPr>
        <w:spacing w:line="480" w:lineRule="auto"/>
        <w:jc w:val="center"/>
        <w:rPr>
          <w:rFonts w:ascii="Arial" w:hAnsi="Arial" w:cs="Arial"/>
          <w:b/>
          <w:color w:val="000000" w:themeColor="text1"/>
        </w:rPr>
      </w:pPr>
      <w:r w:rsidRPr="003F2300">
        <w:rPr>
          <w:rFonts w:ascii="Arial" w:hAnsi="Arial" w:cs="Arial"/>
          <w:b/>
          <w:noProof/>
          <w:color w:val="000000" w:themeColor="text1"/>
        </w:rPr>
        <w:drawing>
          <wp:inline distT="0" distB="0" distL="0" distR="0" wp14:anchorId="1A67F68C" wp14:editId="216A0B23">
            <wp:extent cx="5606803" cy="1962912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SIFigures_S2_20201211.pdf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55" t="3984" r="14666" b="73891"/>
                    <a:stretch/>
                  </pic:blipFill>
                  <pic:spPr bwMode="auto">
                    <a:xfrm>
                      <a:off x="0" y="0"/>
                      <a:ext cx="5608404" cy="19634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E97FD9" w14:textId="77777777" w:rsidR="00E22598" w:rsidRPr="007D39F1" w:rsidRDefault="00E22598" w:rsidP="00E22598">
      <w:pPr>
        <w:spacing w:line="480" w:lineRule="auto"/>
        <w:jc w:val="both"/>
        <w:rPr>
          <w:rFonts w:ascii="Arial" w:hAnsi="Arial" w:cs="Arial"/>
          <w:color w:val="000000" w:themeColor="text1"/>
        </w:rPr>
      </w:pPr>
      <w:r w:rsidRPr="00022179">
        <w:rPr>
          <w:rFonts w:ascii="Arial" w:hAnsi="Arial" w:cs="Arial"/>
          <w:b/>
          <w:color w:val="000000" w:themeColor="text1"/>
        </w:rPr>
        <w:t>Extended Data Fig. 2</w:t>
      </w:r>
      <w:r w:rsidRPr="00022179">
        <w:rPr>
          <w:rFonts w:ascii="Arial" w:hAnsi="Arial" w:cs="Arial"/>
          <w:b/>
          <w:bCs/>
          <w:color w:val="000000" w:themeColor="text1"/>
        </w:rPr>
        <w:t>:</w:t>
      </w:r>
      <w:r w:rsidRPr="00022179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b/>
          <w:color w:val="000000" w:themeColor="text1"/>
        </w:rPr>
        <w:t>Single-cell laconic accurately mimics bioenergetics assays</w:t>
      </w:r>
      <w:r w:rsidRPr="00022179">
        <w:rPr>
          <w:rFonts w:ascii="Arial" w:hAnsi="Arial" w:cs="Arial"/>
          <w:b/>
          <w:color w:val="000000" w:themeColor="text1"/>
        </w:rPr>
        <w:t xml:space="preserve">. </w:t>
      </w:r>
      <w:r>
        <w:rPr>
          <w:rFonts w:ascii="Arial" w:hAnsi="Arial" w:cs="Arial"/>
          <w:b/>
          <w:color w:val="000000" w:themeColor="text1"/>
        </w:rPr>
        <w:t>a</w:t>
      </w:r>
      <w:r w:rsidRPr="00022179">
        <w:rPr>
          <w:rFonts w:ascii="Arial" w:hAnsi="Arial" w:cs="Arial"/>
          <w:color w:val="000000" w:themeColor="text1"/>
        </w:rPr>
        <w:t xml:space="preserve">, </w:t>
      </w:r>
      <w:r w:rsidRPr="00022179">
        <w:rPr>
          <w:rFonts w:ascii="Arial" w:hAnsi="Arial" w:cs="Arial"/>
          <w:bCs/>
          <w:color w:val="000000" w:themeColor="text1"/>
        </w:rPr>
        <w:t xml:space="preserve">Extracellular flux assay of HAECs treated with glucose then </w:t>
      </w:r>
      <w:proofErr w:type="spellStart"/>
      <w:r w:rsidRPr="00022179">
        <w:rPr>
          <w:rFonts w:ascii="Arial" w:hAnsi="Arial" w:cs="Arial"/>
          <w:bCs/>
          <w:color w:val="000000" w:themeColor="text1"/>
        </w:rPr>
        <w:t>pCMBA</w:t>
      </w:r>
      <w:proofErr w:type="spellEnd"/>
      <w:r w:rsidRPr="00022179">
        <w:rPr>
          <w:rFonts w:ascii="Arial" w:hAnsi="Arial" w:cs="Arial"/>
          <w:bCs/>
          <w:color w:val="000000" w:themeColor="text1"/>
        </w:rPr>
        <w:t xml:space="preserve"> (n </w:t>
      </w:r>
      <w:r w:rsidRPr="00BD105C">
        <w:rPr>
          <w:rFonts w:ascii="Arial" w:hAnsi="Arial" w:cs="Arial"/>
          <w:bCs/>
          <w:color w:val="000000" w:themeColor="text1"/>
        </w:rPr>
        <w:t xml:space="preserve">= 5) using Seahorse. </w:t>
      </w:r>
      <w:r w:rsidRPr="00BD105C">
        <w:rPr>
          <w:rFonts w:ascii="Arial" w:hAnsi="Arial" w:cs="Arial"/>
          <w:b/>
          <w:color w:val="000000" w:themeColor="text1"/>
        </w:rPr>
        <w:t>b</w:t>
      </w:r>
      <w:r w:rsidRPr="00BD105C">
        <w:rPr>
          <w:rFonts w:ascii="Arial" w:hAnsi="Arial" w:cs="Arial"/>
          <w:color w:val="000000" w:themeColor="text1"/>
        </w:rPr>
        <w:t>,</w:t>
      </w:r>
      <w:r w:rsidRPr="00022179">
        <w:rPr>
          <w:rFonts w:ascii="Arial" w:hAnsi="Arial" w:cs="Arial"/>
          <w:color w:val="000000" w:themeColor="text1"/>
        </w:rPr>
        <w:t xml:space="preserve"> A single-cell glycolytic stress test using lactate FRET sensor. Cells were first starved in zero glucose buffer for 1 hour. Glucose addition increased intracellular lactate, which was further increased by adding oligomycin and glucose. Addition of 2-deoxyglucose (2-DG) blocked all glycolysis, causing intracellular lactate to drop. </w:t>
      </w:r>
      <w:r>
        <w:rPr>
          <w:rFonts w:ascii="Arial" w:hAnsi="Arial" w:cs="Arial"/>
          <w:b/>
          <w:color w:val="000000" w:themeColor="text1"/>
        </w:rPr>
        <w:t>c</w:t>
      </w:r>
      <w:r w:rsidRPr="00022179">
        <w:rPr>
          <w:rFonts w:ascii="Arial" w:hAnsi="Arial" w:cs="Arial"/>
          <w:color w:val="000000" w:themeColor="text1"/>
        </w:rPr>
        <w:t xml:space="preserve">, Overnight treatment of endothelial cells with 500 </w:t>
      </w:r>
      <w:r>
        <w:rPr>
          <w:rFonts w:ascii="Symbol" w:eastAsia="Symbol" w:hAnsi="Symbol" w:cs="Symbol"/>
          <w:color w:val="000000" w:themeColor="text1"/>
        </w:rPr>
        <w:t></w:t>
      </w:r>
      <w:r w:rsidRPr="00022179">
        <w:rPr>
          <w:rFonts w:ascii="Arial" w:hAnsi="Arial" w:cs="Arial"/>
          <w:color w:val="000000" w:themeColor="text1"/>
        </w:rPr>
        <w:t xml:space="preserve">M DMOG increases ECAR measured by extracellular flux relative to DMSO-treated </w:t>
      </w:r>
      <w:r w:rsidRPr="00BD105C">
        <w:rPr>
          <w:rFonts w:ascii="Arial" w:hAnsi="Arial" w:cs="Arial"/>
          <w:color w:val="000000" w:themeColor="text1"/>
        </w:rPr>
        <w:t xml:space="preserve">cells </w:t>
      </w:r>
      <w:r w:rsidRPr="00BD105C">
        <w:rPr>
          <w:rFonts w:ascii="Arial" w:hAnsi="Arial" w:cs="Arial"/>
          <w:bCs/>
          <w:color w:val="000000" w:themeColor="text1"/>
        </w:rPr>
        <w:t>using Seahorse</w:t>
      </w:r>
      <w:r w:rsidRPr="00BD105C">
        <w:rPr>
          <w:rFonts w:ascii="Arial" w:hAnsi="Arial" w:cs="Arial"/>
          <w:color w:val="000000" w:themeColor="text1"/>
        </w:rPr>
        <w:t>. (n = 11 combined biological</w:t>
      </w:r>
      <w:r w:rsidRPr="00022179">
        <w:rPr>
          <w:rFonts w:ascii="Arial" w:hAnsi="Arial" w:cs="Arial"/>
          <w:color w:val="000000" w:themeColor="text1"/>
        </w:rPr>
        <w:t xml:space="preserve"> and technical replicates for each condition; error bars are SEM).</w:t>
      </w:r>
      <w:r w:rsidRPr="00022179" w:rsidDel="00554463">
        <w:rPr>
          <w:rFonts w:ascii="Arial" w:hAnsi="Arial" w:cs="Arial"/>
          <w:color w:val="000000" w:themeColor="text1"/>
        </w:rPr>
        <w:t xml:space="preserve"> </w:t>
      </w:r>
      <w:r w:rsidRPr="00022179">
        <w:rPr>
          <w:rFonts w:ascii="Arial" w:hAnsi="Arial" w:cs="Arial"/>
          <w:color w:val="000000" w:themeColor="text1"/>
        </w:rPr>
        <w:t xml:space="preserve">****p &lt; 0.00005. Statistical significance determined </w:t>
      </w:r>
      <w:r>
        <w:rPr>
          <w:rFonts w:ascii="Arial" w:hAnsi="Arial" w:cs="Arial"/>
          <w:color w:val="000000" w:themeColor="text1"/>
        </w:rPr>
        <w:t>by one-way ANOVA followed by Bonferroni test (</w:t>
      </w:r>
      <w:r>
        <w:rPr>
          <w:rFonts w:ascii="Arial" w:hAnsi="Arial" w:cs="Arial"/>
          <w:b/>
          <w:bCs/>
          <w:color w:val="000000" w:themeColor="text1"/>
        </w:rPr>
        <w:t>a</w:t>
      </w:r>
      <w:r>
        <w:rPr>
          <w:rFonts w:ascii="Arial" w:hAnsi="Arial" w:cs="Arial"/>
          <w:color w:val="000000" w:themeColor="text1"/>
        </w:rPr>
        <w:t xml:space="preserve">) or </w:t>
      </w:r>
      <w:r w:rsidRPr="00022179">
        <w:rPr>
          <w:rFonts w:ascii="Arial" w:hAnsi="Arial" w:cs="Arial"/>
          <w:color w:val="000000" w:themeColor="text1"/>
        </w:rPr>
        <w:t>by Welch’s t-test</w:t>
      </w:r>
      <w:r>
        <w:rPr>
          <w:rFonts w:ascii="Arial" w:hAnsi="Arial" w:cs="Arial"/>
          <w:color w:val="000000" w:themeColor="text1"/>
        </w:rPr>
        <w:t xml:space="preserve"> (</w:t>
      </w:r>
      <w:r w:rsidRPr="00342D6C">
        <w:rPr>
          <w:rFonts w:ascii="Arial" w:hAnsi="Arial" w:cs="Arial"/>
          <w:b/>
          <w:bCs/>
          <w:color w:val="000000" w:themeColor="text1"/>
        </w:rPr>
        <w:t>c</w:t>
      </w:r>
      <w:r>
        <w:rPr>
          <w:rFonts w:ascii="Arial" w:hAnsi="Arial" w:cs="Arial"/>
          <w:color w:val="000000" w:themeColor="text1"/>
        </w:rPr>
        <w:t>)</w:t>
      </w:r>
      <w:r w:rsidRPr="00022179">
        <w:rPr>
          <w:rFonts w:ascii="Arial" w:hAnsi="Arial" w:cs="Arial"/>
          <w:color w:val="000000" w:themeColor="text1"/>
        </w:rPr>
        <w:t>.</w:t>
      </w:r>
      <w:r>
        <w:rPr>
          <w:rFonts w:ascii="Arial" w:hAnsi="Arial" w:cs="Arial"/>
          <w:color w:val="000000" w:themeColor="text1"/>
        </w:rPr>
        <w:t xml:space="preserve"> </w:t>
      </w:r>
    </w:p>
    <w:bookmarkEnd w:id="0"/>
    <w:bookmarkEnd w:id="1"/>
    <w:p w14:paraId="03DA9E99" w14:textId="77777777" w:rsidR="00E22598" w:rsidRPr="00022179" w:rsidRDefault="00E22598" w:rsidP="00E22598">
      <w:pPr>
        <w:rPr>
          <w:rFonts w:ascii="Arial" w:hAnsi="Arial" w:cs="Arial"/>
          <w:color w:val="000000" w:themeColor="text1"/>
        </w:rPr>
      </w:pPr>
      <w:r w:rsidRPr="00022179">
        <w:rPr>
          <w:rFonts w:ascii="Arial" w:hAnsi="Arial" w:cs="Arial"/>
          <w:color w:val="000000" w:themeColor="text1"/>
        </w:rPr>
        <w:br w:type="page"/>
      </w:r>
    </w:p>
    <w:p w14:paraId="7503033C" w14:textId="77777777" w:rsidR="00E22598" w:rsidRPr="00022179" w:rsidRDefault="00E22598" w:rsidP="00E22598">
      <w:pPr>
        <w:spacing w:line="480" w:lineRule="auto"/>
        <w:rPr>
          <w:rFonts w:ascii="Arial" w:hAnsi="Arial" w:cs="Arial"/>
          <w:b/>
          <w:bCs/>
          <w:color w:val="000000" w:themeColor="text1"/>
        </w:rPr>
      </w:pPr>
      <w:r w:rsidRPr="00022179">
        <w:rPr>
          <w:rFonts w:ascii="Arial" w:hAnsi="Arial" w:cs="Arial"/>
          <w:b/>
          <w:color w:val="000000" w:themeColor="text1"/>
        </w:rPr>
        <w:lastRenderedPageBreak/>
        <w:t xml:space="preserve">Extended Data Fig. </w:t>
      </w:r>
      <w:r>
        <w:rPr>
          <w:rFonts w:ascii="Arial" w:hAnsi="Arial" w:cs="Arial"/>
          <w:b/>
          <w:color w:val="000000" w:themeColor="text1"/>
        </w:rPr>
        <w:t>3</w:t>
      </w:r>
      <w:r w:rsidRPr="00022179">
        <w:rPr>
          <w:rFonts w:ascii="Arial" w:hAnsi="Arial" w:cs="Arial"/>
          <w:color w:val="000000" w:themeColor="text1"/>
        </w:rPr>
        <w:t xml:space="preserve"> </w:t>
      </w:r>
    </w:p>
    <w:p w14:paraId="0FA002B8" w14:textId="77777777" w:rsidR="00E22598" w:rsidRPr="00022179" w:rsidRDefault="00E22598" w:rsidP="00E22598">
      <w:pPr>
        <w:spacing w:line="480" w:lineRule="auto"/>
        <w:jc w:val="center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noProof/>
          <w:color w:val="000000" w:themeColor="text1"/>
        </w:rPr>
        <w:drawing>
          <wp:inline distT="0" distB="0" distL="0" distR="0" wp14:anchorId="7C3A12FB" wp14:editId="5AF71C25">
            <wp:extent cx="4484915" cy="2055223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SIFigures_S3_20201207.pdf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19" t="3336" r="26980" b="73504"/>
                    <a:stretch/>
                  </pic:blipFill>
                  <pic:spPr bwMode="auto">
                    <a:xfrm>
                      <a:off x="0" y="0"/>
                      <a:ext cx="4485152" cy="20553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895124E" w14:textId="77777777" w:rsidR="00E22598" w:rsidRPr="00022179" w:rsidRDefault="00E22598" w:rsidP="00E22598">
      <w:pPr>
        <w:spacing w:line="480" w:lineRule="auto"/>
        <w:jc w:val="both"/>
        <w:rPr>
          <w:rFonts w:ascii="Arial" w:hAnsi="Arial" w:cs="Arial"/>
          <w:color w:val="000000" w:themeColor="text1"/>
        </w:rPr>
      </w:pPr>
      <w:r w:rsidRPr="00022179">
        <w:rPr>
          <w:rFonts w:ascii="Arial" w:hAnsi="Arial" w:cs="Arial"/>
          <w:b/>
          <w:color w:val="000000" w:themeColor="text1"/>
        </w:rPr>
        <w:t>Extended Data Fig.</w:t>
      </w:r>
      <w:r>
        <w:rPr>
          <w:rFonts w:ascii="Arial" w:hAnsi="Arial" w:cs="Arial"/>
          <w:b/>
          <w:color w:val="000000" w:themeColor="text1"/>
        </w:rPr>
        <w:t xml:space="preserve"> 3</w:t>
      </w:r>
      <w:r w:rsidRPr="00022179">
        <w:rPr>
          <w:rFonts w:ascii="Arial" w:hAnsi="Arial" w:cs="Arial"/>
          <w:b/>
          <w:bCs/>
          <w:color w:val="000000" w:themeColor="text1"/>
        </w:rPr>
        <w:t>:</w:t>
      </w:r>
      <w:r w:rsidRPr="00022179">
        <w:rPr>
          <w:rFonts w:ascii="Arial" w:hAnsi="Arial" w:cs="Arial"/>
          <w:color w:val="000000" w:themeColor="text1"/>
        </w:rPr>
        <w:t xml:space="preserve"> </w:t>
      </w:r>
      <w:proofErr w:type="spellStart"/>
      <w:r w:rsidRPr="00022179">
        <w:rPr>
          <w:rFonts w:ascii="Arial" w:hAnsi="Arial" w:cs="Arial"/>
          <w:b/>
          <w:bCs/>
          <w:color w:val="000000" w:themeColor="text1"/>
        </w:rPr>
        <w:t>RhoA</w:t>
      </w:r>
      <w:proofErr w:type="spellEnd"/>
      <w:r w:rsidRPr="00022179">
        <w:rPr>
          <w:rFonts w:ascii="Arial" w:hAnsi="Arial" w:cs="Arial"/>
          <w:b/>
          <w:bCs/>
          <w:color w:val="000000" w:themeColor="text1"/>
        </w:rPr>
        <w:t xml:space="preserve"> activity induces contraction using glycolysis. </w:t>
      </w:r>
      <w:r w:rsidRPr="00022179">
        <w:rPr>
          <w:rFonts w:ascii="Arial" w:hAnsi="Arial" w:cs="Arial"/>
          <w:b/>
          <w:color w:val="000000" w:themeColor="text1"/>
        </w:rPr>
        <w:t>a</w:t>
      </w:r>
      <w:r w:rsidRPr="00022179">
        <w:rPr>
          <w:rFonts w:ascii="Arial" w:hAnsi="Arial" w:cs="Arial"/>
          <w:color w:val="000000" w:themeColor="text1"/>
        </w:rPr>
        <w:t>, LPR of HAECs transfected with either RhoA-T19N-eBFP2 (dominant negative form</w:t>
      </w:r>
      <w:r>
        <w:rPr>
          <w:rFonts w:ascii="Arial" w:hAnsi="Arial" w:cs="Arial"/>
          <w:color w:val="000000" w:themeColor="text1"/>
        </w:rPr>
        <w:t>, cyan</w:t>
      </w:r>
      <w:r w:rsidRPr="00022179">
        <w:rPr>
          <w:rFonts w:ascii="Arial" w:hAnsi="Arial" w:cs="Arial"/>
          <w:color w:val="000000" w:themeColor="text1"/>
        </w:rPr>
        <w:t>) or RhoA-Q63L-mScarlet-i (constitutively active form</w:t>
      </w:r>
      <w:r>
        <w:rPr>
          <w:rFonts w:ascii="Arial" w:hAnsi="Arial" w:cs="Arial"/>
          <w:color w:val="000000" w:themeColor="text1"/>
        </w:rPr>
        <w:t>, red</w:t>
      </w:r>
      <w:r w:rsidRPr="00022179">
        <w:rPr>
          <w:rFonts w:ascii="Arial" w:hAnsi="Arial" w:cs="Arial"/>
          <w:color w:val="000000" w:themeColor="text1"/>
        </w:rPr>
        <w:t>), mixed, then deconvoluted by color (n = 174</w:t>
      </w:r>
      <w:r>
        <w:rPr>
          <w:rFonts w:ascii="Arial" w:hAnsi="Arial" w:cs="Arial"/>
          <w:color w:val="000000" w:themeColor="text1"/>
        </w:rPr>
        <w:t xml:space="preserve"> “cyan” and</w:t>
      </w:r>
      <w:r w:rsidRPr="00022179">
        <w:rPr>
          <w:rFonts w:ascii="Arial" w:hAnsi="Arial" w:cs="Arial"/>
          <w:color w:val="000000" w:themeColor="text1"/>
        </w:rPr>
        <w:t xml:space="preserve"> 52</w:t>
      </w:r>
      <w:r>
        <w:rPr>
          <w:rFonts w:ascii="Arial" w:hAnsi="Arial" w:cs="Arial"/>
          <w:color w:val="000000" w:themeColor="text1"/>
        </w:rPr>
        <w:t xml:space="preserve"> “red”,</w:t>
      </w:r>
      <w:r w:rsidRPr="00022179">
        <w:rPr>
          <w:rFonts w:ascii="Arial" w:hAnsi="Arial" w:cs="Arial"/>
          <w:color w:val="000000" w:themeColor="text1"/>
        </w:rPr>
        <w:t xml:space="preserve"> respectively</w:t>
      </w:r>
      <w:r>
        <w:rPr>
          <w:rFonts w:ascii="Arial" w:hAnsi="Arial" w:cs="Arial"/>
          <w:color w:val="000000" w:themeColor="text1"/>
        </w:rPr>
        <w:t>)</w:t>
      </w:r>
      <w:r w:rsidRPr="00022179">
        <w:rPr>
          <w:rFonts w:ascii="Arial" w:hAnsi="Arial" w:cs="Arial"/>
          <w:bCs/>
          <w:color w:val="000000" w:themeColor="text1"/>
        </w:rPr>
        <w:t xml:space="preserve">. </w:t>
      </w:r>
      <w:r w:rsidRPr="00022179">
        <w:rPr>
          <w:rFonts w:ascii="Arial" w:hAnsi="Arial" w:cs="Arial"/>
          <w:b/>
          <w:bCs/>
          <w:color w:val="000000" w:themeColor="text1"/>
        </w:rPr>
        <w:t>b</w:t>
      </w:r>
      <w:r w:rsidRPr="00022179">
        <w:rPr>
          <w:rFonts w:ascii="Arial" w:hAnsi="Arial" w:cs="Arial"/>
          <w:bCs/>
          <w:color w:val="000000" w:themeColor="text1"/>
        </w:rPr>
        <w:t>,</w:t>
      </w:r>
      <w:r w:rsidRPr="00022179">
        <w:rPr>
          <w:rFonts w:ascii="Arial" w:hAnsi="Arial" w:cs="Arial"/>
          <w:b/>
          <w:color w:val="000000" w:themeColor="text1"/>
        </w:rPr>
        <w:t xml:space="preserve"> </w:t>
      </w:r>
      <w:r w:rsidRPr="00022179">
        <w:rPr>
          <w:rFonts w:ascii="Arial" w:hAnsi="Arial" w:cs="Arial"/>
          <w:bCs/>
          <w:color w:val="000000" w:themeColor="text1"/>
        </w:rPr>
        <w:t xml:space="preserve">TEER measurement of HAECs after thrombin treatment, either pre-treated with Y27632 or 2DG compared to control (no Y27632 or 2DG). </w:t>
      </w:r>
      <w:r w:rsidRPr="00022179">
        <w:rPr>
          <w:rFonts w:ascii="Arial" w:hAnsi="Arial" w:cs="Arial"/>
          <w:color w:val="000000" w:themeColor="text1"/>
        </w:rPr>
        <w:t>*p &lt; 0.05. Statistical significance determined by Welch’s t-test.</w:t>
      </w:r>
    </w:p>
    <w:p w14:paraId="59EBFC6C" w14:textId="77777777" w:rsidR="00E22598" w:rsidRPr="00022179" w:rsidRDefault="00E22598" w:rsidP="00E22598">
      <w:pPr>
        <w:rPr>
          <w:rFonts w:ascii="Arial" w:hAnsi="Arial" w:cs="Arial"/>
          <w:b/>
          <w:color w:val="000000" w:themeColor="text1"/>
        </w:rPr>
      </w:pPr>
      <w:r w:rsidRPr="00022179">
        <w:rPr>
          <w:rFonts w:ascii="Arial" w:hAnsi="Arial" w:cs="Arial"/>
          <w:b/>
          <w:color w:val="000000" w:themeColor="text1"/>
        </w:rPr>
        <w:br w:type="page"/>
      </w:r>
    </w:p>
    <w:p w14:paraId="4D3F9D04" w14:textId="77777777" w:rsidR="00E22598" w:rsidRDefault="00E22598" w:rsidP="00E22598">
      <w:pPr>
        <w:spacing w:line="480" w:lineRule="auto"/>
        <w:rPr>
          <w:rFonts w:ascii="Arial" w:hAnsi="Arial" w:cs="Arial"/>
          <w:noProof/>
          <w:color w:val="000000" w:themeColor="text1"/>
        </w:rPr>
      </w:pPr>
      <w:r w:rsidRPr="490AB3EF">
        <w:rPr>
          <w:rFonts w:ascii="Arial" w:hAnsi="Arial" w:cs="Arial"/>
          <w:b/>
          <w:bCs/>
          <w:color w:val="000000" w:themeColor="text1"/>
        </w:rPr>
        <w:lastRenderedPageBreak/>
        <w:t>Extended Data Fig. 4.</w:t>
      </w:r>
      <w:r w:rsidRPr="490AB3EF">
        <w:rPr>
          <w:rFonts w:ascii="Arial" w:hAnsi="Arial" w:cs="Arial"/>
          <w:color w:val="000000" w:themeColor="text1"/>
        </w:rPr>
        <w:t xml:space="preserve"> </w:t>
      </w:r>
      <w:r w:rsidRPr="490AB3EF">
        <w:rPr>
          <w:rFonts w:ascii="Arial" w:hAnsi="Arial" w:cs="Arial"/>
          <w:noProof/>
          <w:color w:val="000000" w:themeColor="text1"/>
        </w:rPr>
        <w:t xml:space="preserve"> </w:t>
      </w:r>
    </w:p>
    <w:p w14:paraId="1C777DDE" w14:textId="77777777" w:rsidR="00E22598" w:rsidRPr="00022179" w:rsidRDefault="00E22598" w:rsidP="00E22598">
      <w:pPr>
        <w:spacing w:line="480" w:lineRule="auto"/>
        <w:jc w:val="center"/>
        <w:rPr>
          <w:rFonts w:ascii="Arial" w:hAnsi="Arial" w:cs="Arial"/>
          <w:noProof/>
          <w:color w:val="000000" w:themeColor="text1"/>
        </w:rPr>
      </w:pPr>
      <w:r w:rsidRPr="00342D6C">
        <w:rPr>
          <w:rFonts w:ascii="Arial" w:hAnsi="Arial" w:cs="Arial"/>
          <w:noProof/>
          <w:color w:val="000000" w:themeColor="text1"/>
        </w:rPr>
        <w:lastRenderedPageBreak/>
        <w:drawing>
          <wp:inline distT="0" distB="0" distL="0" distR="0" wp14:anchorId="54FFA61C" wp14:editId="6E9464DF">
            <wp:extent cx="6412274" cy="7972425"/>
            <wp:effectExtent l="0" t="0" r="0" b="317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SIFigures_S4_20201211.pdf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00" t="3848" r="3287" b="6308"/>
                    <a:stretch/>
                  </pic:blipFill>
                  <pic:spPr bwMode="auto">
                    <a:xfrm>
                      <a:off x="0" y="0"/>
                      <a:ext cx="6413164" cy="79735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247834" w14:textId="77777777" w:rsidR="00E22598" w:rsidRPr="00022179" w:rsidRDefault="00E22598" w:rsidP="00E22598">
      <w:pPr>
        <w:spacing w:line="480" w:lineRule="auto"/>
        <w:jc w:val="both"/>
        <w:rPr>
          <w:rFonts w:ascii="Arial" w:hAnsi="Arial" w:cs="Arial"/>
          <w:color w:val="000000" w:themeColor="text1"/>
        </w:rPr>
      </w:pPr>
      <w:r w:rsidRPr="00022179">
        <w:rPr>
          <w:rFonts w:ascii="Arial" w:hAnsi="Arial" w:cs="Arial"/>
          <w:b/>
          <w:color w:val="000000" w:themeColor="text1"/>
        </w:rPr>
        <w:lastRenderedPageBreak/>
        <w:t xml:space="preserve">Extended Data Fig. </w:t>
      </w:r>
      <w:r>
        <w:rPr>
          <w:rFonts w:ascii="Arial" w:hAnsi="Arial" w:cs="Arial"/>
          <w:b/>
          <w:color w:val="000000" w:themeColor="text1"/>
        </w:rPr>
        <w:t>4</w:t>
      </w:r>
      <w:r w:rsidRPr="00022179">
        <w:rPr>
          <w:rFonts w:ascii="Arial" w:hAnsi="Arial" w:cs="Arial"/>
          <w:b/>
          <w:bCs/>
          <w:color w:val="000000" w:themeColor="text1"/>
        </w:rPr>
        <w:t>:</w:t>
      </w:r>
      <w:r w:rsidRPr="00022179">
        <w:rPr>
          <w:rFonts w:ascii="Arial" w:hAnsi="Arial" w:cs="Arial"/>
          <w:color w:val="000000" w:themeColor="text1"/>
        </w:rPr>
        <w:t xml:space="preserve"> </w:t>
      </w:r>
      <w:r w:rsidRPr="00022179">
        <w:rPr>
          <w:rFonts w:ascii="Arial" w:hAnsi="Arial" w:cs="Arial"/>
          <w:b/>
          <w:bCs/>
          <w:color w:val="000000" w:themeColor="text1"/>
        </w:rPr>
        <w:t>SLC2A3 but not SLC2A1 knockdown mitigates thrombin-induced phosphorylation of CFL and MLC and glycolysis. a</w:t>
      </w:r>
      <w:r w:rsidRPr="00022179">
        <w:rPr>
          <w:rFonts w:ascii="Arial" w:hAnsi="Arial" w:cs="Arial"/>
          <w:bCs/>
          <w:color w:val="000000" w:themeColor="text1"/>
        </w:rPr>
        <w:t xml:space="preserve">, </w:t>
      </w:r>
      <w:r w:rsidRPr="00022179">
        <w:rPr>
          <w:rFonts w:ascii="Arial" w:hAnsi="Arial" w:cs="Arial"/>
          <w:color w:val="000000" w:themeColor="text1"/>
        </w:rPr>
        <w:t xml:space="preserve">Western blot of SLC2A1, SLC2A3, phospho-cofilin and phospho-MLC in the presence or absence of siRNA targeted towards SLC2A1 and thrombin treatment. </w:t>
      </w:r>
      <w:r w:rsidRPr="00022179">
        <w:rPr>
          <w:rFonts w:ascii="Arial" w:hAnsi="Arial" w:cs="Arial"/>
          <w:b/>
          <w:color w:val="000000" w:themeColor="text1"/>
        </w:rPr>
        <w:t xml:space="preserve">b, </w:t>
      </w:r>
      <w:r w:rsidRPr="00022179">
        <w:rPr>
          <w:rFonts w:ascii="Arial" w:hAnsi="Arial" w:cs="Arial"/>
          <w:color w:val="000000" w:themeColor="text1"/>
        </w:rPr>
        <w:t xml:space="preserve">Heatmap of glucose transporter expression relative to SLC2A1 in HAECs captured by </w:t>
      </w:r>
      <w:proofErr w:type="spellStart"/>
      <w:r w:rsidRPr="00022179">
        <w:rPr>
          <w:rFonts w:ascii="Arial" w:hAnsi="Arial" w:cs="Arial"/>
          <w:color w:val="000000" w:themeColor="text1"/>
        </w:rPr>
        <w:t>qRT</w:t>
      </w:r>
      <w:proofErr w:type="spellEnd"/>
      <w:r w:rsidRPr="00022179">
        <w:rPr>
          <w:rFonts w:ascii="Arial" w:hAnsi="Arial" w:cs="Arial"/>
          <w:color w:val="000000" w:themeColor="text1"/>
        </w:rPr>
        <w:t xml:space="preserve">-PCR (n = 3 biological replicates) </w:t>
      </w:r>
      <w:r w:rsidRPr="00022179">
        <w:rPr>
          <w:rFonts w:ascii="Arial" w:hAnsi="Arial" w:cs="Arial"/>
          <w:b/>
          <w:color w:val="000000" w:themeColor="text1"/>
        </w:rPr>
        <w:t>c-d</w:t>
      </w:r>
      <w:r w:rsidRPr="00022179">
        <w:rPr>
          <w:rFonts w:ascii="Arial" w:hAnsi="Arial" w:cs="Arial"/>
          <w:color w:val="000000" w:themeColor="text1"/>
        </w:rPr>
        <w:t>,</w:t>
      </w:r>
      <w:r w:rsidRPr="00022179">
        <w:rPr>
          <w:rFonts w:ascii="Arial" w:hAnsi="Arial" w:cs="Arial"/>
          <w:b/>
          <w:color w:val="000000" w:themeColor="text1"/>
        </w:rPr>
        <w:t xml:space="preserve"> </w:t>
      </w:r>
      <w:r w:rsidRPr="00022179">
        <w:rPr>
          <w:rFonts w:ascii="Arial" w:hAnsi="Arial" w:cs="Arial"/>
          <w:color w:val="000000" w:themeColor="text1"/>
        </w:rPr>
        <w:t>Western blot of SLC2A1, SLC2A3, phospho-cofilin and phospho-MLC in the presence or absence of two distinct siRNA</w:t>
      </w:r>
      <w:r>
        <w:rPr>
          <w:rFonts w:ascii="Arial" w:hAnsi="Arial" w:cs="Arial"/>
          <w:color w:val="000000" w:themeColor="text1"/>
        </w:rPr>
        <w:t xml:space="preserve"> (separate from the one used in Figure </w:t>
      </w:r>
      <w:r w:rsidRPr="002A5517">
        <w:rPr>
          <w:rFonts w:ascii="Arial" w:hAnsi="Arial" w:cs="Arial"/>
          <w:b/>
          <w:bCs/>
          <w:color w:val="000000" w:themeColor="text1"/>
        </w:rPr>
        <w:t>5a</w:t>
      </w:r>
      <w:r w:rsidRPr="002A5517">
        <w:rPr>
          <w:rFonts w:ascii="Arial" w:hAnsi="Arial" w:cs="Arial"/>
          <w:color w:val="000000" w:themeColor="text1"/>
        </w:rPr>
        <w:t>)</w:t>
      </w:r>
      <w:r w:rsidRPr="00022179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 xml:space="preserve">(#1 in </w:t>
      </w:r>
      <w:r w:rsidRPr="002A5517">
        <w:rPr>
          <w:rFonts w:ascii="Arial" w:hAnsi="Arial" w:cs="Arial"/>
          <w:b/>
          <w:bCs/>
          <w:color w:val="000000" w:themeColor="text1"/>
        </w:rPr>
        <w:t>c</w:t>
      </w:r>
      <w:r w:rsidRPr="00022179">
        <w:rPr>
          <w:rFonts w:ascii="Arial" w:hAnsi="Arial" w:cs="Arial"/>
          <w:color w:val="000000" w:themeColor="text1"/>
        </w:rPr>
        <w:t xml:space="preserve"> and </w:t>
      </w:r>
      <w:r>
        <w:rPr>
          <w:rFonts w:ascii="Arial" w:hAnsi="Arial" w:cs="Arial"/>
          <w:color w:val="000000" w:themeColor="text1"/>
        </w:rPr>
        <w:t xml:space="preserve">#2 in </w:t>
      </w:r>
      <w:r w:rsidRPr="002A5517">
        <w:rPr>
          <w:rFonts w:ascii="Arial" w:hAnsi="Arial" w:cs="Arial"/>
          <w:b/>
          <w:bCs/>
          <w:color w:val="000000" w:themeColor="text1"/>
        </w:rPr>
        <w:t>d</w:t>
      </w:r>
      <w:r>
        <w:rPr>
          <w:rFonts w:ascii="Arial" w:hAnsi="Arial" w:cs="Arial"/>
          <w:color w:val="000000" w:themeColor="text1"/>
        </w:rPr>
        <w:t>)</w:t>
      </w:r>
      <w:r w:rsidRPr="00022179">
        <w:rPr>
          <w:rFonts w:ascii="Arial" w:hAnsi="Arial" w:cs="Arial"/>
          <w:color w:val="000000" w:themeColor="text1"/>
        </w:rPr>
        <w:t xml:space="preserve"> targeted towards SLC2A3 and thrombin treatment. </w:t>
      </w:r>
      <w:r>
        <w:rPr>
          <w:rFonts w:ascii="Arial" w:hAnsi="Arial" w:cs="Arial"/>
          <w:b/>
          <w:bCs/>
          <w:color w:val="000000" w:themeColor="text1"/>
        </w:rPr>
        <w:t>e</w:t>
      </w:r>
      <w:r w:rsidRPr="00022179">
        <w:rPr>
          <w:rFonts w:ascii="Arial" w:hAnsi="Arial" w:cs="Arial"/>
          <w:color w:val="000000" w:themeColor="text1"/>
        </w:rPr>
        <w:t>, Single-cell LPR of HAECs treated with thrombin in the presence of siSLC2A1 or siSLC2A3.</w:t>
      </w:r>
      <w:r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b/>
          <w:color w:val="000000" w:themeColor="text1"/>
        </w:rPr>
        <w:t>f-g</w:t>
      </w:r>
      <w:r w:rsidRPr="00022179">
        <w:rPr>
          <w:rFonts w:ascii="Arial" w:hAnsi="Arial" w:cs="Arial"/>
          <w:color w:val="000000" w:themeColor="text1"/>
        </w:rPr>
        <w:t xml:space="preserve">, </w:t>
      </w:r>
      <w:r>
        <w:rPr>
          <w:rFonts w:ascii="Arial" w:hAnsi="Arial" w:cs="Arial"/>
          <w:color w:val="000000" w:themeColor="text1"/>
        </w:rPr>
        <w:t>Glucose (</w:t>
      </w:r>
      <w:r w:rsidRPr="00262C06">
        <w:rPr>
          <w:rFonts w:ascii="Arial" w:hAnsi="Arial" w:cs="Arial"/>
          <w:b/>
          <w:color w:val="000000" w:themeColor="text1"/>
        </w:rPr>
        <w:t>f</w:t>
      </w:r>
      <w:r>
        <w:rPr>
          <w:rFonts w:ascii="Arial" w:hAnsi="Arial" w:cs="Arial"/>
          <w:color w:val="000000" w:themeColor="text1"/>
        </w:rPr>
        <w:t xml:space="preserve">) and </w:t>
      </w:r>
      <w:r w:rsidRPr="00022179">
        <w:rPr>
          <w:rFonts w:ascii="Arial" w:hAnsi="Arial" w:cs="Arial"/>
          <w:color w:val="000000" w:themeColor="text1"/>
        </w:rPr>
        <w:t>ATP levels</w:t>
      </w:r>
      <w:r>
        <w:rPr>
          <w:rFonts w:ascii="Arial" w:hAnsi="Arial" w:cs="Arial"/>
          <w:color w:val="000000" w:themeColor="text1"/>
        </w:rPr>
        <w:t xml:space="preserve"> (</w:t>
      </w:r>
      <w:r w:rsidRPr="00262C06">
        <w:rPr>
          <w:rFonts w:ascii="Arial" w:hAnsi="Arial" w:cs="Arial"/>
          <w:b/>
          <w:color w:val="000000" w:themeColor="text1"/>
        </w:rPr>
        <w:t>g</w:t>
      </w:r>
      <w:r>
        <w:rPr>
          <w:rFonts w:ascii="Arial" w:hAnsi="Arial" w:cs="Arial"/>
          <w:color w:val="000000" w:themeColor="text1"/>
        </w:rPr>
        <w:t>)</w:t>
      </w:r>
      <w:r w:rsidRPr="00022179">
        <w:rPr>
          <w:rFonts w:ascii="Arial" w:hAnsi="Arial" w:cs="Arial"/>
          <w:color w:val="000000" w:themeColor="text1"/>
        </w:rPr>
        <w:t xml:space="preserve"> in single-cells in the presence or absence of SLC2A3 knockdown and thrombin treatment (n = 190, 598, 150, 287</w:t>
      </w:r>
      <w:r>
        <w:rPr>
          <w:rFonts w:ascii="Arial" w:hAnsi="Arial" w:cs="Arial"/>
          <w:color w:val="000000" w:themeColor="text1"/>
        </w:rPr>
        <w:t xml:space="preserve"> from left to right</w:t>
      </w:r>
      <w:r w:rsidRPr="00022179">
        <w:rPr>
          <w:rFonts w:ascii="Arial" w:hAnsi="Arial" w:cs="Arial"/>
          <w:color w:val="000000" w:themeColor="text1"/>
        </w:rPr>
        <w:t xml:space="preserve">). </w:t>
      </w:r>
      <w:r w:rsidRPr="00262C06">
        <w:rPr>
          <w:rFonts w:ascii="Arial" w:hAnsi="Arial" w:cs="Arial"/>
          <w:b/>
          <w:color w:val="000000" w:themeColor="text1"/>
        </w:rPr>
        <w:t>h</w:t>
      </w:r>
      <w:r>
        <w:rPr>
          <w:rFonts w:ascii="Arial" w:hAnsi="Arial" w:cs="Arial"/>
          <w:color w:val="000000" w:themeColor="text1"/>
        </w:rPr>
        <w:t xml:space="preserve">, Gap index of cells treated with or without thrombin in the presence or absence of SLC2A3 knockdown (n= 12, 16, 8, 32 from left to right). </w:t>
      </w:r>
      <w:proofErr w:type="spellStart"/>
      <w:r>
        <w:rPr>
          <w:rFonts w:ascii="Arial" w:hAnsi="Arial" w:cs="Arial"/>
          <w:b/>
          <w:color w:val="000000" w:themeColor="text1"/>
        </w:rPr>
        <w:t>i</w:t>
      </w:r>
      <w:proofErr w:type="spellEnd"/>
      <w:r w:rsidRPr="00022179">
        <w:rPr>
          <w:rFonts w:ascii="Arial" w:hAnsi="Arial" w:cs="Arial"/>
          <w:b/>
          <w:color w:val="000000" w:themeColor="text1"/>
        </w:rPr>
        <w:t>-</w:t>
      </w:r>
      <w:r>
        <w:rPr>
          <w:rFonts w:ascii="Arial" w:hAnsi="Arial" w:cs="Arial"/>
          <w:b/>
          <w:color w:val="000000" w:themeColor="text1"/>
        </w:rPr>
        <w:t>j</w:t>
      </w:r>
      <w:r w:rsidRPr="00022179">
        <w:rPr>
          <w:rFonts w:ascii="Arial" w:hAnsi="Arial" w:cs="Arial"/>
          <w:color w:val="000000" w:themeColor="text1"/>
        </w:rPr>
        <w:t xml:space="preserve">, Representative images of HAECs treated with siSLC2A3 or control with varying concentrations of glucose </w:t>
      </w:r>
      <w:r>
        <w:rPr>
          <w:rFonts w:ascii="Arial" w:hAnsi="Arial" w:cs="Arial"/>
          <w:color w:val="000000" w:themeColor="text1"/>
        </w:rPr>
        <w:t>(</w:t>
      </w:r>
      <w:proofErr w:type="spellStart"/>
      <w:r>
        <w:rPr>
          <w:rFonts w:ascii="Arial" w:hAnsi="Arial" w:cs="Arial"/>
          <w:b/>
          <w:color w:val="000000" w:themeColor="text1"/>
        </w:rPr>
        <w:t>i</w:t>
      </w:r>
      <w:proofErr w:type="spellEnd"/>
      <w:r w:rsidRPr="00022179">
        <w:rPr>
          <w:rFonts w:ascii="Arial" w:hAnsi="Arial" w:cs="Arial"/>
          <w:color w:val="000000" w:themeColor="text1"/>
        </w:rPr>
        <w:t>) or with oligomycin (</w:t>
      </w:r>
      <w:r>
        <w:rPr>
          <w:rFonts w:ascii="Arial" w:hAnsi="Arial" w:cs="Arial"/>
          <w:b/>
          <w:color w:val="000000" w:themeColor="text1"/>
        </w:rPr>
        <w:t>j</w:t>
      </w:r>
      <w:r w:rsidRPr="00022179">
        <w:rPr>
          <w:rFonts w:ascii="Arial" w:hAnsi="Arial" w:cs="Arial"/>
          <w:color w:val="000000" w:themeColor="text1"/>
        </w:rPr>
        <w:t xml:space="preserve">) in the presence of thrombin. </w:t>
      </w:r>
      <w:r w:rsidRPr="00F61877">
        <w:rPr>
          <w:rFonts w:ascii="Arial" w:hAnsi="Arial" w:cs="Arial"/>
          <w:color w:val="000000" w:themeColor="text1"/>
        </w:rPr>
        <w:t>Red color is CDH5. Gap size index and gap index quantification of images (</w:t>
      </w:r>
      <w:r w:rsidRPr="00F61877">
        <w:rPr>
          <w:rFonts w:ascii="Arial" w:hAnsi="Arial" w:cs="Arial"/>
          <w:b/>
          <w:color w:val="000000" w:themeColor="text1"/>
        </w:rPr>
        <w:t>h</w:t>
      </w:r>
      <w:r w:rsidRPr="00F61877">
        <w:rPr>
          <w:rFonts w:ascii="Arial" w:hAnsi="Arial" w:cs="Arial"/>
          <w:color w:val="000000" w:themeColor="text1"/>
        </w:rPr>
        <w:t>,</w:t>
      </w:r>
      <w:r w:rsidRPr="00F61877">
        <w:rPr>
          <w:rFonts w:ascii="Arial" w:hAnsi="Arial" w:cs="Arial"/>
          <w:b/>
          <w:color w:val="000000" w:themeColor="text1"/>
        </w:rPr>
        <w:t xml:space="preserve"> </w:t>
      </w:r>
      <w:r w:rsidRPr="00F61877">
        <w:rPr>
          <w:rFonts w:ascii="Arial" w:hAnsi="Arial" w:cs="Arial"/>
          <w:color w:val="000000" w:themeColor="text1"/>
        </w:rPr>
        <w:t xml:space="preserve">n = 10, 10, 7, 8 from left to right; </w:t>
      </w:r>
      <w:proofErr w:type="spellStart"/>
      <w:r w:rsidRPr="00F61877">
        <w:rPr>
          <w:rFonts w:ascii="Arial" w:hAnsi="Arial" w:cs="Arial"/>
          <w:b/>
          <w:color w:val="000000" w:themeColor="text1"/>
        </w:rPr>
        <w:t>i</w:t>
      </w:r>
      <w:proofErr w:type="spellEnd"/>
      <w:r w:rsidRPr="00F61877">
        <w:rPr>
          <w:rFonts w:ascii="Arial" w:hAnsi="Arial" w:cs="Arial"/>
          <w:color w:val="000000" w:themeColor="text1"/>
        </w:rPr>
        <w:t xml:space="preserve">, n = 10, 10, 7, 100 from left to right; </w:t>
      </w:r>
      <w:r w:rsidRPr="00F61877">
        <w:rPr>
          <w:rFonts w:ascii="Arial" w:hAnsi="Arial" w:cs="Arial"/>
          <w:b/>
          <w:bCs/>
          <w:color w:val="000000" w:themeColor="text1"/>
        </w:rPr>
        <w:t>j</w:t>
      </w:r>
      <w:r w:rsidRPr="00F61877">
        <w:rPr>
          <w:rFonts w:ascii="Arial" w:hAnsi="Arial" w:cs="Arial"/>
          <w:color w:val="000000" w:themeColor="text1"/>
        </w:rPr>
        <w:t>, n = 6 for gap size index and n = 10, 11, 7 from left to right for gap index). White stars</w:t>
      </w:r>
      <w:r w:rsidRPr="00022179">
        <w:rPr>
          <w:rFonts w:ascii="Arial" w:hAnsi="Arial" w:cs="Arial"/>
          <w:color w:val="000000" w:themeColor="text1"/>
        </w:rPr>
        <w:t xml:space="preserve"> highlight gaps in the monolayer. Scale bars = 250 </w:t>
      </w:r>
      <w:r>
        <w:rPr>
          <w:rFonts w:ascii="Symbol" w:eastAsia="Symbol" w:hAnsi="Symbol" w:cs="Symbol"/>
          <w:color w:val="000000" w:themeColor="text1"/>
        </w:rPr>
        <w:t></w:t>
      </w:r>
      <w:r w:rsidRPr="00022179">
        <w:rPr>
          <w:rFonts w:ascii="Arial" w:hAnsi="Arial" w:cs="Arial"/>
          <w:color w:val="000000" w:themeColor="text1"/>
        </w:rPr>
        <w:t xml:space="preserve">m. *p &lt; 0.05, **p &lt; 0.005, ****p &lt; 0.00005. Statistical significance determined </w:t>
      </w:r>
      <w:r>
        <w:rPr>
          <w:rFonts w:ascii="Arial" w:hAnsi="Arial" w:cs="Arial"/>
          <w:color w:val="000000" w:themeColor="text1"/>
        </w:rPr>
        <w:t>by one-way ANOVA followed by Bonferroni test (</w:t>
      </w:r>
      <w:r>
        <w:rPr>
          <w:rFonts w:ascii="Arial" w:hAnsi="Arial" w:cs="Arial"/>
          <w:b/>
          <w:bCs/>
          <w:color w:val="000000" w:themeColor="text1"/>
        </w:rPr>
        <w:t>e</w:t>
      </w:r>
      <w:r w:rsidRPr="00262C06">
        <w:rPr>
          <w:rFonts w:ascii="Arial" w:hAnsi="Arial" w:cs="Arial"/>
          <w:color w:val="000000" w:themeColor="text1"/>
        </w:rPr>
        <w:t>-</w:t>
      </w:r>
      <w:r>
        <w:rPr>
          <w:rFonts w:ascii="Arial" w:hAnsi="Arial" w:cs="Arial"/>
          <w:b/>
          <w:bCs/>
          <w:color w:val="000000" w:themeColor="text1"/>
        </w:rPr>
        <w:t>g</w:t>
      </w:r>
      <w:r>
        <w:rPr>
          <w:rFonts w:ascii="Arial" w:hAnsi="Arial" w:cs="Arial"/>
          <w:color w:val="000000" w:themeColor="text1"/>
        </w:rPr>
        <w:t>) or</w:t>
      </w:r>
      <w:r w:rsidRPr="00022179">
        <w:rPr>
          <w:rFonts w:ascii="Arial" w:hAnsi="Arial" w:cs="Arial"/>
          <w:color w:val="000000" w:themeColor="text1"/>
        </w:rPr>
        <w:t xml:space="preserve"> by Welch’s t-test</w:t>
      </w:r>
      <w:r>
        <w:rPr>
          <w:rFonts w:ascii="Arial" w:hAnsi="Arial" w:cs="Arial"/>
          <w:color w:val="000000" w:themeColor="text1"/>
        </w:rPr>
        <w:t xml:space="preserve"> (</w:t>
      </w:r>
      <w:r w:rsidRPr="00262C06">
        <w:rPr>
          <w:rFonts w:ascii="Arial" w:hAnsi="Arial" w:cs="Arial"/>
          <w:b/>
          <w:bCs/>
          <w:color w:val="000000" w:themeColor="text1"/>
        </w:rPr>
        <w:t>h</w:t>
      </w:r>
      <w:r>
        <w:rPr>
          <w:rFonts w:ascii="Arial" w:hAnsi="Arial" w:cs="Arial"/>
          <w:color w:val="000000" w:themeColor="text1"/>
        </w:rPr>
        <w:t>-</w:t>
      </w:r>
      <w:r w:rsidRPr="00262C06">
        <w:rPr>
          <w:rFonts w:ascii="Arial" w:hAnsi="Arial" w:cs="Arial"/>
          <w:b/>
          <w:bCs/>
          <w:color w:val="000000" w:themeColor="text1"/>
        </w:rPr>
        <w:t>j</w:t>
      </w:r>
      <w:r>
        <w:rPr>
          <w:rFonts w:ascii="Arial" w:hAnsi="Arial" w:cs="Arial"/>
          <w:color w:val="000000" w:themeColor="text1"/>
        </w:rPr>
        <w:t>)</w:t>
      </w:r>
      <w:r w:rsidRPr="00022179">
        <w:rPr>
          <w:rFonts w:ascii="Arial" w:hAnsi="Arial" w:cs="Arial"/>
          <w:color w:val="000000" w:themeColor="text1"/>
        </w:rPr>
        <w:t>.</w:t>
      </w:r>
    </w:p>
    <w:p w14:paraId="25243277" w14:textId="77777777" w:rsidR="00E22598" w:rsidRPr="00022179" w:rsidRDefault="00E22598" w:rsidP="00E22598">
      <w:pPr>
        <w:spacing w:line="480" w:lineRule="auto"/>
        <w:rPr>
          <w:rFonts w:ascii="Arial" w:hAnsi="Arial" w:cs="Arial"/>
          <w:color w:val="000000" w:themeColor="text1"/>
        </w:rPr>
      </w:pPr>
    </w:p>
    <w:p w14:paraId="78B0D552" w14:textId="77777777" w:rsidR="00E22598" w:rsidRPr="00022179" w:rsidRDefault="00E22598" w:rsidP="00E22598">
      <w:pPr>
        <w:spacing w:line="480" w:lineRule="auto"/>
        <w:rPr>
          <w:rFonts w:ascii="Arial" w:hAnsi="Arial" w:cs="Arial"/>
          <w:color w:val="000000" w:themeColor="text1"/>
        </w:rPr>
      </w:pPr>
    </w:p>
    <w:p w14:paraId="32F49FAE" w14:textId="77777777" w:rsidR="00E22598" w:rsidRPr="00022179" w:rsidRDefault="00E22598" w:rsidP="00E22598">
      <w:pPr>
        <w:rPr>
          <w:rFonts w:ascii="Arial" w:hAnsi="Arial" w:cs="Arial"/>
          <w:color w:val="000000" w:themeColor="text1"/>
        </w:rPr>
      </w:pPr>
      <w:r w:rsidRPr="00022179">
        <w:rPr>
          <w:rFonts w:ascii="Arial" w:hAnsi="Arial" w:cs="Arial"/>
          <w:color w:val="000000" w:themeColor="text1"/>
        </w:rPr>
        <w:br w:type="page"/>
      </w:r>
    </w:p>
    <w:p w14:paraId="6D9E9779" w14:textId="77777777" w:rsidR="00E22598" w:rsidRPr="00022179" w:rsidRDefault="00E22598" w:rsidP="00E22598">
      <w:pPr>
        <w:spacing w:line="480" w:lineRule="auto"/>
        <w:rPr>
          <w:rFonts w:ascii="Arial" w:hAnsi="Arial" w:cs="Arial"/>
          <w:color w:val="000000" w:themeColor="text1"/>
        </w:rPr>
      </w:pPr>
      <w:r w:rsidRPr="00022179">
        <w:rPr>
          <w:rFonts w:ascii="Arial" w:hAnsi="Arial" w:cs="Arial"/>
          <w:b/>
          <w:color w:val="000000" w:themeColor="text1"/>
        </w:rPr>
        <w:lastRenderedPageBreak/>
        <w:t xml:space="preserve">Extended Data Fig. </w:t>
      </w:r>
      <w:r>
        <w:rPr>
          <w:rFonts w:ascii="Arial" w:hAnsi="Arial" w:cs="Arial"/>
          <w:b/>
          <w:color w:val="000000" w:themeColor="text1"/>
        </w:rPr>
        <w:t>5</w:t>
      </w:r>
      <w:r w:rsidRPr="00022179">
        <w:rPr>
          <w:rFonts w:ascii="Arial" w:hAnsi="Arial" w:cs="Arial"/>
          <w:color w:val="000000" w:themeColor="text1"/>
        </w:rPr>
        <w:t xml:space="preserve"> </w:t>
      </w:r>
    </w:p>
    <w:p w14:paraId="7825DECF" w14:textId="77777777" w:rsidR="00E22598" w:rsidRPr="00022179" w:rsidRDefault="00E22598" w:rsidP="00E22598">
      <w:pPr>
        <w:spacing w:line="480" w:lineRule="auto"/>
        <w:jc w:val="center"/>
        <w:rPr>
          <w:rFonts w:ascii="Arial" w:hAnsi="Arial" w:cs="Arial"/>
          <w:color w:val="000000" w:themeColor="text1"/>
        </w:rPr>
      </w:pPr>
      <w:r w:rsidRPr="00022179">
        <w:rPr>
          <w:rFonts w:ascii="Arial" w:hAnsi="Arial" w:cs="Arial"/>
          <w:color w:val="000000" w:themeColor="text1"/>
        </w:rPr>
        <w:softHyphen/>
      </w:r>
      <w:r>
        <w:rPr>
          <w:rFonts w:ascii="Arial" w:hAnsi="Arial" w:cs="Arial"/>
          <w:noProof/>
          <w:color w:val="000000" w:themeColor="text1"/>
        </w:rPr>
        <w:drawing>
          <wp:inline distT="0" distB="0" distL="0" distR="0" wp14:anchorId="4DEEC402" wp14:editId="5BE26A73">
            <wp:extent cx="6049108" cy="5204460"/>
            <wp:effectExtent l="0" t="0" r="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IFigures_S5_20201216.pdf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54" t="1981" r="5628" b="39366"/>
                    <a:stretch/>
                  </pic:blipFill>
                  <pic:spPr bwMode="auto">
                    <a:xfrm>
                      <a:off x="0" y="0"/>
                      <a:ext cx="6050018" cy="52052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E1B417" w14:textId="77777777" w:rsidR="00E22598" w:rsidRDefault="00E22598" w:rsidP="00E22598">
      <w:pPr>
        <w:spacing w:line="480" w:lineRule="auto"/>
        <w:jc w:val="both"/>
        <w:rPr>
          <w:rFonts w:ascii="Arial" w:hAnsi="Arial" w:cs="Arial"/>
          <w:color w:val="000000" w:themeColor="text1"/>
        </w:rPr>
      </w:pPr>
      <w:r w:rsidRPr="00022179">
        <w:rPr>
          <w:rFonts w:ascii="Arial" w:hAnsi="Arial" w:cs="Arial"/>
          <w:b/>
          <w:color w:val="000000" w:themeColor="text1"/>
        </w:rPr>
        <w:t xml:space="preserve">Extended Data Fig. </w:t>
      </w:r>
      <w:r>
        <w:rPr>
          <w:rFonts w:ascii="Arial" w:hAnsi="Arial" w:cs="Arial"/>
          <w:b/>
          <w:color w:val="000000" w:themeColor="text1"/>
        </w:rPr>
        <w:t>5</w:t>
      </w:r>
      <w:r w:rsidRPr="00022179">
        <w:rPr>
          <w:rFonts w:ascii="Arial" w:hAnsi="Arial" w:cs="Arial"/>
          <w:b/>
          <w:bCs/>
          <w:color w:val="000000" w:themeColor="text1"/>
        </w:rPr>
        <w:t>:</w:t>
      </w:r>
      <w:r w:rsidRPr="00022179">
        <w:rPr>
          <w:rFonts w:ascii="Arial" w:hAnsi="Arial" w:cs="Arial"/>
          <w:color w:val="000000" w:themeColor="text1"/>
        </w:rPr>
        <w:t xml:space="preserve"> </w:t>
      </w:r>
      <w:r w:rsidRPr="00022179">
        <w:rPr>
          <w:rFonts w:ascii="Arial" w:hAnsi="Arial" w:cs="Arial"/>
          <w:b/>
          <w:color w:val="000000" w:themeColor="text1"/>
        </w:rPr>
        <w:t>SLC2A3 inhibition abrogates thrombin-induced phosphorylation of CFL and MLC and contraction across multiple endothelial cell types</w:t>
      </w:r>
      <w:r w:rsidRPr="00022179">
        <w:rPr>
          <w:rFonts w:ascii="Arial" w:hAnsi="Arial" w:cs="Arial"/>
          <w:b/>
          <w:bCs/>
          <w:color w:val="000000" w:themeColor="text1"/>
        </w:rPr>
        <w:t xml:space="preserve">. </w:t>
      </w:r>
      <w:r w:rsidRPr="00022179">
        <w:rPr>
          <w:rFonts w:ascii="Arial" w:hAnsi="Arial" w:cs="Arial"/>
          <w:b/>
          <w:color w:val="000000" w:themeColor="text1"/>
        </w:rPr>
        <w:t>a-b</w:t>
      </w:r>
      <w:r w:rsidRPr="00022179">
        <w:rPr>
          <w:rFonts w:ascii="Arial" w:hAnsi="Arial" w:cs="Arial"/>
          <w:color w:val="000000" w:themeColor="text1"/>
        </w:rPr>
        <w:t xml:space="preserve">, Western blot analysis of glucose transporter expression, phosphorylated CFL, and phosphorylated MLC, in human umbilical vein endothelial cells (HUVEC, </w:t>
      </w:r>
      <w:r w:rsidRPr="00022179">
        <w:rPr>
          <w:rFonts w:ascii="Arial" w:hAnsi="Arial" w:cs="Arial"/>
          <w:b/>
          <w:color w:val="000000" w:themeColor="text1"/>
        </w:rPr>
        <w:t>a</w:t>
      </w:r>
      <w:r w:rsidRPr="00E64BC4">
        <w:rPr>
          <w:rFonts w:ascii="Arial" w:hAnsi="Arial" w:cs="Arial"/>
          <w:bCs/>
          <w:color w:val="000000" w:themeColor="text1"/>
        </w:rPr>
        <w:t>, n = 3</w:t>
      </w:r>
      <w:r w:rsidRPr="00022179">
        <w:rPr>
          <w:rFonts w:ascii="Arial" w:hAnsi="Arial" w:cs="Arial"/>
          <w:color w:val="000000" w:themeColor="text1"/>
        </w:rPr>
        <w:t xml:space="preserve">) and human microvascular endothelial cells (HMVEC, </w:t>
      </w:r>
      <w:r w:rsidRPr="00022179">
        <w:rPr>
          <w:rFonts w:ascii="Arial" w:hAnsi="Arial" w:cs="Arial"/>
          <w:b/>
          <w:color w:val="000000" w:themeColor="text1"/>
        </w:rPr>
        <w:t>b</w:t>
      </w:r>
      <w:r>
        <w:rPr>
          <w:rFonts w:ascii="Arial" w:hAnsi="Arial" w:cs="Arial"/>
          <w:bCs/>
          <w:color w:val="000000" w:themeColor="text1"/>
        </w:rPr>
        <w:t>, n = 3-5</w:t>
      </w:r>
      <w:r w:rsidRPr="00022179">
        <w:rPr>
          <w:rFonts w:ascii="Arial" w:hAnsi="Arial" w:cs="Arial"/>
          <w:color w:val="000000" w:themeColor="text1"/>
        </w:rPr>
        <w:t xml:space="preserve">). </w:t>
      </w:r>
      <w:r w:rsidRPr="00022179">
        <w:rPr>
          <w:rFonts w:ascii="Arial" w:hAnsi="Arial" w:cs="Arial"/>
          <w:b/>
          <w:color w:val="000000" w:themeColor="text1"/>
        </w:rPr>
        <w:t>c</w:t>
      </w:r>
      <w:r w:rsidRPr="00022179">
        <w:rPr>
          <w:rFonts w:ascii="Arial" w:hAnsi="Arial" w:cs="Arial"/>
          <w:color w:val="000000" w:themeColor="text1"/>
        </w:rPr>
        <w:t xml:space="preserve">, Representative </w:t>
      </w:r>
      <w:proofErr w:type="gramStart"/>
      <w:r w:rsidRPr="00022179">
        <w:rPr>
          <w:rFonts w:ascii="Arial" w:hAnsi="Arial" w:cs="Arial"/>
          <w:color w:val="000000" w:themeColor="text1"/>
        </w:rPr>
        <w:t>images</w:t>
      </w:r>
      <w:proofErr w:type="gramEnd"/>
      <w:r w:rsidRPr="00022179">
        <w:rPr>
          <w:rFonts w:ascii="Arial" w:hAnsi="Arial" w:cs="Arial"/>
          <w:color w:val="000000" w:themeColor="text1"/>
        </w:rPr>
        <w:t xml:space="preserve"> and cell size of contractile HUVECs subjected to thrombin stimulation in the </w:t>
      </w:r>
      <w:r w:rsidRPr="00022179">
        <w:rPr>
          <w:rFonts w:ascii="Arial" w:hAnsi="Arial" w:cs="Arial"/>
          <w:color w:val="000000" w:themeColor="text1"/>
        </w:rPr>
        <w:lastRenderedPageBreak/>
        <w:t>absence or presence of SLC2A3 knockdown</w:t>
      </w:r>
      <w:r>
        <w:rPr>
          <w:rFonts w:ascii="Arial" w:hAnsi="Arial" w:cs="Arial"/>
          <w:color w:val="000000" w:themeColor="text1"/>
        </w:rPr>
        <w:t>. (n = 1375, 1279, 760, 1162 from left to right)</w:t>
      </w:r>
      <w:r w:rsidRPr="00022179">
        <w:rPr>
          <w:rFonts w:ascii="Arial" w:hAnsi="Arial" w:cs="Arial"/>
          <w:color w:val="000000" w:themeColor="text1"/>
        </w:rPr>
        <w:t xml:space="preserve"> </w:t>
      </w:r>
      <w:r w:rsidRPr="00022179">
        <w:rPr>
          <w:rFonts w:ascii="Arial" w:hAnsi="Arial" w:cs="Arial"/>
          <w:b/>
          <w:color w:val="000000" w:themeColor="text1"/>
        </w:rPr>
        <w:t>d</w:t>
      </w:r>
      <w:r w:rsidRPr="00022179">
        <w:rPr>
          <w:rFonts w:ascii="Arial" w:hAnsi="Arial" w:cs="Arial"/>
          <w:color w:val="000000" w:themeColor="text1"/>
        </w:rPr>
        <w:t>, Representative images</w:t>
      </w:r>
      <w:r>
        <w:rPr>
          <w:rFonts w:ascii="Arial" w:hAnsi="Arial" w:cs="Arial"/>
          <w:color w:val="000000" w:themeColor="text1"/>
        </w:rPr>
        <w:t>,</w:t>
      </w:r>
      <w:r w:rsidRPr="00022179">
        <w:rPr>
          <w:rFonts w:ascii="Arial" w:hAnsi="Arial" w:cs="Arial"/>
          <w:color w:val="000000" w:themeColor="text1"/>
        </w:rPr>
        <w:t xml:space="preserve"> gap size</w:t>
      </w:r>
      <w:r>
        <w:rPr>
          <w:rFonts w:ascii="Arial" w:hAnsi="Arial" w:cs="Arial"/>
          <w:color w:val="000000" w:themeColor="text1"/>
        </w:rPr>
        <w:t xml:space="preserve"> index, and gap index</w:t>
      </w:r>
      <w:r w:rsidRPr="00022179">
        <w:rPr>
          <w:rFonts w:ascii="Arial" w:hAnsi="Arial" w:cs="Arial"/>
          <w:color w:val="000000" w:themeColor="text1"/>
        </w:rPr>
        <w:t xml:space="preserve"> of </w:t>
      </w:r>
      <w:r w:rsidRPr="00F61877">
        <w:rPr>
          <w:rFonts w:ascii="Arial" w:hAnsi="Arial" w:cs="Arial"/>
          <w:color w:val="000000" w:themeColor="text1"/>
        </w:rPr>
        <w:t>contractile HMVECs subjected</w:t>
      </w:r>
      <w:r w:rsidRPr="00022179">
        <w:rPr>
          <w:rFonts w:ascii="Arial" w:hAnsi="Arial" w:cs="Arial"/>
          <w:color w:val="000000" w:themeColor="text1"/>
        </w:rPr>
        <w:t xml:space="preserve"> to thrombin stimulation in the absence or presence of SLC2A3 knockdown. Representative images are phalloidin. </w:t>
      </w:r>
      <w:r>
        <w:rPr>
          <w:rFonts w:ascii="Arial" w:hAnsi="Arial" w:cs="Arial"/>
          <w:color w:val="000000" w:themeColor="text1"/>
        </w:rPr>
        <w:t xml:space="preserve">(n = 4 biological replicates) </w:t>
      </w:r>
      <w:r w:rsidRPr="00022179">
        <w:rPr>
          <w:rFonts w:ascii="Arial" w:hAnsi="Arial" w:cs="Arial"/>
          <w:color w:val="000000" w:themeColor="text1"/>
        </w:rPr>
        <w:t>*p &lt; 0.05, ***p &lt; 0.0005. Statistical significance determined by Welch’s t-test.</w:t>
      </w:r>
    </w:p>
    <w:p w14:paraId="70C6D129" w14:textId="77777777" w:rsidR="00E22598" w:rsidRDefault="00E22598" w:rsidP="00E22598">
      <w:pPr>
        <w:spacing w:after="200" w:line="276" w:lineRule="auto"/>
        <w:rPr>
          <w:rFonts w:ascii="Arial" w:hAnsi="Arial" w:cs="Arial"/>
          <w:b/>
          <w:color w:val="000000" w:themeColor="text1"/>
        </w:rPr>
      </w:pPr>
      <w:r>
        <w:rPr>
          <w:rFonts w:ascii="Arial" w:hAnsi="Arial" w:cs="Arial"/>
          <w:b/>
          <w:color w:val="000000" w:themeColor="text1"/>
        </w:rPr>
        <w:br w:type="page"/>
      </w:r>
    </w:p>
    <w:p w14:paraId="165306EF" w14:textId="77777777" w:rsidR="00E22598" w:rsidRDefault="00E22598" w:rsidP="00E22598">
      <w:pPr>
        <w:spacing w:line="480" w:lineRule="auto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/>
          <w:color w:val="000000" w:themeColor="text1"/>
        </w:rPr>
        <w:lastRenderedPageBreak/>
        <w:t xml:space="preserve">Extended Data </w:t>
      </w:r>
      <w:r w:rsidRPr="00E95426">
        <w:rPr>
          <w:rFonts w:ascii="Arial" w:hAnsi="Arial" w:cs="Arial"/>
          <w:b/>
          <w:color w:val="000000" w:themeColor="text1"/>
        </w:rPr>
        <w:t xml:space="preserve">Fig. </w:t>
      </w:r>
      <w:r>
        <w:rPr>
          <w:rFonts w:ascii="Arial" w:hAnsi="Arial" w:cs="Arial"/>
          <w:b/>
          <w:color w:val="000000" w:themeColor="text1"/>
        </w:rPr>
        <w:t>6</w:t>
      </w:r>
    </w:p>
    <w:p w14:paraId="0A3DCE2D" w14:textId="77777777" w:rsidR="00E22598" w:rsidRDefault="00E22598" w:rsidP="00E22598">
      <w:pPr>
        <w:jc w:val="center"/>
        <w:rPr>
          <w:rFonts w:ascii="Arial" w:hAnsi="Arial" w:cs="Arial"/>
          <w:color w:val="FF0000"/>
        </w:rPr>
      </w:pPr>
      <w:r w:rsidRPr="00C2533F">
        <w:rPr>
          <w:rFonts w:ascii="Arial" w:hAnsi="Arial" w:cs="Arial"/>
          <w:noProof/>
          <w:color w:val="FF0000"/>
        </w:rPr>
        <w:drawing>
          <wp:inline distT="0" distB="0" distL="0" distR="0" wp14:anchorId="181AA2EF" wp14:editId="50E9668B">
            <wp:extent cx="6266329" cy="5993628"/>
            <wp:effectExtent l="0" t="0" r="0" b="1270"/>
            <wp:docPr id="5" name="Picture 5" descr="Diagram, engineer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272322" cy="5999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1B558A" w14:textId="77777777" w:rsidR="00E22598" w:rsidRPr="00E95426" w:rsidRDefault="00E22598" w:rsidP="00E22598">
      <w:pPr>
        <w:spacing w:line="480" w:lineRule="auto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/>
          <w:color w:val="000000" w:themeColor="text1"/>
        </w:rPr>
        <w:t xml:space="preserve">Extended Data </w:t>
      </w:r>
      <w:r w:rsidRPr="00E95426">
        <w:rPr>
          <w:rFonts w:ascii="Arial" w:hAnsi="Arial" w:cs="Arial"/>
          <w:b/>
          <w:color w:val="000000" w:themeColor="text1"/>
        </w:rPr>
        <w:t xml:space="preserve">Fig. </w:t>
      </w:r>
      <w:r>
        <w:rPr>
          <w:rFonts w:ascii="Arial" w:hAnsi="Arial" w:cs="Arial"/>
          <w:b/>
          <w:color w:val="000000" w:themeColor="text1"/>
        </w:rPr>
        <w:t>6</w:t>
      </w:r>
      <w:r w:rsidRPr="00E95426">
        <w:rPr>
          <w:rFonts w:ascii="Arial" w:hAnsi="Arial" w:cs="Arial"/>
          <w:b/>
          <w:color w:val="000000" w:themeColor="text1"/>
        </w:rPr>
        <w:t xml:space="preserve">: </w:t>
      </w:r>
      <w:r w:rsidRPr="00E95426">
        <w:rPr>
          <w:rFonts w:ascii="Arial" w:hAnsi="Arial" w:cs="Arial"/>
          <w:b/>
          <w:i/>
          <w:iCs/>
          <w:color w:val="000000" w:themeColor="text1"/>
        </w:rPr>
        <w:t>In vivo</w:t>
      </w:r>
      <w:r w:rsidRPr="00E95426">
        <w:rPr>
          <w:rFonts w:ascii="Arial" w:hAnsi="Arial" w:cs="Arial"/>
          <w:b/>
          <w:color w:val="000000" w:themeColor="text1"/>
        </w:rPr>
        <w:t xml:space="preserve"> overexpression of SLC2A3 increased vascular </w:t>
      </w:r>
      <w:r w:rsidRPr="006E1845">
        <w:rPr>
          <w:rFonts w:ascii="Arial" w:hAnsi="Arial" w:cs="Arial"/>
          <w:b/>
          <w:color w:val="000000" w:themeColor="text1"/>
        </w:rPr>
        <w:t xml:space="preserve">leak. </w:t>
      </w:r>
      <w:r w:rsidRPr="006E1845">
        <w:rPr>
          <w:rFonts w:ascii="Arial" w:hAnsi="Arial" w:cs="Arial"/>
          <w:b/>
          <w:bCs/>
          <w:color w:val="000000" w:themeColor="text1"/>
        </w:rPr>
        <w:t>a</w:t>
      </w:r>
      <w:r w:rsidRPr="006E1845">
        <w:rPr>
          <w:rFonts w:ascii="Arial" w:hAnsi="Arial" w:cs="Arial"/>
          <w:color w:val="000000" w:themeColor="text1"/>
        </w:rPr>
        <w:t xml:space="preserve">, GEO datasets of primary endothelial mouse cells comparing Slc2a1 and Slc2a3 from different organs. Fold change indicates that </w:t>
      </w:r>
      <w:r w:rsidRPr="00F61877">
        <w:rPr>
          <w:rFonts w:ascii="Arial" w:hAnsi="Arial" w:cs="Arial"/>
          <w:color w:val="000000" w:themeColor="text1"/>
        </w:rPr>
        <w:t>data are normalized to Slc2a1 except</w:t>
      </w:r>
      <w:r>
        <w:rPr>
          <w:rFonts w:ascii="Arial" w:hAnsi="Arial" w:cs="Arial"/>
          <w:color w:val="000000" w:themeColor="text1"/>
        </w:rPr>
        <w:t xml:space="preserve"> for E-GEOD-47067 which was normalized to average of Slc2a1 </w:t>
      </w:r>
      <w:r w:rsidRPr="00F61877">
        <w:rPr>
          <w:rFonts w:ascii="Arial" w:hAnsi="Arial" w:cs="Arial"/>
          <w:color w:val="000000" w:themeColor="text1"/>
        </w:rPr>
        <w:t>in all tissues. Only controls of experiments in the GEO datasets were</w:t>
      </w:r>
      <w:r w:rsidRPr="006E1845">
        <w:rPr>
          <w:rFonts w:ascii="Arial" w:hAnsi="Arial" w:cs="Arial"/>
          <w:color w:val="000000" w:themeColor="text1"/>
        </w:rPr>
        <w:t xml:space="preserve"> used in these analyses. </w:t>
      </w:r>
      <w:r w:rsidRPr="006E1845">
        <w:rPr>
          <w:rFonts w:ascii="Arial" w:hAnsi="Arial" w:cs="Arial"/>
          <w:b/>
          <w:bCs/>
          <w:color w:val="000000" w:themeColor="text1"/>
        </w:rPr>
        <w:t>b</w:t>
      </w:r>
      <w:r w:rsidRPr="006E1845">
        <w:rPr>
          <w:rFonts w:ascii="Arial" w:hAnsi="Arial" w:cs="Arial"/>
          <w:color w:val="000000" w:themeColor="text1"/>
        </w:rPr>
        <w:t xml:space="preserve">, Immunofluorescence </w:t>
      </w:r>
      <w:r w:rsidRPr="006E1845">
        <w:rPr>
          <w:rFonts w:ascii="Arial" w:hAnsi="Arial" w:cs="Arial"/>
          <w:color w:val="000000" w:themeColor="text1"/>
        </w:rPr>
        <w:lastRenderedPageBreak/>
        <w:t xml:space="preserve">of an arterial section demonstrating enhanced </w:t>
      </w:r>
      <w:proofErr w:type="spellStart"/>
      <w:r w:rsidRPr="006E1845">
        <w:rPr>
          <w:rFonts w:ascii="Arial" w:hAnsi="Arial" w:cs="Arial"/>
          <w:color w:val="000000" w:themeColor="text1"/>
        </w:rPr>
        <w:t>mScarlet-i</w:t>
      </w:r>
      <w:proofErr w:type="spellEnd"/>
      <w:r w:rsidRPr="006E1845">
        <w:rPr>
          <w:rFonts w:ascii="Arial" w:hAnsi="Arial" w:cs="Arial"/>
          <w:color w:val="000000" w:themeColor="text1"/>
        </w:rPr>
        <w:t xml:space="preserve"> fluorescence (red) colocalized with </w:t>
      </w:r>
      <w:proofErr w:type="spellStart"/>
      <w:r w:rsidRPr="006E1845">
        <w:rPr>
          <w:rFonts w:ascii="Arial" w:hAnsi="Arial" w:cs="Arial"/>
          <w:color w:val="000000" w:themeColor="text1"/>
        </w:rPr>
        <w:t>ve-cadh</w:t>
      </w:r>
      <w:proofErr w:type="spellEnd"/>
      <w:r w:rsidRPr="006E1845">
        <w:rPr>
          <w:rFonts w:ascii="Arial" w:hAnsi="Arial" w:cs="Arial"/>
          <w:color w:val="000000" w:themeColor="text1"/>
        </w:rPr>
        <w:t xml:space="preserve"> (green) which marks the endothelium next to the lumen (yellow, merge) (Scale bar, 500 </w:t>
      </w:r>
      <w:r w:rsidRPr="006E1845">
        <w:rPr>
          <w:rFonts w:ascii="Symbol" w:hAnsi="Symbol" w:cs="Arial"/>
          <w:color w:val="000000" w:themeColor="text1"/>
        </w:rPr>
        <w:t></w:t>
      </w:r>
      <w:r w:rsidRPr="006E1845">
        <w:rPr>
          <w:rFonts w:ascii="Arial" w:hAnsi="Arial" w:cs="Arial"/>
          <w:color w:val="000000" w:themeColor="text1"/>
        </w:rPr>
        <w:t xml:space="preserve">m). </w:t>
      </w:r>
      <w:r w:rsidRPr="006E1845">
        <w:rPr>
          <w:rFonts w:ascii="Arial" w:hAnsi="Arial" w:cs="Arial"/>
          <w:b/>
          <w:color w:val="000000" w:themeColor="text1"/>
        </w:rPr>
        <w:t>c</w:t>
      </w:r>
      <w:r w:rsidRPr="006E1845">
        <w:rPr>
          <w:rFonts w:ascii="Arial" w:hAnsi="Arial" w:cs="Arial"/>
          <w:color w:val="000000" w:themeColor="text1"/>
        </w:rPr>
        <w:t xml:space="preserve">, SLC2A3 expressing plasmid uses an endothelial specific CDH5 promoter. SLC2A3 is detected by </w:t>
      </w:r>
      <w:proofErr w:type="spellStart"/>
      <w:r w:rsidRPr="006E1845">
        <w:rPr>
          <w:rFonts w:ascii="Arial" w:hAnsi="Arial" w:cs="Arial"/>
          <w:color w:val="000000" w:themeColor="text1"/>
        </w:rPr>
        <w:t>qRT</w:t>
      </w:r>
      <w:proofErr w:type="spellEnd"/>
      <w:r w:rsidRPr="006E1845">
        <w:rPr>
          <w:rFonts w:ascii="Arial" w:hAnsi="Arial" w:cs="Arial"/>
          <w:color w:val="000000" w:themeColor="text1"/>
        </w:rPr>
        <w:t>-PCR of the intima of the mouse aorta, and far less</w:t>
      </w:r>
      <w:r>
        <w:rPr>
          <w:rFonts w:ascii="Arial" w:hAnsi="Arial" w:cs="Arial"/>
          <w:color w:val="000000" w:themeColor="text1"/>
        </w:rPr>
        <w:t xml:space="preserve"> than</w:t>
      </w:r>
      <w:r w:rsidRPr="006E1845">
        <w:rPr>
          <w:rFonts w:ascii="Arial" w:hAnsi="Arial" w:cs="Arial"/>
          <w:color w:val="000000" w:themeColor="text1"/>
        </w:rPr>
        <w:t xml:space="preserve"> in the media and adventitia. (n = 4 each condition) </w:t>
      </w:r>
      <w:r w:rsidRPr="006E1845">
        <w:rPr>
          <w:rFonts w:ascii="Arial" w:hAnsi="Arial" w:cs="Arial"/>
          <w:b/>
          <w:color w:val="000000" w:themeColor="text1"/>
        </w:rPr>
        <w:t>d</w:t>
      </w:r>
      <w:r w:rsidRPr="006E1845">
        <w:rPr>
          <w:rFonts w:ascii="Arial" w:hAnsi="Arial" w:cs="Arial"/>
          <w:color w:val="000000" w:themeColor="text1"/>
        </w:rPr>
        <w:t>, Evans blue (OD 620 nm) quantification of mouse aortas, normalized by weight.</w:t>
      </w:r>
      <w:r w:rsidRPr="00E95426">
        <w:rPr>
          <w:rFonts w:ascii="Arial" w:hAnsi="Arial" w:cs="Arial"/>
          <w:color w:val="000000" w:themeColor="text1"/>
        </w:rPr>
        <w:t xml:space="preserve"> (n = 8 each condition). **p &lt; 0.005 Statistical significance </w:t>
      </w:r>
      <w:r>
        <w:rPr>
          <w:rFonts w:ascii="Arial" w:hAnsi="Arial" w:cs="Arial"/>
          <w:color w:val="000000" w:themeColor="text1"/>
        </w:rPr>
        <w:t xml:space="preserve">was </w:t>
      </w:r>
      <w:r w:rsidRPr="00E95426">
        <w:rPr>
          <w:rFonts w:ascii="Arial" w:hAnsi="Arial" w:cs="Arial"/>
          <w:color w:val="000000" w:themeColor="text1"/>
        </w:rPr>
        <w:t>determined by Welch’s t-test.</w:t>
      </w:r>
    </w:p>
    <w:p w14:paraId="33AD43A9" w14:textId="77777777" w:rsidR="00E22598" w:rsidRDefault="00E22598" w:rsidP="00E22598">
      <w:pPr>
        <w:spacing w:after="200" w:line="276" w:lineRule="auto"/>
        <w:rPr>
          <w:rFonts w:ascii="Arial" w:hAnsi="Arial" w:cs="Arial"/>
          <w:b/>
          <w:color w:val="000000" w:themeColor="text1"/>
        </w:rPr>
      </w:pPr>
      <w:r>
        <w:rPr>
          <w:rFonts w:ascii="Arial" w:hAnsi="Arial" w:cs="Arial"/>
          <w:b/>
          <w:color w:val="000000" w:themeColor="text1"/>
        </w:rPr>
        <w:br w:type="page"/>
      </w:r>
    </w:p>
    <w:p w14:paraId="19096A8A" w14:textId="77777777" w:rsidR="00E22598" w:rsidRPr="00022179" w:rsidRDefault="00E22598" w:rsidP="00E22598">
      <w:pPr>
        <w:spacing w:line="480" w:lineRule="auto"/>
        <w:rPr>
          <w:rFonts w:ascii="Arial" w:hAnsi="Arial" w:cs="Arial"/>
          <w:b/>
          <w:bCs/>
          <w:color w:val="000000" w:themeColor="text1"/>
        </w:rPr>
      </w:pPr>
      <w:r w:rsidRPr="00022179">
        <w:rPr>
          <w:rFonts w:ascii="Arial" w:hAnsi="Arial" w:cs="Arial"/>
          <w:b/>
          <w:color w:val="000000" w:themeColor="text1"/>
        </w:rPr>
        <w:lastRenderedPageBreak/>
        <w:t>Extended Data Fig</w:t>
      </w:r>
      <w:r>
        <w:rPr>
          <w:rFonts w:ascii="Arial" w:hAnsi="Arial" w:cs="Arial"/>
          <w:b/>
          <w:color w:val="000000" w:themeColor="text1"/>
        </w:rPr>
        <w:t>. 7</w:t>
      </w:r>
      <w:r w:rsidRPr="00022179">
        <w:rPr>
          <w:rFonts w:ascii="Arial" w:hAnsi="Arial" w:cs="Arial"/>
          <w:b/>
          <w:bCs/>
          <w:color w:val="000000" w:themeColor="text1"/>
        </w:rPr>
        <w:t>.</w:t>
      </w:r>
      <w:r w:rsidRPr="00022179">
        <w:rPr>
          <w:rFonts w:ascii="Arial" w:hAnsi="Arial" w:cs="Arial"/>
          <w:color w:val="000000" w:themeColor="text1"/>
        </w:rPr>
        <w:t xml:space="preserve"> </w:t>
      </w:r>
    </w:p>
    <w:p w14:paraId="1948DE37" w14:textId="77777777" w:rsidR="00E22598" w:rsidRPr="00022179" w:rsidRDefault="00E22598" w:rsidP="00E22598">
      <w:pPr>
        <w:spacing w:line="480" w:lineRule="auto"/>
        <w:jc w:val="center"/>
        <w:rPr>
          <w:rFonts w:ascii="Arial" w:hAnsi="Arial" w:cs="Arial"/>
          <w:b/>
          <w:bCs/>
          <w:color w:val="000000" w:themeColor="text1"/>
        </w:rPr>
      </w:pPr>
      <w:r w:rsidRPr="00E64BC4">
        <w:rPr>
          <w:rFonts w:ascii="Arial" w:hAnsi="Arial" w:cs="Arial"/>
          <w:b/>
          <w:bCs/>
          <w:noProof/>
          <w:color w:val="000000" w:themeColor="text1"/>
        </w:rPr>
        <w:drawing>
          <wp:inline distT="0" distB="0" distL="0" distR="0" wp14:anchorId="250FB36C" wp14:editId="6662F04D">
            <wp:extent cx="5314672" cy="6693408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SIFigures_S7_20201210.pdf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56" t="5084" r="14134" b="19481"/>
                    <a:stretch/>
                  </pic:blipFill>
                  <pic:spPr bwMode="auto">
                    <a:xfrm>
                      <a:off x="0" y="0"/>
                      <a:ext cx="5315675" cy="66946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81B2A8" w14:textId="77777777" w:rsidR="00E22598" w:rsidRDefault="00E22598" w:rsidP="00E22598">
      <w:pPr>
        <w:spacing w:line="480" w:lineRule="auto"/>
        <w:jc w:val="both"/>
        <w:rPr>
          <w:rFonts w:ascii="Arial" w:hAnsi="Arial" w:cs="Arial"/>
          <w:color w:val="000000" w:themeColor="text1"/>
        </w:rPr>
      </w:pPr>
      <w:r w:rsidRPr="00022179">
        <w:rPr>
          <w:rFonts w:ascii="Arial" w:hAnsi="Arial" w:cs="Arial"/>
          <w:b/>
          <w:color w:val="000000" w:themeColor="text1"/>
        </w:rPr>
        <w:t>Extended Data Fig.</w:t>
      </w:r>
      <w:r>
        <w:rPr>
          <w:rFonts w:ascii="Arial" w:hAnsi="Arial" w:cs="Arial"/>
          <w:b/>
          <w:color w:val="000000" w:themeColor="text1"/>
        </w:rPr>
        <w:t xml:space="preserve"> 7</w:t>
      </w:r>
      <w:r w:rsidRPr="00022179">
        <w:rPr>
          <w:rFonts w:ascii="Arial" w:hAnsi="Arial" w:cs="Arial"/>
          <w:b/>
          <w:bCs/>
          <w:color w:val="000000" w:themeColor="text1"/>
        </w:rPr>
        <w:t>:</w:t>
      </w:r>
      <w:r w:rsidRPr="00022179">
        <w:rPr>
          <w:rFonts w:ascii="Arial" w:hAnsi="Arial" w:cs="Arial"/>
          <w:color w:val="000000" w:themeColor="text1"/>
        </w:rPr>
        <w:t xml:space="preserve"> </w:t>
      </w:r>
      <w:r w:rsidRPr="00F61877">
        <w:rPr>
          <w:rFonts w:ascii="Arial" w:hAnsi="Arial" w:cs="Arial"/>
          <w:b/>
          <w:bCs/>
          <w:color w:val="000000" w:themeColor="text1"/>
        </w:rPr>
        <w:t>Subcellular</w:t>
      </w:r>
      <w:r>
        <w:rPr>
          <w:rFonts w:ascii="Arial" w:hAnsi="Arial" w:cs="Arial"/>
          <w:color w:val="000000" w:themeColor="text1"/>
        </w:rPr>
        <w:t xml:space="preserve"> </w:t>
      </w:r>
      <w:proofErr w:type="spellStart"/>
      <w:r w:rsidRPr="00022179">
        <w:rPr>
          <w:rFonts w:ascii="Arial" w:hAnsi="Arial" w:cs="Arial"/>
          <w:b/>
          <w:color w:val="000000" w:themeColor="text1"/>
        </w:rPr>
        <w:t>RhoA</w:t>
      </w:r>
      <w:proofErr w:type="spellEnd"/>
      <w:r w:rsidRPr="00022179">
        <w:rPr>
          <w:rFonts w:ascii="Arial" w:hAnsi="Arial" w:cs="Arial"/>
          <w:b/>
          <w:color w:val="000000" w:themeColor="text1"/>
        </w:rPr>
        <w:t xml:space="preserve"> activity, actin turnover, and LPR distribution in </w:t>
      </w:r>
      <w:r>
        <w:rPr>
          <w:rFonts w:ascii="Arial" w:hAnsi="Arial" w:cs="Arial"/>
          <w:b/>
          <w:color w:val="000000" w:themeColor="text1"/>
        </w:rPr>
        <w:t xml:space="preserve">single </w:t>
      </w:r>
      <w:r w:rsidRPr="00022179">
        <w:rPr>
          <w:rFonts w:ascii="Arial" w:hAnsi="Arial" w:cs="Arial"/>
          <w:b/>
          <w:color w:val="000000" w:themeColor="text1"/>
        </w:rPr>
        <w:t>motile endothelial cells.</w:t>
      </w:r>
      <w:r w:rsidRPr="00022179">
        <w:rPr>
          <w:rFonts w:ascii="Arial" w:hAnsi="Arial" w:cs="Arial"/>
          <w:b/>
          <w:bCs/>
          <w:color w:val="000000" w:themeColor="text1"/>
        </w:rPr>
        <w:t xml:space="preserve"> </w:t>
      </w:r>
      <w:r w:rsidRPr="00022179">
        <w:rPr>
          <w:rFonts w:ascii="Arial" w:hAnsi="Arial" w:cs="Arial"/>
          <w:b/>
          <w:color w:val="000000" w:themeColor="text1"/>
        </w:rPr>
        <w:t>a</w:t>
      </w:r>
      <w:r w:rsidRPr="00022179">
        <w:rPr>
          <w:rFonts w:ascii="Arial" w:hAnsi="Arial" w:cs="Arial"/>
          <w:color w:val="000000" w:themeColor="text1"/>
        </w:rPr>
        <w:t xml:space="preserve">, Montage of actin </w:t>
      </w:r>
      <w:proofErr w:type="spellStart"/>
      <w:r w:rsidRPr="00022179">
        <w:rPr>
          <w:rFonts w:ascii="Arial" w:hAnsi="Arial" w:cs="Arial"/>
          <w:color w:val="000000" w:themeColor="text1"/>
        </w:rPr>
        <w:t>timelapse</w:t>
      </w:r>
      <w:proofErr w:type="spellEnd"/>
      <w:r w:rsidRPr="00022179">
        <w:rPr>
          <w:rFonts w:ascii="Arial" w:hAnsi="Arial" w:cs="Arial"/>
          <w:color w:val="000000" w:themeColor="text1"/>
        </w:rPr>
        <w:t xml:space="preserve"> in a migratory endothelial cell</w:t>
      </w:r>
      <w:r>
        <w:rPr>
          <w:rFonts w:ascii="Arial" w:hAnsi="Arial" w:cs="Arial"/>
          <w:color w:val="000000" w:themeColor="text1"/>
        </w:rPr>
        <w:t>;</w:t>
      </w:r>
      <w:r w:rsidRPr="00022179">
        <w:rPr>
          <w:rFonts w:ascii="Arial" w:hAnsi="Arial" w:cs="Arial"/>
          <w:color w:val="000000" w:themeColor="text1"/>
        </w:rPr>
        <w:t xml:space="preserve"> maximum projection of change in actin structure (</w:t>
      </w:r>
      <w:proofErr w:type="spellStart"/>
      <w:r>
        <w:rPr>
          <w:rFonts w:ascii="Arial" w:hAnsi="Arial" w:cs="Arial"/>
          <w:color w:val="000000" w:themeColor="text1"/>
        </w:rPr>
        <w:t>Lifeact</w:t>
      </w:r>
      <w:proofErr w:type="spellEnd"/>
      <w:r>
        <w:rPr>
          <w:rFonts w:ascii="Arial" w:hAnsi="Arial" w:cs="Arial"/>
          <w:color w:val="000000" w:themeColor="text1"/>
        </w:rPr>
        <w:t xml:space="preserve"> </w:t>
      </w:r>
      <w:r w:rsidRPr="00022179">
        <w:rPr>
          <w:rFonts w:ascii="Arial" w:hAnsi="Arial" w:cs="Arial"/>
          <w:color w:val="000000" w:themeColor="text1"/>
        </w:rPr>
        <w:lastRenderedPageBreak/>
        <w:t>difference</w:t>
      </w:r>
      <w:r>
        <w:rPr>
          <w:rFonts w:ascii="Arial" w:hAnsi="Arial" w:cs="Arial"/>
          <w:color w:val="000000" w:themeColor="text1"/>
        </w:rPr>
        <w:t xml:space="preserve"> image, obtained by sequential subtraction of preceding 10 images, taken 1 minute apart, followed by maximum intensity projection of the absolute value of the differences</w:t>
      </w:r>
      <w:r w:rsidRPr="00022179">
        <w:rPr>
          <w:rFonts w:ascii="Arial" w:hAnsi="Arial" w:cs="Arial"/>
          <w:color w:val="000000" w:themeColor="text1"/>
        </w:rPr>
        <w:t xml:space="preserve">), per pixel LPR map (LPR), </w:t>
      </w:r>
      <w:proofErr w:type="spellStart"/>
      <w:r>
        <w:rPr>
          <w:rFonts w:ascii="Arial" w:hAnsi="Arial" w:cs="Arial"/>
          <w:color w:val="000000" w:themeColor="text1"/>
        </w:rPr>
        <w:t>Lifeact</w:t>
      </w:r>
      <w:proofErr w:type="spellEnd"/>
      <w:r>
        <w:rPr>
          <w:rFonts w:ascii="Arial" w:hAnsi="Arial" w:cs="Arial"/>
          <w:color w:val="000000" w:themeColor="text1"/>
        </w:rPr>
        <w:t xml:space="preserve"> </w:t>
      </w:r>
      <w:r w:rsidRPr="00022179">
        <w:rPr>
          <w:rFonts w:ascii="Arial" w:hAnsi="Arial" w:cs="Arial"/>
          <w:color w:val="000000" w:themeColor="text1"/>
        </w:rPr>
        <w:t>difference and LPR overlap (</w:t>
      </w:r>
      <w:r>
        <w:rPr>
          <w:rFonts w:ascii="Arial" w:hAnsi="Arial" w:cs="Arial"/>
          <w:color w:val="000000" w:themeColor="text1"/>
        </w:rPr>
        <w:t>“</w:t>
      </w:r>
      <w:proofErr w:type="spellStart"/>
      <w:r>
        <w:rPr>
          <w:rFonts w:ascii="Arial" w:hAnsi="Arial" w:cs="Arial"/>
          <w:color w:val="000000" w:themeColor="text1"/>
        </w:rPr>
        <w:t>difference+LPR</w:t>
      </w:r>
      <w:proofErr w:type="spellEnd"/>
      <w:r>
        <w:rPr>
          <w:rFonts w:ascii="Arial" w:hAnsi="Arial" w:cs="Arial"/>
          <w:color w:val="000000" w:themeColor="text1"/>
        </w:rPr>
        <w:t xml:space="preserve">”, </w:t>
      </w:r>
      <w:r w:rsidRPr="00022179">
        <w:rPr>
          <w:rFonts w:ascii="Arial" w:hAnsi="Arial" w:cs="Arial"/>
          <w:color w:val="000000" w:themeColor="text1"/>
        </w:rPr>
        <w:t xml:space="preserve">merge), scale bar = 20 </w:t>
      </w:r>
      <w:r>
        <w:rPr>
          <w:rFonts w:ascii="Arial" w:hAnsi="Arial" w:cs="Arial"/>
          <w:color w:val="000000" w:themeColor="text1"/>
        </w:rPr>
        <w:t xml:space="preserve">µm. White arrows in montage indicate cell spreading. Note how there was enhanced LPR near the regions of cell spreading. </w:t>
      </w:r>
      <w:r w:rsidRPr="00022179">
        <w:rPr>
          <w:rFonts w:ascii="Arial" w:hAnsi="Arial" w:cs="Arial"/>
          <w:b/>
          <w:color w:val="000000" w:themeColor="text1"/>
        </w:rPr>
        <w:t>b</w:t>
      </w:r>
      <w:r w:rsidRPr="00022179">
        <w:rPr>
          <w:rFonts w:ascii="Arial" w:hAnsi="Arial" w:cs="Arial"/>
          <w:color w:val="000000" w:themeColor="text1"/>
        </w:rPr>
        <w:t xml:space="preserve">, </w:t>
      </w:r>
      <w:r>
        <w:rPr>
          <w:rFonts w:ascii="Arial" w:hAnsi="Arial" w:cs="Arial"/>
          <w:color w:val="000000" w:themeColor="text1"/>
        </w:rPr>
        <w:t xml:space="preserve">Pearson’s correlation coefficient (PCC) and </w:t>
      </w:r>
      <w:proofErr w:type="spellStart"/>
      <w:r w:rsidRPr="00022179">
        <w:rPr>
          <w:rFonts w:ascii="Arial" w:hAnsi="Arial" w:cs="Arial"/>
          <w:color w:val="000000" w:themeColor="text1"/>
        </w:rPr>
        <w:t>Manders</w:t>
      </w:r>
      <w:proofErr w:type="spellEnd"/>
      <w:r w:rsidRPr="00022179">
        <w:rPr>
          <w:rFonts w:ascii="Arial" w:hAnsi="Arial" w:cs="Arial"/>
          <w:color w:val="000000" w:themeColor="text1"/>
        </w:rPr>
        <w:t>’ overlap coefficient (MOC)</w:t>
      </w:r>
      <w:r>
        <w:rPr>
          <w:rFonts w:ascii="Arial" w:hAnsi="Arial" w:cs="Arial"/>
          <w:color w:val="000000" w:themeColor="text1"/>
        </w:rPr>
        <w:t xml:space="preserve"> of </w:t>
      </w:r>
      <w:proofErr w:type="spellStart"/>
      <w:r>
        <w:rPr>
          <w:rFonts w:ascii="Arial" w:hAnsi="Arial" w:cs="Arial"/>
          <w:color w:val="000000" w:themeColor="text1"/>
        </w:rPr>
        <w:t>Lifeact</w:t>
      </w:r>
      <w:proofErr w:type="spellEnd"/>
      <w:r>
        <w:rPr>
          <w:rFonts w:ascii="Arial" w:hAnsi="Arial" w:cs="Arial"/>
          <w:color w:val="000000" w:themeColor="text1"/>
        </w:rPr>
        <w:t xml:space="preserve"> difference and LPR, compared to random</w:t>
      </w:r>
      <w:r w:rsidRPr="00022179">
        <w:rPr>
          <w:rFonts w:ascii="Arial" w:hAnsi="Arial" w:cs="Arial"/>
          <w:color w:val="000000" w:themeColor="text1"/>
        </w:rPr>
        <w:t xml:space="preserve">. The </w:t>
      </w:r>
      <w:r>
        <w:rPr>
          <w:rFonts w:ascii="Arial" w:hAnsi="Arial" w:cs="Arial"/>
          <w:color w:val="000000" w:themeColor="text1"/>
        </w:rPr>
        <w:t>random</w:t>
      </w:r>
      <w:r w:rsidRPr="00022179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PCC/</w:t>
      </w:r>
      <w:r w:rsidRPr="00022179">
        <w:rPr>
          <w:rFonts w:ascii="Arial" w:hAnsi="Arial" w:cs="Arial"/>
          <w:color w:val="000000" w:themeColor="text1"/>
        </w:rPr>
        <w:t xml:space="preserve">MOC is calculated by randomizing the LPR image </w:t>
      </w:r>
      <w:r>
        <w:rPr>
          <w:rFonts w:ascii="Arial" w:hAnsi="Arial" w:cs="Arial"/>
          <w:color w:val="000000" w:themeColor="text1"/>
        </w:rPr>
        <w:t xml:space="preserve">and computing with the </w:t>
      </w:r>
      <w:proofErr w:type="spellStart"/>
      <w:r>
        <w:rPr>
          <w:rFonts w:ascii="Arial" w:hAnsi="Arial" w:cs="Arial"/>
          <w:color w:val="000000" w:themeColor="text1"/>
        </w:rPr>
        <w:t>Lifeact</w:t>
      </w:r>
      <w:proofErr w:type="spellEnd"/>
      <w:r w:rsidRPr="00022179">
        <w:rPr>
          <w:rFonts w:ascii="Arial" w:hAnsi="Arial" w:cs="Arial"/>
          <w:color w:val="000000" w:themeColor="text1"/>
        </w:rPr>
        <w:t xml:space="preserve"> difference image. </w:t>
      </w:r>
      <w:r>
        <w:rPr>
          <w:rFonts w:ascii="Arial" w:hAnsi="Arial" w:cs="Arial"/>
          <w:color w:val="000000" w:themeColor="text1"/>
        </w:rPr>
        <w:t>Fold change of experimental PCC/MOC over randomized is shown. (n = 14).</w:t>
      </w:r>
      <w:r w:rsidRPr="00022179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b/>
          <w:color w:val="000000" w:themeColor="text1"/>
        </w:rPr>
        <w:t>c</w:t>
      </w:r>
      <w:r w:rsidRPr="00022179">
        <w:rPr>
          <w:rFonts w:ascii="Arial" w:hAnsi="Arial" w:cs="Arial"/>
          <w:b/>
          <w:color w:val="000000" w:themeColor="text1"/>
        </w:rPr>
        <w:t>-</w:t>
      </w:r>
      <w:r>
        <w:rPr>
          <w:rFonts w:ascii="Arial" w:hAnsi="Arial" w:cs="Arial"/>
          <w:b/>
          <w:color w:val="000000" w:themeColor="text1"/>
        </w:rPr>
        <w:t>l</w:t>
      </w:r>
      <w:r w:rsidRPr="00022179">
        <w:rPr>
          <w:rFonts w:ascii="Arial" w:hAnsi="Arial" w:cs="Arial"/>
          <w:color w:val="000000" w:themeColor="text1"/>
        </w:rPr>
        <w:t xml:space="preserve">, </w:t>
      </w:r>
      <w:proofErr w:type="spellStart"/>
      <w:r w:rsidRPr="00022179">
        <w:rPr>
          <w:rFonts w:ascii="Arial" w:hAnsi="Arial" w:cs="Arial"/>
          <w:color w:val="000000" w:themeColor="text1"/>
        </w:rPr>
        <w:t>RhoA</w:t>
      </w:r>
      <w:proofErr w:type="spellEnd"/>
      <w:r w:rsidRPr="00022179">
        <w:rPr>
          <w:rFonts w:ascii="Arial" w:hAnsi="Arial" w:cs="Arial"/>
          <w:color w:val="000000" w:themeColor="text1"/>
        </w:rPr>
        <w:t xml:space="preserve"> activity measured by </w:t>
      </w:r>
      <w:proofErr w:type="spellStart"/>
      <w:r w:rsidRPr="00022179">
        <w:rPr>
          <w:rFonts w:ascii="Arial" w:hAnsi="Arial" w:cs="Arial"/>
          <w:color w:val="000000" w:themeColor="text1"/>
        </w:rPr>
        <w:t>RhoA</w:t>
      </w:r>
      <w:proofErr w:type="spellEnd"/>
      <w:r w:rsidRPr="00022179">
        <w:rPr>
          <w:rFonts w:ascii="Arial" w:hAnsi="Arial" w:cs="Arial"/>
          <w:color w:val="000000" w:themeColor="text1"/>
        </w:rPr>
        <w:t xml:space="preserve">-FLARE in contractile endothelial cells. </w:t>
      </w:r>
      <w:r>
        <w:rPr>
          <w:rFonts w:ascii="Arial" w:hAnsi="Arial" w:cs="Arial"/>
          <w:color w:val="000000" w:themeColor="text1"/>
        </w:rPr>
        <w:t>(</w:t>
      </w:r>
      <w:r w:rsidRPr="00022179">
        <w:rPr>
          <w:rFonts w:ascii="Arial" w:hAnsi="Arial" w:cs="Arial"/>
          <w:color w:val="000000" w:themeColor="text1"/>
        </w:rPr>
        <w:t xml:space="preserve">Scale bar = 16 </w:t>
      </w:r>
      <w:r>
        <w:rPr>
          <w:rFonts w:ascii="Symbol" w:eastAsia="Symbol" w:hAnsi="Symbol" w:cs="Symbol"/>
          <w:color w:val="000000" w:themeColor="text1"/>
        </w:rPr>
        <w:t></w:t>
      </w:r>
      <w:r w:rsidRPr="00022179">
        <w:rPr>
          <w:rFonts w:ascii="Arial" w:hAnsi="Arial" w:cs="Arial"/>
          <w:color w:val="000000" w:themeColor="text1"/>
        </w:rPr>
        <w:t xml:space="preserve">m in </w:t>
      </w:r>
      <w:r>
        <w:rPr>
          <w:rFonts w:ascii="Arial" w:hAnsi="Arial" w:cs="Arial"/>
          <w:b/>
          <w:bCs/>
          <w:color w:val="000000" w:themeColor="text1"/>
        </w:rPr>
        <w:t>c</w:t>
      </w:r>
      <w:r w:rsidRPr="00022179">
        <w:rPr>
          <w:rFonts w:ascii="Arial" w:hAnsi="Arial" w:cs="Arial"/>
          <w:color w:val="000000" w:themeColor="text1"/>
        </w:rPr>
        <w:t xml:space="preserve">, </w:t>
      </w:r>
      <w:r>
        <w:rPr>
          <w:rFonts w:ascii="Arial" w:hAnsi="Arial" w:cs="Arial"/>
          <w:b/>
          <w:bCs/>
          <w:color w:val="000000" w:themeColor="text1"/>
        </w:rPr>
        <w:t>g</w:t>
      </w:r>
      <w:r w:rsidRPr="00022179">
        <w:rPr>
          <w:rFonts w:ascii="Arial" w:hAnsi="Arial" w:cs="Arial"/>
          <w:color w:val="000000" w:themeColor="text1"/>
        </w:rPr>
        <w:t>,</w:t>
      </w:r>
      <w:r w:rsidRPr="00022179">
        <w:rPr>
          <w:rFonts w:ascii="Arial" w:hAnsi="Arial" w:cs="Arial"/>
          <w:b/>
          <w:bCs/>
          <w:color w:val="000000" w:themeColor="text1"/>
        </w:rPr>
        <w:t xml:space="preserve"> </w:t>
      </w:r>
      <w:r>
        <w:rPr>
          <w:rFonts w:ascii="Arial" w:hAnsi="Arial" w:cs="Arial"/>
          <w:b/>
          <w:bCs/>
          <w:color w:val="000000" w:themeColor="text1"/>
        </w:rPr>
        <w:t>k</w:t>
      </w:r>
      <w:r w:rsidRPr="00022179">
        <w:rPr>
          <w:rFonts w:ascii="Arial" w:hAnsi="Arial" w:cs="Arial"/>
          <w:color w:val="000000" w:themeColor="text1"/>
        </w:rPr>
        <w:t>.</w:t>
      </w:r>
      <w:r w:rsidRPr="00022179">
        <w:rPr>
          <w:rFonts w:ascii="Arial" w:hAnsi="Arial" w:cs="Arial"/>
          <w:b/>
          <w:bCs/>
          <w:color w:val="000000" w:themeColor="text1"/>
        </w:rPr>
        <w:t xml:space="preserve"> </w:t>
      </w:r>
      <w:r w:rsidRPr="00022179">
        <w:rPr>
          <w:rFonts w:ascii="Arial" w:hAnsi="Arial" w:cs="Arial"/>
          <w:color w:val="000000" w:themeColor="text1"/>
        </w:rPr>
        <w:t xml:space="preserve">Scale bar = 7 </w:t>
      </w:r>
      <w:r>
        <w:rPr>
          <w:rFonts w:ascii="Symbol" w:eastAsia="Symbol" w:hAnsi="Symbol" w:cs="Symbol"/>
          <w:color w:val="000000" w:themeColor="text1"/>
        </w:rPr>
        <w:t></w:t>
      </w:r>
      <w:r w:rsidRPr="00022179">
        <w:rPr>
          <w:rFonts w:ascii="Arial" w:hAnsi="Arial" w:cs="Arial"/>
          <w:color w:val="000000" w:themeColor="text1"/>
        </w:rPr>
        <w:t xml:space="preserve">m in </w:t>
      </w:r>
      <w:r>
        <w:rPr>
          <w:rFonts w:ascii="Arial" w:hAnsi="Arial" w:cs="Arial"/>
          <w:b/>
          <w:bCs/>
          <w:color w:val="000000" w:themeColor="text1"/>
        </w:rPr>
        <w:t>d</w:t>
      </w:r>
      <w:r w:rsidRPr="00022179">
        <w:rPr>
          <w:rFonts w:ascii="Arial" w:hAnsi="Arial" w:cs="Arial"/>
          <w:color w:val="000000" w:themeColor="text1"/>
        </w:rPr>
        <w:t xml:space="preserve">, </w:t>
      </w:r>
      <w:r>
        <w:rPr>
          <w:rFonts w:ascii="Arial" w:hAnsi="Arial" w:cs="Arial"/>
          <w:b/>
          <w:bCs/>
          <w:color w:val="000000" w:themeColor="text1"/>
        </w:rPr>
        <w:t>f</w:t>
      </w:r>
      <w:r w:rsidRPr="00022179">
        <w:rPr>
          <w:rFonts w:ascii="Arial" w:hAnsi="Arial" w:cs="Arial"/>
          <w:color w:val="000000" w:themeColor="text1"/>
        </w:rPr>
        <w:t xml:space="preserve">, </w:t>
      </w:r>
      <w:r>
        <w:rPr>
          <w:rFonts w:ascii="Arial" w:hAnsi="Arial" w:cs="Arial"/>
          <w:b/>
          <w:bCs/>
          <w:color w:val="000000" w:themeColor="text1"/>
        </w:rPr>
        <w:t>h</w:t>
      </w:r>
      <w:r w:rsidRPr="00022179">
        <w:rPr>
          <w:rFonts w:ascii="Arial" w:hAnsi="Arial" w:cs="Arial"/>
          <w:color w:val="000000" w:themeColor="text1"/>
        </w:rPr>
        <w:t xml:space="preserve">, </w:t>
      </w:r>
      <w:r>
        <w:rPr>
          <w:rFonts w:ascii="Arial" w:hAnsi="Arial" w:cs="Arial"/>
          <w:b/>
          <w:bCs/>
          <w:color w:val="000000" w:themeColor="text1"/>
        </w:rPr>
        <w:t>l</w:t>
      </w:r>
      <w:r w:rsidRPr="00F61877">
        <w:rPr>
          <w:rFonts w:ascii="Arial" w:hAnsi="Arial" w:cs="Arial"/>
          <w:color w:val="000000" w:themeColor="text1"/>
        </w:rPr>
        <w:t>)</w:t>
      </w:r>
      <w:r w:rsidRPr="00022179">
        <w:rPr>
          <w:rFonts w:ascii="Arial" w:hAnsi="Arial" w:cs="Arial"/>
          <w:color w:val="000000" w:themeColor="text1"/>
        </w:rPr>
        <w:t>.</w:t>
      </w:r>
      <w:r w:rsidRPr="00022179">
        <w:rPr>
          <w:rFonts w:ascii="Arial" w:hAnsi="Arial" w:cs="Arial"/>
          <w:b/>
          <w:color w:val="000000" w:themeColor="text1"/>
        </w:rPr>
        <w:t xml:space="preserve"> </w:t>
      </w:r>
      <w:proofErr w:type="spellStart"/>
      <w:proofErr w:type="gramStart"/>
      <w:r>
        <w:rPr>
          <w:rFonts w:ascii="Arial" w:hAnsi="Arial" w:cs="Arial"/>
          <w:b/>
          <w:color w:val="000000" w:themeColor="text1"/>
        </w:rPr>
        <w:t>d</w:t>
      </w:r>
      <w:r w:rsidRPr="00022179">
        <w:rPr>
          <w:rFonts w:ascii="Arial" w:hAnsi="Arial" w:cs="Arial"/>
          <w:color w:val="000000" w:themeColor="text1"/>
        </w:rPr>
        <w:t>,</w:t>
      </w:r>
      <w:r>
        <w:rPr>
          <w:rFonts w:ascii="Arial" w:hAnsi="Arial" w:cs="Arial"/>
          <w:b/>
          <w:color w:val="000000" w:themeColor="text1"/>
        </w:rPr>
        <w:t>f</w:t>
      </w:r>
      <w:proofErr w:type="spellEnd"/>
      <w:proofErr w:type="gramEnd"/>
      <w:r w:rsidRPr="00022179">
        <w:rPr>
          <w:rFonts w:ascii="Arial" w:hAnsi="Arial" w:cs="Arial"/>
          <w:color w:val="000000" w:themeColor="text1"/>
        </w:rPr>
        <w:t>, regions of contractile cell from (</w:t>
      </w:r>
      <w:r>
        <w:rPr>
          <w:rFonts w:ascii="Arial" w:hAnsi="Arial" w:cs="Arial"/>
          <w:b/>
          <w:color w:val="000000" w:themeColor="text1"/>
        </w:rPr>
        <w:t>c</w:t>
      </w:r>
      <w:r w:rsidRPr="00022179">
        <w:rPr>
          <w:rFonts w:ascii="Arial" w:hAnsi="Arial" w:cs="Arial"/>
          <w:color w:val="000000" w:themeColor="text1"/>
        </w:rPr>
        <w:t xml:space="preserve">) showing </w:t>
      </w:r>
      <w:proofErr w:type="spellStart"/>
      <w:r w:rsidRPr="00022179">
        <w:rPr>
          <w:rFonts w:ascii="Arial" w:hAnsi="Arial" w:cs="Arial"/>
          <w:color w:val="000000" w:themeColor="text1"/>
        </w:rPr>
        <w:t>RhoA</w:t>
      </w:r>
      <w:proofErr w:type="spellEnd"/>
      <w:r w:rsidRPr="00022179">
        <w:rPr>
          <w:rFonts w:ascii="Arial" w:hAnsi="Arial" w:cs="Arial"/>
          <w:color w:val="000000" w:themeColor="text1"/>
        </w:rPr>
        <w:t xml:space="preserve"> membrane activity. Circle in (</w:t>
      </w:r>
      <w:r>
        <w:rPr>
          <w:rFonts w:ascii="Arial" w:hAnsi="Arial" w:cs="Arial"/>
          <w:b/>
          <w:color w:val="000000" w:themeColor="text1"/>
        </w:rPr>
        <w:t>f</w:t>
      </w:r>
      <w:r w:rsidRPr="00022179">
        <w:rPr>
          <w:rFonts w:ascii="Arial" w:hAnsi="Arial" w:cs="Arial"/>
          <w:color w:val="000000" w:themeColor="text1"/>
        </w:rPr>
        <w:t xml:space="preserve">) notes moving </w:t>
      </w:r>
      <w:proofErr w:type="spellStart"/>
      <w:r w:rsidRPr="00022179">
        <w:rPr>
          <w:rFonts w:ascii="Arial" w:hAnsi="Arial" w:cs="Arial"/>
          <w:color w:val="000000" w:themeColor="text1"/>
        </w:rPr>
        <w:t>RhoA</w:t>
      </w:r>
      <w:proofErr w:type="spellEnd"/>
      <w:r w:rsidRPr="00022179">
        <w:rPr>
          <w:rFonts w:ascii="Arial" w:hAnsi="Arial" w:cs="Arial"/>
          <w:color w:val="000000" w:themeColor="text1"/>
        </w:rPr>
        <w:t xml:space="preserve"> activity. </w:t>
      </w:r>
      <w:r>
        <w:rPr>
          <w:rFonts w:ascii="Arial" w:hAnsi="Arial" w:cs="Arial"/>
          <w:b/>
          <w:color w:val="000000" w:themeColor="text1"/>
        </w:rPr>
        <w:t>e</w:t>
      </w:r>
      <w:r w:rsidRPr="00022179">
        <w:rPr>
          <w:rFonts w:ascii="Arial" w:hAnsi="Arial" w:cs="Arial"/>
          <w:color w:val="000000" w:themeColor="text1"/>
        </w:rPr>
        <w:t>, kymograph showing contractile edge from (</w:t>
      </w:r>
      <w:r>
        <w:rPr>
          <w:rFonts w:ascii="Arial" w:hAnsi="Arial" w:cs="Arial"/>
          <w:b/>
          <w:color w:val="000000" w:themeColor="text1"/>
        </w:rPr>
        <w:t>d</w:t>
      </w:r>
      <w:r w:rsidRPr="00022179">
        <w:rPr>
          <w:rFonts w:ascii="Arial" w:hAnsi="Arial" w:cs="Arial"/>
          <w:color w:val="000000" w:themeColor="text1"/>
        </w:rPr>
        <w:t xml:space="preserve">) and </w:t>
      </w:r>
      <w:r>
        <w:rPr>
          <w:rFonts w:ascii="Arial" w:hAnsi="Arial" w:cs="Arial"/>
          <w:color w:val="000000" w:themeColor="text1"/>
        </w:rPr>
        <w:t xml:space="preserve">increasing </w:t>
      </w:r>
      <w:proofErr w:type="spellStart"/>
      <w:r w:rsidRPr="00022179">
        <w:rPr>
          <w:rFonts w:ascii="Arial" w:hAnsi="Arial" w:cs="Arial"/>
          <w:color w:val="000000" w:themeColor="text1"/>
        </w:rPr>
        <w:t>RhoA</w:t>
      </w:r>
      <w:proofErr w:type="spellEnd"/>
      <w:r w:rsidRPr="00022179">
        <w:rPr>
          <w:rFonts w:ascii="Arial" w:hAnsi="Arial" w:cs="Arial"/>
          <w:color w:val="000000" w:themeColor="text1"/>
        </w:rPr>
        <w:t xml:space="preserve"> activity over time. </w:t>
      </w:r>
      <w:r>
        <w:rPr>
          <w:rFonts w:ascii="Arial" w:hAnsi="Arial" w:cs="Arial"/>
          <w:b/>
          <w:color w:val="000000" w:themeColor="text1"/>
        </w:rPr>
        <w:t>h</w:t>
      </w:r>
      <w:r w:rsidRPr="00022179">
        <w:rPr>
          <w:rFonts w:ascii="Arial" w:hAnsi="Arial" w:cs="Arial"/>
          <w:color w:val="000000" w:themeColor="text1"/>
        </w:rPr>
        <w:t>, region of contractile cell from (</w:t>
      </w:r>
      <w:r>
        <w:rPr>
          <w:rFonts w:ascii="Arial" w:hAnsi="Arial" w:cs="Arial"/>
          <w:b/>
          <w:color w:val="000000" w:themeColor="text1"/>
        </w:rPr>
        <w:t>g</w:t>
      </w:r>
      <w:r w:rsidRPr="00022179">
        <w:rPr>
          <w:rFonts w:ascii="Arial" w:hAnsi="Arial" w:cs="Arial"/>
          <w:color w:val="000000" w:themeColor="text1"/>
        </w:rPr>
        <w:t xml:space="preserve">) showing </w:t>
      </w:r>
      <w:r>
        <w:rPr>
          <w:rFonts w:ascii="Arial" w:hAnsi="Arial" w:cs="Arial"/>
          <w:color w:val="000000" w:themeColor="text1"/>
        </w:rPr>
        <w:t xml:space="preserve">increased </w:t>
      </w:r>
      <w:proofErr w:type="spellStart"/>
      <w:r w:rsidRPr="00022179">
        <w:rPr>
          <w:rFonts w:ascii="Arial" w:hAnsi="Arial" w:cs="Arial"/>
          <w:color w:val="000000" w:themeColor="text1"/>
        </w:rPr>
        <w:t>RhoA</w:t>
      </w:r>
      <w:proofErr w:type="spellEnd"/>
      <w:r w:rsidRPr="00022179">
        <w:rPr>
          <w:rFonts w:ascii="Arial" w:hAnsi="Arial" w:cs="Arial"/>
          <w:color w:val="000000" w:themeColor="text1"/>
        </w:rPr>
        <w:t xml:space="preserve"> membrane activity. </w:t>
      </w:r>
      <w:proofErr w:type="spellStart"/>
      <w:r>
        <w:rPr>
          <w:rFonts w:ascii="Arial" w:hAnsi="Arial" w:cs="Arial"/>
          <w:b/>
          <w:color w:val="000000" w:themeColor="text1"/>
        </w:rPr>
        <w:t>i</w:t>
      </w:r>
      <w:proofErr w:type="spellEnd"/>
      <w:r w:rsidRPr="00022179">
        <w:rPr>
          <w:rFonts w:ascii="Arial" w:hAnsi="Arial" w:cs="Arial"/>
          <w:b/>
          <w:color w:val="000000" w:themeColor="text1"/>
        </w:rPr>
        <w:t>-</w:t>
      </w:r>
      <w:r>
        <w:rPr>
          <w:rFonts w:ascii="Arial" w:hAnsi="Arial" w:cs="Arial"/>
          <w:b/>
          <w:color w:val="000000" w:themeColor="text1"/>
        </w:rPr>
        <w:t>j</w:t>
      </w:r>
      <w:r w:rsidRPr="00022179">
        <w:rPr>
          <w:rFonts w:ascii="Arial" w:hAnsi="Arial" w:cs="Arial"/>
          <w:color w:val="000000" w:themeColor="text1"/>
        </w:rPr>
        <w:t>, kymograph showing non-contractile edge (</w:t>
      </w:r>
      <w:proofErr w:type="spellStart"/>
      <w:r>
        <w:rPr>
          <w:rFonts w:ascii="Arial" w:hAnsi="Arial" w:cs="Arial"/>
          <w:b/>
          <w:color w:val="000000" w:themeColor="text1"/>
        </w:rPr>
        <w:t>i</w:t>
      </w:r>
      <w:proofErr w:type="spellEnd"/>
      <w:r w:rsidRPr="00022179">
        <w:rPr>
          <w:rFonts w:ascii="Arial" w:hAnsi="Arial" w:cs="Arial"/>
          <w:color w:val="000000" w:themeColor="text1"/>
        </w:rPr>
        <w:t xml:space="preserve">) </w:t>
      </w:r>
      <w:r>
        <w:rPr>
          <w:rFonts w:ascii="Arial" w:hAnsi="Arial" w:cs="Arial"/>
          <w:color w:val="000000" w:themeColor="text1"/>
        </w:rPr>
        <w:t xml:space="preserve">without </w:t>
      </w:r>
      <w:proofErr w:type="spellStart"/>
      <w:r>
        <w:rPr>
          <w:rFonts w:ascii="Arial" w:hAnsi="Arial" w:cs="Arial"/>
          <w:color w:val="000000" w:themeColor="text1"/>
        </w:rPr>
        <w:t>RhoA</w:t>
      </w:r>
      <w:proofErr w:type="spellEnd"/>
      <w:r>
        <w:rPr>
          <w:rFonts w:ascii="Arial" w:hAnsi="Arial" w:cs="Arial"/>
          <w:color w:val="000000" w:themeColor="text1"/>
        </w:rPr>
        <w:t xml:space="preserve"> increase </w:t>
      </w:r>
      <w:r w:rsidRPr="00022179">
        <w:rPr>
          <w:rFonts w:ascii="Arial" w:hAnsi="Arial" w:cs="Arial"/>
          <w:color w:val="000000" w:themeColor="text1"/>
        </w:rPr>
        <w:t>and contractile edge (</w:t>
      </w:r>
      <w:r>
        <w:rPr>
          <w:rFonts w:ascii="Arial" w:hAnsi="Arial" w:cs="Arial"/>
          <w:b/>
          <w:color w:val="000000" w:themeColor="text1"/>
        </w:rPr>
        <w:t>j</w:t>
      </w:r>
      <w:r w:rsidRPr="00022179">
        <w:rPr>
          <w:rFonts w:ascii="Arial" w:hAnsi="Arial" w:cs="Arial"/>
          <w:color w:val="000000" w:themeColor="text1"/>
        </w:rPr>
        <w:t>) from (</w:t>
      </w:r>
      <w:r>
        <w:rPr>
          <w:rFonts w:ascii="Arial" w:hAnsi="Arial" w:cs="Arial"/>
          <w:b/>
          <w:color w:val="000000" w:themeColor="text1"/>
        </w:rPr>
        <w:t>g</w:t>
      </w:r>
      <w:r w:rsidRPr="00022179">
        <w:rPr>
          <w:rFonts w:ascii="Arial" w:hAnsi="Arial" w:cs="Arial"/>
          <w:color w:val="000000" w:themeColor="text1"/>
        </w:rPr>
        <w:t xml:space="preserve">) and </w:t>
      </w:r>
      <w:r>
        <w:rPr>
          <w:rFonts w:ascii="Arial" w:hAnsi="Arial" w:cs="Arial"/>
          <w:color w:val="000000" w:themeColor="text1"/>
        </w:rPr>
        <w:t xml:space="preserve">increasing </w:t>
      </w:r>
      <w:proofErr w:type="spellStart"/>
      <w:r w:rsidRPr="00022179">
        <w:rPr>
          <w:rFonts w:ascii="Arial" w:hAnsi="Arial" w:cs="Arial"/>
          <w:color w:val="000000" w:themeColor="text1"/>
        </w:rPr>
        <w:t>RhoA</w:t>
      </w:r>
      <w:proofErr w:type="spellEnd"/>
      <w:r w:rsidRPr="00022179">
        <w:rPr>
          <w:rFonts w:ascii="Arial" w:hAnsi="Arial" w:cs="Arial"/>
          <w:color w:val="000000" w:themeColor="text1"/>
        </w:rPr>
        <w:t xml:space="preserve"> activity over time. </w:t>
      </w:r>
      <w:r>
        <w:rPr>
          <w:rFonts w:ascii="Arial" w:hAnsi="Arial" w:cs="Arial"/>
          <w:b/>
          <w:color w:val="000000" w:themeColor="text1"/>
        </w:rPr>
        <w:t>l</w:t>
      </w:r>
      <w:r w:rsidRPr="00022179">
        <w:rPr>
          <w:rFonts w:ascii="Arial" w:hAnsi="Arial" w:cs="Arial"/>
          <w:color w:val="000000" w:themeColor="text1"/>
        </w:rPr>
        <w:t>, region of contractile cell from (</w:t>
      </w:r>
      <w:r>
        <w:rPr>
          <w:rFonts w:ascii="Arial" w:hAnsi="Arial" w:cs="Arial"/>
          <w:b/>
          <w:color w:val="000000" w:themeColor="text1"/>
        </w:rPr>
        <w:t>k</w:t>
      </w:r>
      <w:r w:rsidRPr="00022179">
        <w:rPr>
          <w:rFonts w:ascii="Arial" w:hAnsi="Arial" w:cs="Arial"/>
          <w:color w:val="000000" w:themeColor="text1"/>
        </w:rPr>
        <w:t xml:space="preserve">) showing </w:t>
      </w:r>
      <w:proofErr w:type="spellStart"/>
      <w:r w:rsidRPr="00022179">
        <w:rPr>
          <w:rFonts w:ascii="Arial" w:hAnsi="Arial" w:cs="Arial"/>
          <w:color w:val="000000" w:themeColor="text1"/>
        </w:rPr>
        <w:t>RhoA</w:t>
      </w:r>
      <w:proofErr w:type="spellEnd"/>
      <w:r w:rsidRPr="00022179">
        <w:rPr>
          <w:rFonts w:ascii="Arial" w:hAnsi="Arial" w:cs="Arial"/>
          <w:color w:val="000000" w:themeColor="text1"/>
        </w:rPr>
        <w:t xml:space="preserve"> membrane activity. Dotted ellipses notes highlight </w:t>
      </w:r>
      <w:r>
        <w:rPr>
          <w:rFonts w:ascii="Arial" w:hAnsi="Arial" w:cs="Arial"/>
          <w:color w:val="000000" w:themeColor="text1"/>
        </w:rPr>
        <w:t>increasing</w:t>
      </w:r>
      <w:r w:rsidRPr="00022179">
        <w:rPr>
          <w:rFonts w:ascii="Arial" w:hAnsi="Arial" w:cs="Arial"/>
          <w:color w:val="000000" w:themeColor="text1"/>
        </w:rPr>
        <w:t xml:space="preserve"> </w:t>
      </w:r>
      <w:proofErr w:type="spellStart"/>
      <w:r w:rsidRPr="00022179">
        <w:rPr>
          <w:rFonts w:ascii="Arial" w:hAnsi="Arial" w:cs="Arial"/>
          <w:color w:val="000000" w:themeColor="text1"/>
        </w:rPr>
        <w:t>RhoA</w:t>
      </w:r>
      <w:proofErr w:type="spellEnd"/>
      <w:r w:rsidRPr="00022179">
        <w:rPr>
          <w:rFonts w:ascii="Arial" w:hAnsi="Arial" w:cs="Arial"/>
          <w:color w:val="000000" w:themeColor="text1"/>
        </w:rPr>
        <w:t xml:space="preserve"> activity</w:t>
      </w:r>
      <w:r>
        <w:rPr>
          <w:rFonts w:ascii="Arial" w:hAnsi="Arial" w:cs="Arial"/>
          <w:color w:val="000000" w:themeColor="text1"/>
        </w:rPr>
        <w:t xml:space="preserve"> along with active contraction</w:t>
      </w:r>
      <w:r w:rsidRPr="00022179">
        <w:rPr>
          <w:rFonts w:ascii="Arial" w:hAnsi="Arial" w:cs="Arial"/>
          <w:color w:val="000000" w:themeColor="text1"/>
        </w:rPr>
        <w:t xml:space="preserve">. </w:t>
      </w:r>
      <w:r w:rsidRPr="00AA20A6">
        <w:rPr>
          <w:rFonts w:ascii="Arial" w:hAnsi="Arial" w:cs="Arial"/>
          <w:bCs/>
          <w:color w:val="000000" w:themeColor="text1"/>
        </w:rPr>
        <w:t>*p &lt; 0.05. Statistical significance determined by Welch’s t-test.</w:t>
      </w:r>
    </w:p>
    <w:p w14:paraId="59AFA63B" w14:textId="77777777" w:rsidR="00E22598" w:rsidRDefault="00E22598" w:rsidP="00E22598">
      <w:pPr>
        <w:spacing w:after="200" w:line="276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br w:type="page"/>
      </w:r>
    </w:p>
    <w:p w14:paraId="4288FF0C" w14:textId="77777777" w:rsidR="00E22598" w:rsidRPr="00022179" w:rsidDel="0067740B" w:rsidRDefault="00E22598" w:rsidP="00E22598">
      <w:pPr>
        <w:spacing w:line="480" w:lineRule="auto"/>
        <w:outlineLvl w:val="0"/>
        <w:rPr>
          <w:rFonts w:ascii="Arial" w:hAnsi="Arial" w:cs="Arial"/>
          <w:b/>
          <w:color w:val="000000" w:themeColor="text1"/>
        </w:rPr>
      </w:pPr>
      <w:r w:rsidRPr="00022179">
        <w:rPr>
          <w:rFonts w:ascii="Arial" w:hAnsi="Arial" w:cs="Arial"/>
          <w:b/>
          <w:color w:val="000000" w:themeColor="text1"/>
        </w:rPr>
        <w:lastRenderedPageBreak/>
        <w:t>Extended Data Table 1: Deep learning semantic segmentation metrics</w:t>
      </w:r>
    </w:p>
    <w:tbl>
      <w:tblPr>
        <w:tblStyle w:val="TableGrid"/>
        <w:tblW w:w="10679" w:type="dxa"/>
        <w:tblLook w:val="04A0" w:firstRow="1" w:lastRow="0" w:firstColumn="1" w:lastColumn="0" w:noHBand="0" w:noVBand="1"/>
      </w:tblPr>
      <w:tblGrid>
        <w:gridCol w:w="5035"/>
        <w:gridCol w:w="1497"/>
        <w:gridCol w:w="1350"/>
        <w:gridCol w:w="933"/>
        <w:gridCol w:w="1864"/>
      </w:tblGrid>
      <w:tr w:rsidR="00E22598" w:rsidRPr="00B82442" w14:paraId="4F15F75C" w14:textId="77777777" w:rsidTr="000E233E">
        <w:trPr>
          <w:trHeight w:val="320"/>
        </w:trPr>
        <w:tc>
          <w:tcPr>
            <w:tcW w:w="5035" w:type="dxa"/>
            <w:noWrap/>
          </w:tcPr>
          <w:p w14:paraId="1CAD527E" w14:textId="77777777" w:rsidR="00E22598" w:rsidRPr="00B82442" w:rsidRDefault="00E22598" w:rsidP="000E233E">
            <w:pPr>
              <w:rPr>
                <w:rFonts w:ascii="Arial" w:hAnsi="Arial" w:cs="Arial"/>
                <w:b/>
                <w:color w:val="000000" w:themeColor="text1"/>
              </w:rPr>
            </w:pPr>
            <w:r w:rsidRPr="00B82442">
              <w:rPr>
                <w:rFonts w:ascii="Arial" w:hAnsi="Arial" w:cs="Arial"/>
                <w:b/>
                <w:color w:val="000000" w:themeColor="text1"/>
              </w:rPr>
              <w:t>Matthew’s Correlation Coefficient</w:t>
            </w:r>
          </w:p>
        </w:tc>
        <w:tc>
          <w:tcPr>
            <w:tcW w:w="5644" w:type="dxa"/>
            <w:gridSpan w:val="4"/>
            <w:noWrap/>
          </w:tcPr>
          <w:p w14:paraId="40426B2A" w14:textId="77777777" w:rsidR="00E22598" w:rsidRPr="00B82442" w:rsidRDefault="00E22598" w:rsidP="000E233E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B82442">
              <w:rPr>
                <w:rFonts w:ascii="Arial" w:hAnsi="Arial" w:cs="Arial"/>
                <w:color w:val="000000" w:themeColor="text1"/>
              </w:rPr>
              <w:t>0.85</w:t>
            </w:r>
          </w:p>
        </w:tc>
      </w:tr>
      <w:tr w:rsidR="00E22598" w:rsidRPr="00B82442" w14:paraId="70BC959E" w14:textId="77777777" w:rsidTr="000E233E">
        <w:trPr>
          <w:trHeight w:val="320"/>
        </w:trPr>
        <w:tc>
          <w:tcPr>
            <w:tcW w:w="5035" w:type="dxa"/>
            <w:noWrap/>
            <w:hideMark/>
          </w:tcPr>
          <w:p w14:paraId="18BF5ABE" w14:textId="77777777" w:rsidR="00E22598" w:rsidRPr="00B82442" w:rsidRDefault="00E22598" w:rsidP="000E233E">
            <w:pPr>
              <w:rPr>
                <w:rFonts w:ascii="Arial" w:hAnsi="Arial" w:cs="Arial"/>
                <w:b/>
                <w:color w:val="000000" w:themeColor="text1"/>
              </w:rPr>
            </w:pPr>
            <w:r w:rsidRPr="00B82442">
              <w:rPr>
                <w:rFonts w:ascii="Arial" w:hAnsi="Arial" w:cs="Arial"/>
                <w:b/>
                <w:color w:val="000000" w:themeColor="text1"/>
              </w:rPr>
              <w:t>Global accuracy</w:t>
            </w:r>
          </w:p>
        </w:tc>
        <w:tc>
          <w:tcPr>
            <w:tcW w:w="5644" w:type="dxa"/>
            <w:gridSpan w:val="4"/>
            <w:noWrap/>
            <w:hideMark/>
          </w:tcPr>
          <w:p w14:paraId="0008E818" w14:textId="77777777" w:rsidR="00E22598" w:rsidRPr="00B82442" w:rsidRDefault="00E22598" w:rsidP="000E233E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B82442">
              <w:rPr>
                <w:rFonts w:ascii="Arial" w:hAnsi="Arial" w:cs="Arial"/>
                <w:color w:val="000000" w:themeColor="text1"/>
              </w:rPr>
              <w:t>0.84</w:t>
            </w:r>
          </w:p>
        </w:tc>
      </w:tr>
      <w:tr w:rsidR="00E22598" w:rsidRPr="00B82442" w14:paraId="1C245897" w14:textId="77777777" w:rsidTr="000E233E">
        <w:trPr>
          <w:trHeight w:val="320"/>
        </w:trPr>
        <w:tc>
          <w:tcPr>
            <w:tcW w:w="5035" w:type="dxa"/>
            <w:noWrap/>
            <w:hideMark/>
          </w:tcPr>
          <w:p w14:paraId="0DC4B162" w14:textId="77777777" w:rsidR="00E22598" w:rsidRPr="00B82442" w:rsidRDefault="00E22598" w:rsidP="000E233E">
            <w:pPr>
              <w:rPr>
                <w:rFonts w:ascii="Arial" w:hAnsi="Arial" w:cs="Arial"/>
                <w:b/>
                <w:i/>
                <w:color w:val="000000" w:themeColor="text1"/>
              </w:rPr>
            </w:pPr>
            <w:r w:rsidRPr="00B82442">
              <w:rPr>
                <w:rFonts w:ascii="Arial" w:hAnsi="Arial" w:cs="Arial"/>
                <w:b/>
                <w:i/>
                <w:color w:val="000000" w:themeColor="text1"/>
              </w:rPr>
              <w:t>Class</w:t>
            </w:r>
          </w:p>
        </w:tc>
        <w:tc>
          <w:tcPr>
            <w:tcW w:w="1497" w:type="dxa"/>
            <w:noWrap/>
            <w:hideMark/>
          </w:tcPr>
          <w:p w14:paraId="4DD5BBC4" w14:textId="77777777" w:rsidR="00E22598" w:rsidRPr="00B82442" w:rsidRDefault="00E22598" w:rsidP="000E233E">
            <w:pPr>
              <w:rPr>
                <w:rFonts w:ascii="Arial" w:hAnsi="Arial" w:cs="Arial"/>
                <w:i/>
                <w:color w:val="000000" w:themeColor="text1"/>
              </w:rPr>
            </w:pPr>
            <w:r w:rsidRPr="00B82442">
              <w:rPr>
                <w:rFonts w:ascii="Arial" w:hAnsi="Arial" w:cs="Arial"/>
                <w:i/>
                <w:color w:val="000000" w:themeColor="text1"/>
              </w:rPr>
              <w:t>Background</w:t>
            </w:r>
          </w:p>
        </w:tc>
        <w:tc>
          <w:tcPr>
            <w:tcW w:w="1350" w:type="dxa"/>
            <w:noWrap/>
            <w:hideMark/>
          </w:tcPr>
          <w:p w14:paraId="1B912CC4" w14:textId="77777777" w:rsidR="00E22598" w:rsidRPr="00B82442" w:rsidRDefault="00E22598" w:rsidP="000E233E">
            <w:pPr>
              <w:rPr>
                <w:rFonts w:ascii="Arial" w:hAnsi="Arial" w:cs="Arial"/>
                <w:i/>
                <w:color w:val="000000" w:themeColor="text1"/>
              </w:rPr>
            </w:pPr>
            <w:r w:rsidRPr="00B82442">
              <w:rPr>
                <w:rFonts w:ascii="Arial" w:hAnsi="Arial" w:cs="Arial"/>
                <w:i/>
                <w:color w:val="000000" w:themeColor="text1"/>
              </w:rPr>
              <w:t>Cytoplasm</w:t>
            </w:r>
          </w:p>
        </w:tc>
        <w:tc>
          <w:tcPr>
            <w:tcW w:w="933" w:type="dxa"/>
            <w:noWrap/>
            <w:hideMark/>
          </w:tcPr>
          <w:p w14:paraId="2B6F1786" w14:textId="77777777" w:rsidR="00E22598" w:rsidRPr="00B82442" w:rsidRDefault="00E22598" w:rsidP="000E233E">
            <w:pPr>
              <w:rPr>
                <w:rFonts w:ascii="Arial" w:hAnsi="Arial" w:cs="Arial"/>
                <w:i/>
                <w:color w:val="000000" w:themeColor="text1"/>
              </w:rPr>
            </w:pPr>
            <w:r w:rsidRPr="00B82442">
              <w:rPr>
                <w:rFonts w:ascii="Arial" w:hAnsi="Arial" w:cs="Arial"/>
                <w:i/>
                <w:color w:val="000000" w:themeColor="text1"/>
              </w:rPr>
              <w:t>Nuclei</w:t>
            </w:r>
          </w:p>
        </w:tc>
        <w:tc>
          <w:tcPr>
            <w:tcW w:w="1864" w:type="dxa"/>
            <w:noWrap/>
            <w:hideMark/>
          </w:tcPr>
          <w:p w14:paraId="5FE62B9F" w14:textId="77777777" w:rsidR="00E22598" w:rsidRPr="00B82442" w:rsidRDefault="00E22598" w:rsidP="000E233E">
            <w:pPr>
              <w:rPr>
                <w:rFonts w:ascii="Arial" w:hAnsi="Arial" w:cs="Arial"/>
                <w:i/>
                <w:color w:val="000000" w:themeColor="text1"/>
              </w:rPr>
            </w:pPr>
            <w:r w:rsidRPr="00B82442">
              <w:rPr>
                <w:rFonts w:ascii="Arial" w:hAnsi="Arial" w:cs="Arial"/>
                <w:i/>
                <w:color w:val="000000" w:themeColor="text1"/>
              </w:rPr>
              <w:t>Cell boundary</w:t>
            </w:r>
          </w:p>
        </w:tc>
      </w:tr>
      <w:tr w:rsidR="00E22598" w:rsidRPr="00B82442" w14:paraId="5A95BBFF" w14:textId="77777777" w:rsidTr="000E233E">
        <w:trPr>
          <w:trHeight w:val="320"/>
        </w:trPr>
        <w:tc>
          <w:tcPr>
            <w:tcW w:w="5035" w:type="dxa"/>
            <w:noWrap/>
            <w:hideMark/>
          </w:tcPr>
          <w:p w14:paraId="39676CED" w14:textId="77777777" w:rsidR="00E22598" w:rsidRPr="00B82442" w:rsidRDefault="00E22598" w:rsidP="000E233E">
            <w:pPr>
              <w:rPr>
                <w:rFonts w:ascii="Arial" w:hAnsi="Arial" w:cs="Arial"/>
                <w:b/>
                <w:color w:val="000000" w:themeColor="text1"/>
              </w:rPr>
            </w:pPr>
            <w:r w:rsidRPr="00B82442">
              <w:rPr>
                <w:rFonts w:ascii="Arial" w:hAnsi="Arial" w:cs="Arial"/>
                <w:b/>
                <w:color w:val="000000" w:themeColor="text1"/>
              </w:rPr>
              <w:t>Class specific accuracy</w:t>
            </w:r>
          </w:p>
        </w:tc>
        <w:tc>
          <w:tcPr>
            <w:tcW w:w="1497" w:type="dxa"/>
            <w:noWrap/>
            <w:hideMark/>
          </w:tcPr>
          <w:p w14:paraId="4FCA924B" w14:textId="77777777" w:rsidR="00E22598" w:rsidRPr="00B82442" w:rsidRDefault="00E22598" w:rsidP="000E233E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B82442">
              <w:rPr>
                <w:rFonts w:ascii="Arial" w:hAnsi="Arial" w:cs="Arial"/>
                <w:color w:val="000000" w:themeColor="text1"/>
              </w:rPr>
              <w:t>0.85</w:t>
            </w:r>
          </w:p>
        </w:tc>
        <w:tc>
          <w:tcPr>
            <w:tcW w:w="1350" w:type="dxa"/>
            <w:noWrap/>
            <w:hideMark/>
          </w:tcPr>
          <w:p w14:paraId="295B2B0D" w14:textId="77777777" w:rsidR="00E22598" w:rsidRPr="00B82442" w:rsidRDefault="00E22598" w:rsidP="000E233E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B82442">
              <w:rPr>
                <w:rFonts w:ascii="Arial" w:hAnsi="Arial" w:cs="Arial"/>
                <w:color w:val="000000" w:themeColor="text1"/>
              </w:rPr>
              <w:t>0.83</w:t>
            </w:r>
          </w:p>
        </w:tc>
        <w:tc>
          <w:tcPr>
            <w:tcW w:w="933" w:type="dxa"/>
            <w:noWrap/>
            <w:hideMark/>
          </w:tcPr>
          <w:p w14:paraId="298F6977" w14:textId="77777777" w:rsidR="00E22598" w:rsidRPr="00B82442" w:rsidRDefault="00E22598" w:rsidP="000E233E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B82442">
              <w:rPr>
                <w:rFonts w:ascii="Arial" w:hAnsi="Arial" w:cs="Arial"/>
                <w:color w:val="000000" w:themeColor="text1"/>
              </w:rPr>
              <w:t>0.45</w:t>
            </w:r>
          </w:p>
        </w:tc>
        <w:tc>
          <w:tcPr>
            <w:tcW w:w="1864" w:type="dxa"/>
            <w:noWrap/>
            <w:hideMark/>
          </w:tcPr>
          <w:p w14:paraId="7DCDC89A" w14:textId="77777777" w:rsidR="00E22598" w:rsidRPr="00B82442" w:rsidRDefault="00E22598" w:rsidP="000E233E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B82442">
              <w:rPr>
                <w:rFonts w:ascii="Arial" w:hAnsi="Arial" w:cs="Arial"/>
                <w:color w:val="000000" w:themeColor="text1"/>
              </w:rPr>
              <w:t>0.78</w:t>
            </w:r>
          </w:p>
        </w:tc>
      </w:tr>
      <w:tr w:rsidR="00E22598" w:rsidRPr="00B82442" w14:paraId="074C0AA2" w14:textId="77777777" w:rsidTr="000E233E">
        <w:trPr>
          <w:trHeight w:val="320"/>
        </w:trPr>
        <w:tc>
          <w:tcPr>
            <w:tcW w:w="5035" w:type="dxa"/>
            <w:noWrap/>
            <w:hideMark/>
          </w:tcPr>
          <w:p w14:paraId="3D5A0FD0" w14:textId="77777777" w:rsidR="00E22598" w:rsidRPr="00B82442" w:rsidRDefault="00E22598" w:rsidP="000E233E">
            <w:pPr>
              <w:rPr>
                <w:rFonts w:ascii="Arial" w:hAnsi="Arial" w:cs="Arial"/>
                <w:b/>
                <w:color w:val="000000" w:themeColor="text1"/>
              </w:rPr>
            </w:pPr>
            <w:r w:rsidRPr="00B82442">
              <w:rPr>
                <w:rFonts w:ascii="Arial" w:hAnsi="Arial" w:cs="Arial"/>
                <w:b/>
                <w:color w:val="000000" w:themeColor="text1"/>
              </w:rPr>
              <w:t>Standard deviation of accuracy</w:t>
            </w:r>
          </w:p>
        </w:tc>
        <w:tc>
          <w:tcPr>
            <w:tcW w:w="1497" w:type="dxa"/>
            <w:noWrap/>
            <w:hideMark/>
          </w:tcPr>
          <w:p w14:paraId="431D60CD" w14:textId="77777777" w:rsidR="00E22598" w:rsidRPr="00B82442" w:rsidRDefault="00E22598" w:rsidP="000E233E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B82442">
              <w:rPr>
                <w:rFonts w:ascii="Arial" w:hAnsi="Arial" w:cs="Arial"/>
                <w:color w:val="000000" w:themeColor="text1"/>
              </w:rPr>
              <w:t>0.083</w:t>
            </w:r>
          </w:p>
        </w:tc>
        <w:tc>
          <w:tcPr>
            <w:tcW w:w="1350" w:type="dxa"/>
            <w:noWrap/>
            <w:hideMark/>
          </w:tcPr>
          <w:p w14:paraId="591761D4" w14:textId="77777777" w:rsidR="00E22598" w:rsidRPr="00B82442" w:rsidRDefault="00E22598" w:rsidP="000E233E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B82442">
              <w:rPr>
                <w:rFonts w:ascii="Arial" w:hAnsi="Arial" w:cs="Arial"/>
                <w:color w:val="000000" w:themeColor="text1"/>
              </w:rPr>
              <w:t>0.079</w:t>
            </w:r>
          </w:p>
        </w:tc>
        <w:tc>
          <w:tcPr>
            <w:tcW w:w="933" w:type="dxa"/>
            <w:noWrap/>
            <w:hideMark/>
          </w:tcPr>
          <w:p w14:paraId="7110D52F" w14:textId="77777777" w:rsidR="00E22598" w:rsidRPr="00B82442" w:rsidRDefault="00E22598" w:rsidP="000E233E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B82442">
              <w:rPr>
                <w:rFonts w:ascii="Arial" w:hAnsi="Arial" w:cs="Arial"/>
                <w:color w:val="000000" w:themeColor="text1"/>
              </w:rPr>
              <w:t>0.086</w:t>
            </w:r>
          </w:p>
        </w:tc>
        <w:tc>
          <w:tcPr>
            <w:tcW w:w="1864" w:type="dxa"/>
            <w:noWrap/>
            <w:hideMark/>
          </w:tcPr>
          <w:p w14:paraId="2DCF5DBE" w14:textId="77777777" w:rsidR="00E22598" w:rsidRPr="00B82442" w:rsidRDefault="00E22598" w:rsidP="000E233E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B82442">
              <w:rPr>
                <w:rFonts w:ascii="Arial" w:hAnsi="Arial" w:cs="Arial"/>
                <w:color w:val="000000" w:themeColor="text1"/>
              </w:rPr>
              <w:t>0.055</w:t>
            </w:r>
          </w:p>
        </w:tc>
      </w:tr>
      <w:tr w:rsidR="00E22598" w:rsidRPr="00B82442" w14:paraId="3A11AD4E" w14:textId="77777777" w:rsidTr="000E233E">
        <w:trPr>
          <w:trHeight w:val="320"/>
        </w:trPr>
        <w:tc>
          <w:tcPr>
            <w:tcW w:w="5035" w:type="dxa"/>
            <w:noWrap/>
            <w:hideMark/>
          </w:tcPr>
          <w:p w14:paraId="0B409CB5" w14:textId="77777777" w:rsidR="00E22598" w:rsidRPr="00B82442" w:rsidRDefault="00E22598" w:rsidP="000E233E">
            <w:pPr>
              <w:rPr>
                <w:rFonts w:ascii="Arial" w:hAnsi="Arial" w:cs="Arial"/>
                <w:b/>
                <w:color w:val="000000" w:themeColor="text1"/>
              </w:rPr>
            </w:pPr>
            <w:r w:rsidRPr="00B82442">
              <w:rPr>
                <w:rFonts w:ascii="Arial" w:hAnsi="Arial" w:cs="Arial"/>
                <w:b/>
                <w:color w:val="000000" w:themeColor="text1"/>
              </w:rPr>
              <w:t>Boundary F1 score</w:t>
            </w:r>
          </w:p>
        </w:tc>
        <w:tc>
          <w:tcPr>
            <w:tcW w:w="1497" w:type="dxa"/>
            <w:noWrap/>
            <w:hideMark/>
          </w:tcPr>
          <w:p w14:paraId="48C8738A" w14:textId="77777777" w:rsidR="00E22598" w:rsidRPr="00B82442" w:rsidRDefault="00E22598" w:rsidP="000E233E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B82442">
              <w:rPr>
                <w:rFonts w:ascii="Arial" w:hAnsi="Arial" w:cs="Arial"/>
                <w:color w:val="000000" w:themeColor="text1"/>
              </w:rPr>
              <w:t>0.96</w:t>
            </w:r>
          </w:p>
        </w:tc>
        <w:tc>
          <w:tcPr>
            <w:tcW w:w="1350" w:type="dxa"/>
            <w:noWrap/>
            <w:hideMark/>
          </w:tcPr>
          <w:p w14:paraId="4D056048" w14:textId="77777777" w:rsidR="00E22598" w:rsidRPr="00B82442" w:rsidRDefault="00E22598" w:rsidP="000E233E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B82442">
              <w:rPr>
                <w:rFonts w:ascii="Arial" w:hAnsi="Arial" w:cs="Arial"/>
                <w:color w:val="000000" w:themeColor="text1"/>
              </w:rPr>
              <w:t>0.95</w:t>
            </w:r>
          </w:p>
        </w:tc>
        <w:tc>
          <w:tcPr>
            <w:tcW w:w="933" w:type="dxa"/>
            <w:noWrap/>
            <w:hideMark/>
          </w:tcPr>
          <w:p w14:paraId="624B7A41" w14:textId="77777777" w:rsidR="00E22598" w:rsidRPr="00B82442" w:rsidRDefault="00E22598" w:rsidP="000E233E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B82442">
              <w:rPr>
                <w:rFonts w:ascii="Arial" w:hAnsi="Arial" w:cs="Arial"/>
                <w:color w:val="000000" w:themeColor="text1"/>
              </w:rPr>
              <w:t>0.75</w:t>
            </w:r>
          </w:p>
        </w:tc>
        <w:tc>
          <w:tcPr>
            <w:tcW w:w="1864" w:type="dxa"/>
            <w:noWrap/>
            <w:hideMark/>
          </w:tcPr>
          <w:p w14:paraId="049DF020" w14:textId="77777777" w:rsidR="00E22598" w:rsidRPr="00B82442" w:rsidRDefault="00E22598" w:rsidP="000E233E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B82442">
              <w:rPr>
                <w:rFonts w:ascii="Arial" w:hAnsi="Arial" w:cs="Arial"/>
                <w:color w:val="000000" w:themeColor="text1"/>
              </w:rPr>
              <w:t>0.94</w:t>
            </w:r>
          </w:p>
        </w:tc>
      </w:tr>
      <w:tr w:rsidR="00E22598" w:rsidRPr="00B82442" w14:paraId="5C623E14" w14:textId="77777777" w:rsidTr="000E233E">
        <w:trPr>
          <w:trHeight w:val="320"/>
        </w:trPr>
        <w:tc>
          <w:tcPr>
            <w:tcW w:w="5035" w:type="dxa"/>
            <w:noWrap/>
            <w:hideMark/>
          </w:tcPr>
          <w:p w14:paraId="53324D38" w14:textId="77777777" w:rsidR="00E22598" w:rsidRPr="00B82442" w:rsidRDefault="00E22598" w:rsidP="000E233E">
            <w:pPr>
              <w:rPr>
                <w:rFonts w:ascii="Arial" w:hAnsi="Arial" w:cs="Arial"/>
                <w:b/>
                <w:color w:val="000000" w:themeColor="text1"/>
              </w:rPr>
            </w:pPr>
            <w:r w:rsidRPr="00B82442">
              <w:rPr>
                <w:rFonts w:ascii="Arial" w:hAnsi="Arial" w:cs="Arial"/>
                <w:b/>
                <w:color w:val="000000" w:themeColor="text1"/>
              </w:rPr>
              <w:t>Standard deviation of Boundary F1 score</w:t>
            </w:r>
          </w:p>
        </w:tc>
        <w:tc>
          <w:tcPr>
            <w:tcW w:w="1497" w:type="dxa"/>
            <w:noWrap/>
            <w:hideMark/>
          </w:tcPr>
          <w:p w14:paraId="4BC94CE9" w14:textId="77777777" w:rsidR="00E22598" w:rsidRPr="00B82442" w:rsidRDefault="00E22598" w:rsidP="000E233E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B82442">
              <w:rPr>
                <w:rFonts w:ascii="Arial" w:hAnsi="Arial" w:cs="Arial"/>
                <w:color w:val="000000" w:themeColor="text1"/>
              </w:rPr>
              <w:t>0.05</w:t>
            </w:r>
          </w:p>
        </w:tc>
        <w:tc>
          <w:tcPr>
            <w:tcW w:w="1350" w:type="dxa"/>
            <w:noWrap/>
            <w:hideMark/>
          </w:tcPr>
          <w:p w14:paraId="0498723F" w14:textId="77777777" w:rsidR="00E22598" w:rsidRPr="00B82442" w:rsidRDefault="00E22598" w:rsidP="000E233E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B82442">
              <w:rPr>
                <w:rFonts w:ascii="Arial" w:hAnsi="Arial" w:cs="Arial"/>
                <w:color w:val="000000" w:themeColor="text1"/>
              </w:rPr>
              <w:t>0.047</w:t>
            </w:r>
          </w:p>
        </w:tc>
        <w:tc>
          <w:tcPr>
            <w:tcW w:w="933" w:type="dxa"/>
            <w:noWrap/>
            <w:hideMark/>
          </w:tcPr>
          <w:p w14:paraId="67638811" w14:textId="77777777" w:rsidR="00E22598" w:rsidRPr="00B82442" w:rsidRDefault="00E22598" w:rsidP="000E233E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B82442">
              <w:rPr>
                <w:rFonts w:ascii="Arial" w:hAnsi="Arial" w:cs="Arial"/>
                <w:color w:val="000000" w:themeColor="text1"/>
              </w:rPr>
              <w:t>0.079</w:t>
            </w:r>
          </w:p>
        </w:tc>
        <w:tc>
          <w:tcPr>
            <w:tcW w:w="1864" w:type="dxa"/>
            <w:noWrap/>
            <w:hideMark/>
          </w:tcPr>
          <w:p w14:paraId="7067E251" w14:textId="77777777" w:rsidR="00E22598" w:rsidRPr="00B82442" w:rsidRDefault="00E22598" w:rsidP="000E233E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B82442">
              <w:rPr>
                <w:rFonts w:ascii="Arial" w:hAnsi="Arial" w:cs="Arial"/>
                <w:color w:val="000000" w:themeColor="text1"/>
              </w:rPr>
              <w:t>0.071</w:t>
            </w:r>
          </w:p>
        </w:tc>
      </w:tr>
      <w:tr w:rsidR="00E22598" w:rsidRPr="00B82442" w14:paraId="7F05A0CC" w14:textId="77777777" w:rsidTr="000E233E">
        <w:trPr>
          <w:trHeight w:val="320"/>
        </w:trPr>
        <w:tc>
          <w:tcPr>
            <w:tcW w:w="5035" w:type="dxa"/>
            <w:noWrap/>
            <w:hideMark/>
          </w:tcPr>
          <w:p w14:paraId="3FF45A76" w14:textId="77777777" w:rsidR="00E22598" w:rsidRPr="00B82442" w:rsidRDefault="00E22598" w:rsidP="000E233E">
            <w:pPr>
              <w:rPr>
                <w:rFonts w:ascii="Arial" w:hAnsi="Arial" w:cs="Arial"/>
                <w:b/>
                <w:color w:val="000000" w:themeColor="text1"/>
              </w:rPr>
            </w:pPr>
            <w:r w:rsidRPr="00B82442">
              <w:rPr>
                <w:rFonts w:ascii="Arial" w:hAnsi="Arial" w:cs="Arial"/>
                <w:b/>
                <w:color w:val="000000" w:themeColor="text1"/>
              </w:rPr>
              <w:t>Precision</w:t>
            </w:r>
          </w:p>
        </w:tc>
        <w:tc>
          <w:tcPr>
            <w:tcW w:w="1497" w:type="dxa"/>
            <w:noWrap/>
            <w:hideMark/>
          </w:tcPr>
          <w:p w14:paraId="1C3F2880" w14:textId="77777777" w:rsidR="00E22598" w:rsidRPr="00B82442" w:rsidRDefault="00E22598" w:rsidP="000E233E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B82442">
              <w:rPr>
                <w:rFonts w:ascii="Arial" w:hAnsi="Arial" w:cs="Arial"/>
                <w:color w:val="000000" w:themeColor="text1"/>
              </w:rPr>
              <w:t>0.85</w:t>
            </w:r>
          </w:p>
        </w:tc>
        <w:tc>
          <w:tcPr>
            <w:tcW w:w="1350" w:type="dxa"/>
            <w:noWrap/>
            <w:hideMark/>
          </w:tcPr>
          <w:p w14:paraId="3E0182DA" w14:textId="77777777" w:rsidR="00E22598" w:rsidRPr="00B82442" w:rsidRDefault="00E22598" w:rsidP="000E233E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B82442">
              <w:rPr>
                <w:rFonts w:ascii="Arial" w:hAnsi="Arial" w:cs="Arial"/>
                <w:color w:val="000000" w:themeColor="text1"/>
              </w:rPr>
              <w:t>0.83</w:t>
            </w:r>
          </w:p>
        </w:tc>
        <w:tc>
          <w:tcPr>
            <w:tcW w:w="933" w:type="dxa"/>
            <w:noWrap/>
            <w:hideMark/>
          </w:tcPr>
          <w:p w14:paraId="5B05C28E" w14:textId="77777777" w:rsidR="00E22598" w:rsidRPr="00B82442" w:rsidRDefault="00E22598" w:rsidP="000E233E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B82442">
              <w:rPr>
                <w:rFonts w:ascii="Arial" w:hAnsi="Arial" w:cs="Arial"/>
                <w:color w:val="000000" w:themeColor="text1"/>
              </w:rPr>
              <w:t>0.45</w:t>
            </w:r>
          </w:p>
        </w:tc>
        <w:tc>
          <w:tcPr>
            <w:tcW w:w="1864" w:type="dxa"/>
            <w:noWrap/>
            <w:hideMark/>
          </w:tcPr>
          <w:p w14:paraId="0705A7DE" w14:textId="77777777" w:rsidR="00E22598" w:rsidRPr="00B82442" w:rsidRDefault="00E22598" w:rsidP="000E233E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B82442">
              <w:rPr>
                <w:rFonts w:ascii="Arial" w:hAnsi="Arial" w:cs="Arial"/>
                <w:color w:val="000000" w:themeColor="text1"/>
              </w:rPr>
              <w:t>0.78</w:t>
            </w:r>
          </w:p>
        </w:tc>
      </w:tr>
      <w:tr w:rsidR="00E22598" w:rsidRPr="00B82442" w14:paraId="06A788F5" w14:textId="77777777" w:rsidTr="000E233E">
        <w:trPr>
          <w:trHeight w:val="320"/>
        </w:trPr>
        <w:tc>
          <w:tcPr>
            <w:tcW w:w="5035" w:type="dxa"/>
            <w:noWrap/>
            <w:hideMark/>
          </w:tcPr>
          <w:p w14:paraId="15F6B84F" w14:textId="77777777" w:rsidR="00E22598" w:rsidRPr="00B82442" w:rsidRDefault="00E22598" w:rsidP="000E233E">
            <w:pPr>
              <w:rPr>
                <w:rFonts w:ascii="Arial" w:hAnsi="Arial" w:cs="Arial"/>
                <w:b/>
                <w:color w:val="000000" w:themeColor="text1"/>
              </w:rPr>
            </w:pPr>
            <w:r w:rsidRPr="00B82442">
              <w:rPr>
                <w:rFonts w:ascii="Arial" w:hAnsi="Arial" w:cs="Arial"/>
                <w:b/>
                <w:color w:val="000000" w:themeColor="text1"/>
              </w:rPr>
              <w:t>Recall</w:t>
            </w:r>
          </w:p>
        </w:tc>
        <w:tc>
          <w:tcPr>
            <w:tcW w:w="1497" w:type="dxa"/>
            <w:noWrap/>
            <w:hideMark/>
          </w:tcPr>
          <w:p w14:paraId="35096E77" w14:textId="77777777" w:rsidR="00E22598" w:rsidRPr="00B82442" w:rsidRDefault="00E22598" w:rsidP="000E233E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B82442">
              <w:rPr>
                <w:rFonts w:ascii="Arial" w:hAnsi="Arial" w:cs="Arial"/>
                <w:color w:val="000000" w:themeColor="text1"/>
              </w:rPr>
              <w:t>0.97</w:t>
            </w:r>
          </w:p>
        </w:tc>
        <w:tc>
          <w:tcPr>
            <w:tcW w:w="1350" w:type="dxa"/>
            <w:noWrap/>
            <w:hideMark/>
          </w:tcPr>
          <w:p w14:paraId="45DF94CF" w14:textId="77777777" w:rsidR="00E22598" w:rsidRPr="00B82442" w:rsidRDefault="00E22598" w:rsidP="000E233E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B82442">
              <w:rPr>
                <w:rFonts w:ascii="Arial" w:hAnsi="Arial" w:cs="Arial"/>
                <w:color w:val="000000" w:themeColor="text1"/>
              </w:rPr>
              <w:t>0.84</w:t>
            </w:r>
          </w:p>
        </w:tc>
        <w:tc>
          <w:tcPr>
            <w:tcW w:w="933" w:type="dxa"/>
            <w:noWrap/>
            <w:hideMark/>
          </w:tcPr>
          <w:p w14:paraId="2D5CB147" w14:textId="77777777" w:rsidR="00E22598" w:rsidRPr="00B82442" w:rsidRDefault="00E22598" w:rsidP="000E233E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B82442">
              <w:rPr>
                <w:rFonts w:ascii="Arial" w:hAnsi="Arial" w:cs="Arial"/>
                <w:color w:val="000000" w:themeColor="text1"/>
              </w:rPr>
              <w:t>0.31</w:t>
            </w:r>
          </w:p>
        </w:tc>
        <w:tc>
          <w:tcPr>
            <w:tcW w:w="1864" w:type="dxa"/>
            <w:noWrap/>
            <w:hideMark/>
          </w:tcPr>
          <w:p w14:paraId="5809AFBB" w14:textId="77777777" w:rsidR="00E22598" w:rsidRPr="00B82442" w:rsidRDefault="00E22598" w:rsidP="000E233E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B82442">
              <w:rPr>
                <w:rFonts w:ascii="Arial" w:hAnsi="Arial" w:cs="Arial"/>
                <w:color w:val="000000" w:themeColor="text1"/>
              </w:rPr>
              <w:t>0.38</w:t>
            </w:r>
          </w:p>
        </w:tc>
      </w:tr>
      <w:tr w:rsidR="00E22598" w:rsidRPr="00B82442" w14:paraId="184D2B2D" w14:textId="77777777" w:rsidTr="000E233E">
        <w:trPr>
          <w:trHeight w:val="320"/>
        </w:trPr>
        <w:tc>
          <w:tcPr>
            <w:tcW w:w="5035" w:type="dxa"/>
            <w:noWrap/>
            <w:hideMark/>
          </w:tcPr>
          <w:p w14:paraId="643DC152" w14:textId="77777777" w:rsidR="00E22598" w:rsidRPr="00B82442" w:rsidRDefault="00E22598" w:rsidP="000E233E">
            <w:pPr>
              <w:rPr>
                <w:rFonts w:ascii="Arial" w:hAnsi="Arial" w:cs="Arial"/>
                <w:b/>
                <w:color w:val="000000" w:themeColor="text1"/>
              </w:rPr>
            </w:pPr>
            <w:r w:rsidRPr="00B82442">
              <w:rPr>
                <w:rFonts w:ascii="Arial" w:hAnsi="Arial" w:cs="Arial"/>
                <w:b/>
                <w:color w:val="000000" w:themeColor="text1"/>
              </w:rPr>
              <w:t>Dice score</w:t>
            </w:r>
          </w:p>
        </w:tc>
        <w:tc>
          <w:tcPr>
            <w:tcW w:w="1497" w:type="dxa"/>
            <w:noWrap/>
            <w:hideMark/>
          </w:tcPr>
          <w:p w14:paraId="302E47F9" w14:textId="77777777" w:rsidR="00E22598" w:rsidRPr="00B82442" w:rsidRDefault="00E22598" w:rsidP="000E233E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B82442">
              <w:rPr>
                <w:rFonts w:ascii="Arial" w:hAnsi="Arial" w:cs="Arial"/>
                <w:color w:val="000000" w:themeColor="text1"/>
              </w:rPr>
              <w:t>0.9</w:t>
            </w:r>
          </w:p>
        </w:tc>
        <w:tc>
          <w:tcPr>
            <w:tcW w:w="1350" w:type="dxa"/>
            <w:noWrap/>
            <w:hideMark/>
          </w:tcPr>
          <w:p w14:paraId="7A8BE57C" w14:textId="77777777" w:rsidR="00E22598" w:rsidRPr="00B82442" w:rsidRDefault="00E22598" w:rsidP="000E233E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B82442">
              <w:rPr>
                <w:rFonts w:ascii="Arial" w:hAnsi="Arial" w:cs="Arial"/>
                <w:color w:val="000000" w:themeColor="text1"/>
              </w:rPr>
              <w:t>0.82</w:t>
            </w:r>
          </w:p>
        </w:tc>
        <w:tc>
          <w:tcPr>
            <w:tcW w:w="933" w:type="dxa"/>
            <w:noWrap/>
            <w:hideMark/>
          </w:tcPr>
          <w:p w14:paraId="63EFB191" w14:textId="77777777" w:rsidR="00E22598" w:rsidRPr="00B82442" w:rsidRDefault="00E22598" w:rsidP="000E233E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B82442">
              <w:rPr>
                <w:rFonts w:ascii="Arial" w:hAnsi="Arial" w:cs="Arial"/>
                <w:color w:val="000000" w:themeColor="text1"/>
              </w:rPr>
              <w:t>0.38</w:t>
            </w:r>
          </w:p>
        </w:tc>
        <w:tc>
          <w:tcPr>
            <w:tcW w:w="1864" w:type="dxa"/>
            <w:noWrap/>
            <w:hideMark/>
          </w:tcPr>
          <w:p w14:paraId="7D7BFAB0" w14:textId="77777777" w:rsidR="00E22598" w:rsidRPr="00B82442" w:rsidRDefault="00E22598" w:rsidP="000E233E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B82442">
              <w:rPr>
                <w:rFonts w:ascii="Arial" w:hAnsi="Arial" w:cs="Arial"/>
                <w:color w:val="000000" w:themeColor="text1"/>
              </w:rPr>
              <w:t>0.53</w:t>
            </w:r>
          </w:p>
        </w:tc>
      </w:tr>
      <w:tr w:rsidR="00E22598" w:rsidRPr="00B82442" w14:paraId="49574F1A" w14:textId="77777777" w:rsidTr="000E233E">
        <w:trPr>
          <w:trHeight w:val="320"/>
        </w:trPr>
        <w:tc>
          <w:tcPr>
            <w:tcW w:w="5035" w:type="dxa"/>
            <w:noWrap/>
            <w:hideMark/>
          </w:tcPr>
          <w:p w14:paraId="637E0CED" w14:textId="77777777" w:rsidR="00E22598" w:rsidRPr="00B82442" w:rsidRDefault="00E22598" w:rsidP="000E233E">
            <w:pPr>
              <w:rPr>
                <w:rFonts w:ascii="Arial" w:hAnsi="Arial" w:cs="Arial"/>
                <w:b/>
                <w:color w:val="000000" w:themeColor="text1"/>
              </w:rPr>
            </w:pPr>
            <w:r w:rsidRPr="00B82442">
              <w:rPr>
                <w:rFonts w:ascii="Arial" w:hAnsi="Arial" w:cs="Arial"/>
                <w:b/>
                <w:color w:val="000000" w:themeColor="text1"/>
              </w:rPr>
              <w:t>Standard Deviation of Dice Score</w:t>
            </w:r>
          </w:p>
        </w:tc>
        <w:tc>
          <w:tcPr>
            <w:tcW w:w="1497" w:type="dxa"/>
            <w:noWrap/>
            <w:hideMark/>
          </w:tcPr>
          <w:p w14:paraId="75C2C70C" w14:textId="77777777" w:rsidR="00E22598" w:rsidRPr="00B82442" w:rsidRDefault="00E22598" w:rsidP="000E233E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B82442">
              <w:rPr>
                <w:rFonts w:ascii="Arial" w:hAnsi="Arial" w:cs="Arial"/>
                <w:color w:val="000000" w:themeColor="text1"/>
              </w:rPr>
              <w:t>0.074</w:t>
            </w:r>
          </w:p>
        </w:tc>
        <w:tc>
          <w:tcPr>
            <w:tcW w:w="1350" w:type="dxa"/>
            <w:noWrap/>
            <w:hideMark/>
          </w:tcPr>
          <w:p w14:paraId="4C5B073A" w14:textId="77777777" w:rsidR="00E22598" w:rsidRPr="00B82442" w:rsidRDefault="00E22598" w:rsidP="000E233E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B82442">
              <w:rPr>
                <w:rFonts w:ascii="Arial" w:hAnsi="Arial" w:cs="Arial"/>
                <w:color w:val="000000" w:themeColor="text1"/>
              </w:rPr>
              <w:t>0.0659</w:t>
            </w:r>
          </w:p>
        </w:tc>
        <w:tc>
          <w:tcPr>
            <w:tcW w:w="933" w:type="dxa"/>
            <w:noWrap/>
            <w:hideMark/>
          </w:tcPr>
          <w:p w14:paraId="5B311D40" w14:textId="77777777" w:rsidR="00E22598" w:rsidRPr="00B82442" w:rsidRDefault="00E22598" w:rsidP="000E233E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B82442">
              <w:rPr>
                <w:rFonts w:ascii="Arial" w:hAnsi="Arial" w:cs="Arial"/>
                <w:color w:val="000000" w:themeColor="text1"/>
              </w:rPr>
              <w:t>0.064</w:t>
            </w:r>
          </w:p>
        </w:tc>
        <w:tc>
          <w:tcPr>
            <w:tcW w:w="1864" w:type="dxa"/>
            <w:noWrap/>
            <w:hideMark/>
          </w:tcPr>
          <w:p w14:paraId="063C10A5" w14:textId="77777777" w:rsidR="00E22598" w:rsidRPr="00B82442" w:rsidRDefault="00E22598" w:rsidP="000E233E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B82442">
              <w:rPr>
                <w:rFonts w:ascii="Arial" w:hAnsi="Arial" w:cs="Arial"/>
                <w:color w:val="000000" w:themeColor="text1"/>
              </w:rPr>
              <w:t>0.064</w:t>
            </w:r>
          </w:p>
        </w:tc>
      </w:tr>
    </w:tbl>
    <w:p w14:paraId="11E28EEE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2598"/>
    <w:rsid w:val="00E22598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0E0FEA"/>
  <w15:chartTrackingRefBased/>
  <w15:docId w15:val="{65D8BA39-2CFD-4B1E-8079-D7F22A6CB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25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22598"/>
    <w:pPr>
      <w:spacing w:after="0" w:line="240" w:lineRule="auto"/>
    </w:pPr>
    <w:rPr>
      <w:rFonts w:ascii="Arial" w:eastAsia="PMingLiU" w:hAnsi="Arial" w:cs="Arial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fontTable" Target="fontTable.xml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1380</Words>
  <Characters>7866</Characters>
  <Application>Microsoft Office Word</Application>
  <DocSecurity>0</DocSecurity>
  <Lines>65</Lines>
  <Paragraphs>18</Paragraphs>
  <ScaleCrop>false</ScaleCrop>
  <Company/>
  <LinksUpToDate>false</LinksUpToDate>
  <CharactersWithSpaces>9228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2021-01-18T16:13:00Z</dcterms:created>
  <dcterms:modified xsi:type="dcterms:W3CDTF">2021-01-18T16:13:00Z</dcterms:modified>
</cp:coreProperties>
</file>