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37" w:tblpY="1979"/>
        <w:tblOverlap w:val="never"/>
        <w:tblW w:w="6367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2365"/>
        <w:gridCol w:w="2287"/>
        <w:gridCol w:w="2133"/>
        <w:gridCol w:w="24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Module</w:t>
            </w:r>
          </w:p>
        </w:tc>
        <w:tc>
          <w:tcPr>
            <w:tcW w:w="111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Molecular Function</w:t>
            </w:r>
          </w:p>
        </w:tc>
        <w:tc>
          <w:tcPr>
            <w:tcW w:w="107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Biological Process</w:t>
            </w:r>
          </w:p>
        </w:tc>
        <w:tc>
          <w:tcPr>
            <w:tcW w:w="100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Component</w:t>
            </w:r>
          </w:p>
        </w:tc>
        <w:tc>
          <w:tcPr>
            <w:tcW w:w="114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等线"/>
                <w:b/>
                <w:bCs/>
                <w:lang w:val="en-US" w:eastAsia="zh-CN" w:bidi="ar"/>
              </w:rPr>
              <w:t>Pathway</w:t>
            </w:r>
            <w:r>
              <w:rPr>
                <w:rStyle w:val="5"/>
                <w:b/>
                <w:bCs/>
                <w:lang w:val="en-US" w:eastAsia="zh-CN" w:bidi="ar"/>
              </w:rPr>
              <w:t>：</w:t>
            </w:r>
            <w:r>
              <w:rPr>
                <w:rStyle w:val="6"/>
                <w:rFonts w:eastAsia="等线"/>
                <w:b/>
                <w:bCs/>
                <w:lang w:val="en-US" w:eastAsia="zh-CN" w:bidi="ar"/>
              </w:rPr>
              <w:t>REACTOME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Yellow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structural constituent of ribosome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targeting to ER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cytosolic ribosome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GTP hydrolysis and joining of the 60S ribosomal subunit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Blue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extracellular matrix structural constituent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extracellular matrix organization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collagen-containing extracellular matrix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Extracellular matrix organization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Brown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cytokine receptor activity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leukocyte activation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external side of plasma membrane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Immunoregulatory interactions between a Lymphoid and a non-Lymphoid cell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Green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oxidoreductase activity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tube development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lipid droplet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PPAR signaling pathway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Greenyellow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chromatin organization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nucleosome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Packaging Of Telomere Ends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Magenta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non-membrane spanning protein tyrosine kinase activity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leukocyte activation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intrinsic component of plasma membrane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 cell receptor signaling pathway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Pink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signaling receptor activity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gland development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receptor complex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Nuclear signaling by ERBB4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Red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DNA binding, bending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chromosome organization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condensed chromosome, centromeric region 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Cell Cycle, Mitotic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Tan</w:t>
            </w:r>
          </w:p>
        </w:tc>
        <w:tc>
          <w:tcPr>
            <w:tcW w:w="1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double-stranded RNA binding </w:t>
            </w:r>
          </w:p>
        </w:tc>
        <w:tc>
          <w:tcPr>
            <w:tcW w:w="1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defense response to virus </w:t>
            </w:r>
          </w:p>
        </w:tc>
        <w:tc>
          <w:tcPr>
            <w:tcW w:w="10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Interferon alpha/beta signaling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5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Turquoise</w:t>
            </w:r>
          </w:p>
        </w:tc>
        <w:tc>
          <w:tcPr>
            <w:tcW w:w="11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organic acid binding </w:t>
            </w:r>
          </w:p>
        </w:tc>
        <w:tc>
          <w:tcPr>
            <w:tcW w:w="107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cell-cell signaling </w:t>
            </w:r>
          </w:p>
        </w:tc>
        <w:tc>
          <w:tcPr>
            <w:tcW w:w="100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integral component of plasma membrane 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Metabolism of lipids and lipoproteins </w:t>
            </w:r>
          </w:p>
        </w:tc>
      </w:tr>
    </w:tbl>
    <w:p>
      <w:pPr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b/>
          <w:bCs/>
          <w:lang w:val="en-US"/>
        </w:rPr>
        <w:t>Supplementary tab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lang w:val="en-US"/>
        </w:rPr>
        <w:t>le 2</w:t>
      </w:r>
      <w:r>
        <w:rPr>
          <w:rFonts w:hint="default" w:ascii="Times New Roman" w:hAnsi="Times New Roman" w:cs="Times New Roman"/>
          <w:lang w:val="en-US"/>
        </w:rPr>
        <w:t>: Enriched functional pathways of each gene module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30E64"/>
    <w:rsid w:val="4033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default" w:ascii="等线" w:hAnsi="等线" w:eastAsia="等线" w:cs="等线"/>
      <w:color w:val="000000"/>
      <w:sz w:val="24"/>
      <w:szCs w:val="24"/>
      <w:u w:val="none"/>
    </w:rPr>
  </w:style>
  <w:style w:type="character" w:customStyle="1" w:styleId="6">
    <w:name w:val="font0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2021-01-12T14:26:00Z</dcterms:created>
  <dc:creator>王xx</dc:creator>
  <cp:lastModifiedBy>王xx</cp:lastModifiedBy>
  <dcterms:modified xsi:type="dcterms:W3CDTF">2021-01-12T14:41:41Z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