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B2AD" w14:textId="662B6710" w:rsidR="00306CDB" w:rsidRDefault="00306CDB" w:rsidP="00306CDB">
      <w:pPr>
        <w:autoSpaceDE w:val="0"/>
        <w:autoSpaceDN w:val="0"/>
        <w:adjustRightInd w:val="0"/>
        <w:spacing w:after="240" w:line="360" w:lineRule="auto"/>
        <w:rPr>
          <w:b/>
        </w:rPr>
      </w:pPr>
      <w:r>
        <w:rPr>
          <w:b/>
        </w:rPr>
        <w:t>Supplementary File</w:t>
      </w:r>
    </w:p>
    <w:p w14:paraId="2A1DAFD3" w14:textId="77777777" w:rsidR="00306CDB" w:rsidRDefault="00306CDB" w:rsidP="00306CDB">
      <w:pPr>
        <w:autoSpaceDE w:val="0"/>
        <w:autoSpaceDN w:val="0"/>
        <w:adjustRightInd w:val="0"/>
        <w:spacing w:after="240" w:line="360" w:lineRule="auto"/>
        <w:rPr>
          <w:b/>
        </w:rPr>
      </w:pPr>
    </w:p>
    <w:p w14:paraId="682E0915" w14:textId="1FAF78AC" w:rsidR="00297B51" w:rsidRPr="00297B51" w:rsidRDefault="00306CDB" w:rsidP="00297B51">
      <w:pPr>
        <w:autoSpaceDE w:val="0"/>
        <w:autoSpaceDN w:val="0"/>
        <w:adjustRightInd w:val="0"/>
        <w:spacing w:after="240" w:line="360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b/>
        </w:rPr>
        <w:t xml:space="preserve">Article title: </w:t>
      </w:r>
      <w:r w:rsidR="00297B51" w:rsidRPr="00297B51">
        <w:rPr>
          <w:rFonts w:asciiTheme="majorHAnsi" w:hAnsiTheme="majorHAnsi" w:cstheme="majorHAnsi"/>
          <w:bCs/>
          <w:sz w:val="22"/>
          <w:szCs w:val="22"/>
        </w:rPr>
        <w:t>Identification of RP11-770J1.4-CTXN1 as a</w:t>
      </w:r>
      <w:r w:rsidR="00C40714">
        <w:rPr>
          <w:rFonts w:asciiTheme="majorHAnsi" w:hAnsiTheme="majorHAnsi" w:cstheme="majorHAnsi"/>
          <w:bCs/>
          <w:sz w:val="22"/>
          <w:szCs w:val="22"/>
        </w:rPr>
        <w:t>n</w:t>
      </w:r>
      <w:r w:rsidR="00297B51" w:rsidRPr="00297B51">
        <w:rPr>
          <w:rFonts w:asciiTheme="majorHAnsi" w:hAnsiTheme="majorHAnsi" w:cstheme="majorHAnsi"/>
          <w:bCs/>
          <w:sz w:val="22"/>
          <w:szCs w:val="22"/>
        </w:rPr>
        <w:t xml:space="preserve"> immunomodulatory axis in Low-Grade Glioma</w:t>
      </w:r>
    </w:p>
    <w:p w14:paraId="5BE7D6F3" w14:textId="77777777" w:rsidR="00297B51" w:rsidRDefault="00297B51" w:rsidP="00306CDB">
      <w:pPr>
        <w:autoSpaceDE w:val="0"/>
        <w:autoSpaceDN w:val="0"/>
        <w:adjustRightInd w:val="0"/>
        <w:spacing w:after="240" w:line="360" w:lineRule="auto"/>
        <w:rPr>
          <w:rFonts w:asciiTheme="majorHAnsi" w:hAnsiTheme="majorHAnsi" w:cstheme="majorHAnsi"/>
          <w:bCs/>
          <w:sz w:val="22"/>
          <w:szCs w:val="22"/>
        </w:rPr>
      </w:pPr>
    </w:p>
    <w:p w14:paraId="5906652C" w14:textId="77777777" w:rsidR="00306CDB" w:rsidRDefault="00306CDB" w:rsidP="00306CDB">
      <w:pPr>
        <w:autoSpaceDE w:val="0"/>
        <w:autoSpaceDN w:val="0"/>
        <w:adjustRightInd w:val="0"/>
        <w:spacing w:after="240" w:line="360" w:lineRule="auto"/>
        <w:rPr>
          <w:b/>
        </w:rPr>
      </w:pPr>
    </w:p>
    <w:p w14:paraId="406FA55A" w14:textId="77777777" w:rsidR="00C40714" w:rsidRDefault="00306CDB" w:rsidP="00C40714">
      <w:pPr>
        <w:rPr>
          <w:rFonts w:asciiTheme="majorHAnsi" w:hAnsiTheme="majorHAnsi" w:cstheme="majorHAnsi"/>
          <w:bCs/>
          <w:sz w:val="22"/>
          <w:szCs w:val="22"/>
          <w:lang w:eastAsia="en-US"/>
        </w:rPr>
      </w:pPr>
      <w:r>
        <w:rPr>
          <w:b/>
        </w:rPr>
        <w:t xml:space="preserve">Author: </w:t>
      </w:r>
      <w:proofErr w:type="spellStart"/>
      <w:r w:rsidR="00C40714" w:rsidRPr="005A4D72">
        <w:rPr>
          <w:rFonts w:asciiTheme="majorHAnsi" w:hAnsiTheme="majorHAnsi" w:cstheme="majorHAnsi"/>
          <w:bCs/>
          <w:sz w:val="22"/>
          <w:szCs w:val="22"/>
          <w:lang w:eastAsia="en-US"/>
        </w:rPr>
        <w:t>Qi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yuan</w:t>
      </w:r>
      <w:proofErr w:type="spellEnd"/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 xml:space="preserve"> Zhuang</w:t>
      </w:r>
      <w:r w:rsidR="00C40714" w:rsidRPr="00140646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1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,9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 xml:space="preserve">, </w:t>
      </w:r>
      <w:proofErr w:type="spellStart"/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C</w:t>
      </w:r>
      <w:r w:rsidR="00C40714">
        <w:rPr>
          <w:rFonts w:asciiTheme="majorHAnsi" w:hAnsiTheme="majorHAnsi" w:cstheme="majorHAnsi" w:hint="eastAsia"/>
          <w:bCs/>
          <w:sz w:val="22"/>
          <w:szCs w:val="22"/>
        </w:rPr>
        <w:t>ha</w:t>
      </w:r>
      <w:r w:rsidR="00C40714">
        <w:rPr>
          <w:rFonts w:asciiTheme="majorHAnsi" w:hAnsiTheme="majorHAnsi" w:cstheme="majorHAnsi"/>
          <w:bCs/>
          <w:sz w:val="22"/>
          <w:szCs w:val="22"/>
        </w:rPr>
        <w:t>xian</w:t>
      </w:r>
      <w:proofErr w:type="spellEnd"/>
      <w:r w:rsidR="00C40714">
        <w:rPr>
          <w:rFonts w:asciiTheme="majorHAnsi" w:hAnsiTheme="majorHAnsi" w:cstheme="majorHAnsi"/>
          <w:bCs/>
          <w:sz w:val="22"/>
          <w:szCs w:val="22"/>
        </w:rPr>
        <w:t xml:space="preserve"> Liu</w:t>
      </w:r>
      <w:r w:rsidR="00C40714" w:rsidRPr="00140646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1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,9</w:t>
      </w:r>
      <w:r w:rsidR="00C40714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Yihan Hu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6</w:t>
      </w:r>
      <w:r w:rsidR="00C40714">
        <w:rPr>
          <w:rFonts w:asciiTheme="majorHAnsi" w:hAnsiTheme="majorHAnsi" w:cstheme="majorHAnsi" w:hint="eastAsia"/>
          <w:bCs/>
          <w:sz w:val="22"/>
          <w:szCs w:val="22"/>
          <w:vertAlign w:val="superscript"/>
        </w:rPr>
        <w:t>,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</w:rPr>
        <w:t>9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, Ying Liu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7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, Yingying Lyu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1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 xml:space="preserve">, </w:t>
      </w:r>
      <w:proofErr w:type="spellStart"/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Yuheng</w:t>
      </w:r>
      <w:proofErr w:type="spellEnd"/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 xml:space="preserve"> Liao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8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, Liang Chen</w:t>
      </w:r>
      <w:r w:rsidR="00C40714" w:rsidRPr="00140646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1,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2,3</w:t>
      </w:r>
      <w:r w:rsidR="00C40714">
        <w:rPr>
          <w:rFonts w:asciiTheme="majorHAnsi" w:hAnsiTheme="majorHAnsi"/>
          <w:sz w:val="21"/>
          <w:szCs w:val="21"/>
        </w:rPr>
        <w:t>*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, Hui Yang</w:t>
      </w:r>
      <w:r w:rsidR="00C40714" w:rsidRPr="00140646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1,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2,3,4,5</w:t>
      </w:r>
      <w:r w:rsidR="00C40714">
        <w:rPr>
          <w:rFonts w:asciiTheme="majorHAnsi" w:hAnsiTheme="majorHAnsi"/>
          <w:sz w:val="21"/>
          <w:szCs w:val="21"/>
        </w:rPr>
        <w:t>*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,</w:t>
      </w:r>
      <w:r w:rsidR="00C40714" w:rsidRPr="005A4D72">
        <w:rPr>
          <w:rFonts w:asciiTheme="majorHAnsi" w:hAnsiTheme="majorHAnsi" w:cstheme="majorHAnsi"/>
          <w:bCs/>
          <w:sz w:val="22"/>
          <w:szCs w:val="22"/>
          <w:lang w:eastAsia="en-US"/>
        </w:rPr>
        <w:t xml:space="preserve"> </w:t>
      </w:r>
      <w:r w:rsidR="00C40714">
        <w:rPr>
          <w:rFonts w:asciiTheme="majorHAnsi" w:hAnsiTheme="majorHAnsi" w:cstheme="majorHAnsi"/>
          <w:bCs/>
          <w:sz w:val="22"/>
          <w:szCs w:val="22"/>
          <w:lang w:eastAsia="en-US"/>
        </w:rPr>
        <w:t>Y</w:t>
      </w:r>
      <w:r w:rsidR="00C40714">
        <w:rPr>
          <w:rFonts w:asciiTheme="majorHAnsi" w:hAnsiTheme="majorHAnsi" w:cstheme="majorHAnsi" w:hint="eastAsia"/>
          <w:bCs/>
          <w:sz w:val="22"/>
          <w:szCs w:val="22"/>
        </w:rPr>
        <w:t>ing</w:t>
      </w:r>
      <w:r w:rsidR="00C40714">
        <w:rPr>
          <w:rFonts w:asciiTheme="majorHAnsi" w:hAnsiTheme="majorHAnsi" w:cstheme="majorHAnsi"/>
          <w:bCs/>
          <w:sz w:val="22"/>
          <w:szCs w:val="22"/>
        </w:rPr>
        <w:t xml:space="preserve"> Mao</w:t>
      </w:r>
      <w:r w:rsidR="00C40714" w:rsidRPr="00140646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1,</w:t>
      </w:r>
      <w:r w:rsidR="00C40714">
        <w:rPr>
          <w:rFonts w:asciiTheme="majorHAnsi" w:hAnsiTheme="majorHAnsi" w:cstheme="majorHAnsi"/>
          <w:bCs/>
          <w:sz w:val="22"/>
          <w:szCs w:val="22"/>
          <w:vertAlign w:val="superscript"/>
          <w:lang w:eastAsia="en-US"/>
        </w:rPr>
        <w:t>2,3,5</w:t>
      </w:r>
      <w:r w:rsidR="00C40714">
        <w:rPr>
          <w:rFonts w:asciiTheme="majorHAnsi" w:hAnsiTheme="majorHAnsi"/>
          <w:sz w:val="21"/>
          <w:szCs w:val="21"/>
        </w:rPr>
        <w:t>*</w:t>
      </w:r>
    </w:p>
    <w:p w14:paraId="4D7E7A93" w14:textId="162753AD" w:rsidR="00306CDB" w:rsidRDefault="00306CDB" w:rsidP="00306CDB">
      <w:pPr>
        <w:rPr>
          <w:rFonts w:asciiTheme="majorHAnsi" w:hAnsiTheme="majorHAnsi" w:cstheme="majorHAnsi"/>
          <w:bCs/>
          <w:sz w:val="22"/>
          <w:szCs w:val="22"/>
          <w:lang w:eastAsia="en-US"/>
        </w:rPr>
      </w:pPr>
    </w:p>
    <w:p w14:paraId="65643734" w14:textId="08314467" w:rsidR="00306CDB" w:rsidRDefault="00306CDB" w:rsidP="00306CDB">
      <w:pPr>
        <w:spacing w:before="240"/>
        <w:jc w:val="left"/>
        <w:outlineLvl w:val="0"/>
        <w:rPr>
          <w:rFonts w:asciiTheme="majorHAnsi" w:eastAsia="GCFrutiger-Roman" w:hAnsiTheme="majorHAnsi" w:cstheme="majorHAnsi"/>
          <w:kern w:val="0"/>
          <w:sz w:val="22"/>
          <w:szCs w:val="22"/>
          <w:vertAlign w:val="superscript"/>
        </w:rPr>
      </w:pPr>
    </w:p>
    <w:p w14:paraId="50A6A726" w14:textId="77777777" w:rsidR="00306CDB" w:rsidRDefault="00306CDB" w:rsidP="00306CDB">
      <w:pPr>
        <w:spacing w:before="240"/>
        <w:jc w:val="left"/>
        <w:outlineLvl w:val="0"/>
        <w:rPr>
          <w:rFonts w:asciiTheme="majorHAnsi" w:eastAsia="GCFrutiger-Roman" w:hAnsiTheme="majorHAnsi" w:cstheme="majorHAnsi"/>
          <w:kern w:val="0"/>
          <w:sz w:val="22"/>
          <w:szCs w:val="22"/>
          <w:vertAlign w:val="superscript"/>
        </w:rPr>
      </w:pPr>
    </w:p>
    <w:p w14:paraId="24672DCE" w14:textId="77777777" w:rsidR="00306CDB" w:rsidRPr="004F3941" w:rsidRDefault="00306CDB" w:rsidP="00306CDB">
      <w:pPr>
        <w:spacing w:before="240"/>
        <w:jc w:val="left"/>
        <w:outlineLvl w:val="0"/>
        <w:rPr>
          <w:b/>
        </w:rPr>
      </w:pPr>
      <w:r>
        <w:rPr>
          <w:b/>
        </w:rPr>
        <w:t xml:space="preserve">Affiliations: </w:t>
      </w:r>
    </w:p>
    <w:p w14:paraId="3C9F9CA6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>1</w:t>
      </w:r>
      <w:r w:rsidRPr="00E93C8F"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 </w:t>
      </w:r>
      <w:r w:rsidRPr="00E93C8F">
        <w:rPr>
          <w:rFonts w:asciiTheme="majorHAnsi" w:eastAsia="GCFrutiger-Roman" w:hAnsiTheme="majorHAnsi" w:cstheme="majorHAnsi"/>
          <w:kern w:val="0"/>
          <w:sz w:val="18"/>
          <w:lang w:eastAsia="zh-CN"/>
        </w:rPr>
        <w:t xml:space="preserve">Department of Neurosurgery, </w:t>
      </w:r>
      <w:proofErr w:type="spellStart"/>
      <w:r w:rsidRPr="00E93C8F">
        <w:rPr>
          <w:rFonts w:asciiTheme="majorHAnsi" w:eastAsia="GCFrutiger-Roman" w:hAnsiTheme="majorHAnsi" w:cstheme="majorHAnsi"/>
          <w:kern w:val="0"/>
          <w:sz w:val="18"/>
          <w:lang w:eastAsia="zh-CN"/>
        </w:rPr>
        <w:t>Huashan</w:t>
      </w:r>
      <w:proofErr w:type="spellEnd"/>
      <w:r w:rsidRPr="00E93C8F">
        <w:rPr>
          <w:rFonts w:asciiTheme="majorHAnsi" w:eastAsia="GCFrutiger-Roman" w:hAnsiTheme="majorHAnsi" w:cstheme="majorHAnsi"/>
          <w:kern w:val="0"/>
          <w:sz w:val="18"/>
          <w:lang w:eastAsia="zh-CN"/>
        </w:rPr>
        <w:t xml:space="preserve"> Hospital, Fudan University, Shanghai, </w:t>
      </w:r>
      <w:r w:rsidRPr="00E93C8F">
        <w:rPr>
          <w:rFonts w:asciiTheme="majorHAnsi" w:eastAsia="GCFrutiger-Roman" w:hAnsiTheme="majorHAnsi" w:cstheme="majorHAnsi"/>
          <w:kern w:val="0"/>
          <w:sz w:val="18"/>
        </w:rPr>
        <w:t>P.R. China;</w:t>
      </w:r>
    </w:p>
    <w:p w14:paraId="524970DC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</w:rPr>
      </w:pPr>
      <w:r w:rsidRPr="00E93C8F"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>2</w:t>
      </w: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 </w:t>
      </w:r>
      <w:r w:rsidRPr="002F00F1">
        <w:rPr>
          <w:rFonts w:asciiTheme="majorHAnsi" w:eastAsia="GCFrutiger-Roman" w:hAnsiTheme="majorHAnsi" w:cstheme="majorHAnsi"/>
          <w:kern w:val="0"/>
          <w:sz w:val="18"/>
        </w:rPr>
        <w:t xml:space="preserve">National Center for Neurological Disorders, </w:t>
      </w:r>
      <w:proofErr w:type="spellStart"/>
      <w:r w:rsidRPr="002F00F1">
        <w:rPr>
          <w:rFonts w:asciiTheme="majorHAnsi" w:eastAsia="GCFrutiger-Roman" w:hAnsiTheme="majorHAnsi" w:cstheme="majorHAnsi"/>
          <w:kern w:val="0"/>
          <w:sz w:val="18"/>
        </w:rPr>
        <w:t>Huashan</w:t>
      </w:r>
      <w:proofErr w:type="spellEnd"/>
      <w:r w:rsidRPr="002F00F1">
        <w:rPr>
          <w:rFonts w:asciiTheme="majorHAnsi" w:eastAsia="GCFrutiger-Roman" w:hAnsiTheme="majorHAnsi" w:cstheme="majorHAnsi"/>
          <w:kern w:val="0"/>
          <w:sz w:val="18"/>
        </w:rPr>
        <w:t xml:space="preserve"> Hospital, Fudan University, Shanghai, P.R. China;</w:t>
      </w:r>
    </w:p>
    <w:p w14:paraId="667B789E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3 </w:t>
      </w:r>
      <w:r w:rsidRPr="002F00F1">
        <w:rPr>
          <w:rFonts w:asciiTheme="majorHAnsi" w:eastAsia="GCFrutiger-Roman" w:hAnsiTheme="majorHAnsi" w:cstheme="majorHAnsi"/>
          <w:kern w:val="0"/>
          <w:sz w:val="18"/>
        </w:rPr>
        <w:t xml:space="preserve">Shanghai Key laboratory of Brain Function Restoration and Neural Regeneration, </w:t>
      </w:r>
      <w:proofErr w:type="spellStart"/>
      <w:r w:rsidRPr="002F00F1">
        <w:rPr>
          <w:rFonts w:asciiTheme="majorHAnsi" w:eastAsia="GCFrutiger-Roman" w:hAnsiTheme="majorHAnsi" w:cstheme="majorHAnsi"/>
          <w:kern w:val="0"/>
          <w:sz w:val="18"/>
        </w:rPr>
        <w:t>Huashan</w:t>
      </w:r>
      <w:proofErr w:type="spellEnd"/>
      <w:r w:rsidRPr="002F00F1">
        <w:rPr>
          <w:rFonts w:asciiTheme="majorHAnsi" w:eastAsia="GCFrutiger-Roman" w:hAnsiTheme="majorHAnsi" w:cstheme="majorHAnsi"/>
          <w:kern w:val="0"/>
          <w:sz w:val="18"/>
        </w:rPr>
        <w:t xml:space="preserve"> Hospital, Fudan University, Shanghai, P.R. China;</w:t>
      </w:r>
    </w:p>
    <w:p w14:paraId="29CF374B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4 </w:t>
      </w:r>
      <w:r w:rsidRPr="00B14064">
        <w:rPr>
          <w:rFonts w:asciiTheme="majorHAnsi" w:eastAsia="GCFrutiger-Roman" w:hAnsiTheme="majorHAnsi" w:cstheme="majorHAnsi"/>
          <w:kern w:val="0"/>
          <w:sz w:val="18"/>
          <w:lang w:eastAsia="zh-CN"/>
        </w:rPr>
        <w:t>Institute for Translational Brain Research</w:t>
      </w:r>
      <w:r>
        <w:rPr>
          <w:rFonts w:asciiTheme="majorHAnsi" w:eastAsia="GCFrutiger-Roman" w:hAnsiTheme="majorHAnsi" w:cstheme="majorHAnsi" w:hint="eastAsia"/>
          <w:kern w:val="0"/>
          <w:sz w:val="18"/>
          <w:lang w:eastAsia="zh-CN"/>
        </w:rPr>
        <w:t>,</w:t>
      </w:r>
      <w:r w:rsidRPr="00B14064">
        <w:rPr>
          <w:rFonts w:asciiTheme="majorHAnsi" w:eastAsia="GCFrutiger-Roman" w:hAnsiTheme="majorHAnsi" w:cstheme="majorHAnsi"/>
          <w:kern w:val="0"/>
          <w:sz w:val="18"/>
          <w:lang w:eastAsia="zh-CN"/>
        </w:rPr>
        <w:t xml:space="preserve"> </w:t>
      </w:r>
      <w:r w:rsidRPr="007E7835">
        <w:rPr>
          <w:rFonts w:asciiTheme="majorHAnsi" w:eastAsia="GCFrutiger-Roman" w:hAnsiTheme="majorHAnsi" w:cstheme="majorHAnsi"/>
          <w:kern w:val="0"/>
          <w:sz w:val="18"/>
        </w:rPr>
        <w:t>Shanghai Medical College</w:t>
      </w:r>
      <w:r>
        <w:rPr>
          <w:rFonts w:asciiTheme="majorHAnsi" w:eastAsia="GCFrutiger-Roman" w:hAnsiTheme="majorHAnsi" w:cstheme="majorHAnsi"/>
          <w:kern w:val="0"/>
          <w:sz w:val="18"/>
        </w:rPr>
        <w:t>,</w:t>
      </w:r>
      <w:r w:rsidRPr="00E93C8F">
        <w:rPr>
          <w:rFonts w:asciiTheme="majorHAnsi" w:eastAsia="GCFrutiger-Roman" w:hAnsiTheme="majorHAnsi" w:cstheme="majorHAnsi"/>
          <w:kern w:val="0"/>
          <w:sz w:val="18"/>
          <w:lang w:eastAsia="zh-CN"/>
        </w:rPr>
        <w:t xml:space="preserve"> Fudan University, Shanghai, </w:t>
      </w:r>
      <w:r w:rsidRPr="00E93C8F">
        <w:rPr>
          <w:rFonts w:asciiTheme="majorHAnsi" w:eastAsia="GCFrutiger-Roman" w:hAnsiTheme="majorHAnsi" w:cstheme="majorHAnsi"/>
          <w:kern w:val="0"/>
          <w:sz w:val="18"/>
        </w:rPr>
        <w:t>P.R. China;</w:t>
      </w:r>
    </w:p>
    <w:p w14:paraId="0D88EF52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5 </w:t>
      </w:r>
      <w:r w:rsidRPr="00C43F4B">
        <w:rPr>
          <w:rFonts w:asciiTheme="majorHAnsi" w:eastAsia="GCFrutiger-Roman" w:hAnsiTheme="majorHAnsi" w:cstheme="majorHAnsi"/>
          <w:kern w:val="0"/>
          <w:sz w:val="18"/>
        </w:rPr>
        <w:t>State Key Laboratory of Medical Neurobiology and MOE Frontiers Center for Brain Science, Institute for Translational Brain Research, Institutes of Brain Science, Fudan University, Shanghai, P.R. China</w:t>
      </w:r>
    </w:p>
    <w:p w14:paraId="5951E3AC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  <w:lang w:eastAsia="zh-CN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6 </w:t>
      </w:r>
      <w:r>
        <w:rPr>
          <w:rFonts w:asciiTheme="majorHAnsi" w:eastAsia="GCFrutiger-Roman" w:hAnsiTheme="majorHAnsi" w:cstheme="majorHAnsi"/>
          <w:kern w:val="0"/>
          <w:sz w:val="18"/>
        </w:rPr>
        <w:t>School</w:t>
      </w:r>
      <w:r w:rsidRPr="00E93C8F">
        <w:rPr>
          <w:rFonts w:asciiTheme="majorHAnsi" w:eastAsia="GCFrutiger-Roman" w:hAnsiTheme="majorHAnsi" w:cstheme="majorHAnsi"/>
          <w:kern w:val="0"/>
          <w:sz w:val="18"/>
        </w:rPr>
        <w:t xml:space="preserve"> of</w:t>
      </w:r>
      <w:r>
        <w:rPr>
          <w:rFonts w:asciiTheme="majorHAnsi" w:eastAsia="GCFrutiger-Roman" w:hAnsiTheme="majorHAnsi" w:cstheme="majorHAnsi"/>
          <w:kern w:val="0"/>
          <w:sz w:val="18"/>
        </w:rPr>
        <w:t xml:space="preserve"> </w:t>
      </w:r>
      <w:r w:rsidRPr="005A4D72">
        <w:rPr>
          <w:rFonts w:asciiTheme="majorHAnsi" w:eastAsia="GCFrutiger-Roman" w:hAnsiTheme="majorHAnsi" w:cstheme="majorHAnsi"/>
          <w:kern w:val="0"/>
          <w:sz w:val="18"/>
        </w:rPr>
        <w:t>life</w:t>
      </w:r>
      <w:r>
        <w:rPr>
          <w:rFonts w:asciiTheme="majorHAnsi" w:eastAsia="GCFrutiger-Roman" w:hAnsiTheme="majorHAnsi" w:cstheme="majorHAnsi"/>
          <w:kern w:val="0"/>
          <w:sz w:val="18"/>
        </w:rPr>
        <w:t xml:space="preserve"> </w:t>
      </w:r>
      <w:r w:rsidRPr="005A4D72">
        <w:rPr>
          <w:rFonts w:asciiTheme="majorHAnsi" w:eastAsia="GCFrutiger-Roman" w:hAnsiTheme="majorHAnsi" w:cstheme="majorHAnsi"/>
          <w:kern w:val="0"/>
          <w:sz w:val="18"/>
        </w:rPr>
        <w:t>science</w:t>
      </w:r>
      <w:r>
        <w:rPr>
          <w:rFonts w:asciiTheme="majorHAnsi" w:eastAsia="GCFrutiger-Roman" w:hAnsiTheme="majorHAnsi" w:cstheme="majorHAnsi"/>
          <w:kern w:val="0"/>
          <w:sz w:val="18"/>
        </w:rPr>
        <w:t>s</w:t>
      </w:r>
      <w:r w:rsidRPr="00E93C8F">
        <w:rPr>
          <w:rFonts w:asciiTheme="majorHAnsi" w:eastAsia="GCFrutiger-Roman" w:hAnsiTheme="majorHAnsi" w:cstheme="majorHAnsi"/>
          <w:kern w:val="0"/>
          <w:sz w:val="18"/>
        </w:rPr>
        <w:t>, Fudan University, Shanghai, P.R. China</w:t>
      </w:r>
      <w:r w:rsidRPr="00E93C8F">
        <w:rPr>
          <w:rFonts w:asciiTheme="majorHAnsi" w:eastAsia="GCFrutiger-Roman" w:hAnsiTheme="majorHAnsi" w:cstheme="majorHAnsi"/>
          <w:kern w:val="0"/>
          <w:sz w:val="18"/>
          <w:lang w:eastAsia="zh-CN"/>
        </w:rPr>
        <w:t>;</w:t>
      </w:r>
    </w:p>
    <w:p w14:paraId="359810E1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  <w:lang w:eastAsia="zh-CN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7 </w:t>
      </w:r>
      <w:r w:rsidRPr="008A0DD6">
        <w:rPr>
          <w:rFonts w:asciiTheme="majorHAnsi" w:eastAsia="GCFrutiger-Roman" w:hAnsiTheme="majorHAnsi" w:cstheme="majorHAnsi"/>
          <w:kern w:val="0"/>
          <w:sz w:val="18"/>
          <w:lang w:eastAsia="zh-CN"/>
        </w:rPr>
        <w:t>Department of Pathology, School of Basic Medical Sciences, Fudan University, Shanghai, China</w:t>
      </w:r>
      <w:r>
        <w:rPr>
          <w:rFonts w:asciiTheme="majorHAnsi" w:eastAsia="GCFrutiger-Roman" w:hAnsiTheme="majorHAnsi" w:cstheme="majorHAnsi"/>
          <w:kern w:val="0"/>
          <w:sz w:val="18"/>
          <w:lang w:eastAsia="zh-CN"/>
        </w:rPr>
        <w:t>;</w:t>
      </w:r>
    </w:p>
    <w:p w14:paraId="25CC67F3" w14:textId="77777777" w:rsidR="00C40714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  <w:lang w:eastAsia="zh-CN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>8</w:t>
      </w:r>
      <w:r>
        <w:rPr>
          <w:rFonts w:asciiTheme="majorHAnsi" w:eastAsia="GCFrutiger-Roman" w:hAnsiTheme="majorHAnsi" w:cstheme="majorHAnsi"/>
          <w:kern w:val="0"/>
          <w:sz w:val="18"/>
        </w:rPr>
        <w:t xml:space="preserve"> </w:t>
      </w:r>
      <w:r w:rsidRPr="005A4D72">
        <w:rPr>
          <w:rFonts w:asciiTheme="majorHAnsi" w:eastAsia="GCFrutiger-Roman" w:hAnsiTheme="majorHAnsi" w:cstheme="majorHAnsi"/>
          <w:kern w:val="0"/>
          <w:sz w:val="18"/>
        </w:rPr>
        <w:t>Key Laboratory of Medical Epigenetics and Metabolism and Molecular and Cell Biology Lab, Institute of Biomedical</w:t>
      </w:r>
      <w:r>
        <w:rPr>
          <w:rFonts w:asciiTheme="majorHAnsi" w:eastAsia="GCFrutiger-Roman" w:hAnsiTheme="majorHAnsi" w:cstheme="majorHAnsi"/>
          <w:kern w:val="0"/>
          <w:sz w:val="18"/>
        </w:rPr>
        <w:t xml:space="preserve"> </w:t>
      </w:r>
      <w:r w:rsidRPr="005A4D72">
        <w:rPr>
          <w:rFonts w:asciiTheme="majorHAnsi" w:eastAsia="GCFrutiger-Roman" w:hAnsiTheme="majorHAnsi" w:cstheme="majorHAnsi"/>
          <w:kern w:val="0"/>
          <w:sz w:val="18"/>
        </w:rPr>
        <w:t xml:space="preserve">Sciences, Shanghai Medical College, </w:t>
      </w:r>
      <w:r w:rsidRPr="00E93C8F">
        <w:rPr>
          <w:rFonts w:asciiTheme="majorHAnsi" w:eastAsia="GCFrutiger-Roman" w:hAnsiTheme="majorHAnsi" w:cstheme="majorHAnsi"/>
          <w:kern w:val="0"/>
          <w:sz w:val="18"/>
        </w:rPr>
        <w:t>Fudan University, Shanghai, P.R. China</w:t>
      </w:r>
      <w:r w:rsidRPr="00E93C8F">
        <w:rPr>
          <w:rFonts w:asciiTheme="majorHAnsi" w:eastAsia="GCFrutiger-Roman" w:hAnsiTheme="majorHAnsi" w:cstheme="majorHAnsi"/>
          <w:kern w:val="0"/>
          <w:sz w:val="18"/>
          <w:lang w:eastAsia="zh-CN"/>
        </w:rPr>
        <w:t>;</w:t>
      </w:r>
    </w:p>
    <w:p w14:paraId="2DBC9172" w14:textId="77777777" w:rsidR="00C40714" w:rsidRPr="00140646" w:rsidRDefault="00C40714" w:rsidP="00C40714">
      <w:pPr>
        <w:pStyle w:val="ListParagraph"/>
        <w:ind w:firstLineChars="0" w:firstLine="0"/>
        <w:jc w:val="left"/>
        <w:rPr>
          <w:rFonts w:asciiTheme="majorHAnsi" w:eastAsia="GCFrutiger-Roman" w:hAnsiTheme="majorHAnsi" w:cstheme="majorHAnsi"/>
          <w:kern w:val="0"/>
          <w:sz w:val="18"/>
          <w:lang w:eastAsia="zh-CN"/>
        </w:rPr>
      </w:pPr>
      <w:r>
        <w:rPr>
          <w:rFonts w:asciiTheme="majorHAnsi" w:eastAsia="GCFrutiger-Roman" w:hAnsiTheme="majorHAnsi" w:cstheme="majorHAnsi"/>
          <w:kern w:val="0"/>
          <w:sz w:val="18"/>
          <w:vertAlign w:val="superscript"/>
          <w:lang w:eastAsia="zh-CN"/>
        </w:rPr>
        <w:t xml:space="preserve">9 </w:t>
      </w:r>
      <w:r>
        <w:rPr>
          <w:rFonts w:asciiTheme="majorHAnsi" w:eastAsia="GCFrutiger-Roman" w:hAnsiTheme="majorHAnsi" w:cstheme="majorHAnsi"/>
          <w:kern w:val="0"/>
          <w:sz w:val="18"/>
          <w:lang w:eastAsia="zh-CN"/>
        </w:rPr>
        <w:t>T</w:t>
      </w:r>
      <w:r>
        <w:rPr>
          <w:rFonts w:asciiTheme="majorHAnsi" w:eastAsia="GCFrutiger-Roman" w:hAnsiTheme="majorHAnsi" w:cstheme="majorHAnsi" w:hint="eastAsia"/>
          <w:kern w:val="0"/>
          <w:sz w:val="18"/>
          <w:lang w:eastAsia="zh-CN"/>
        </w:rPr>
        <w:t>hese</w:t>
      </w:r>
      <w:r>
        <w:rPr>
          <w:rFonts w:asciiTheme="majorHAnsi" w:eastAsia="GCFrutiger-Roman" w:hAnsiTheme="majorHAnsi" w:cstheme="majorHAnsi"/>
          <w:kern w:val="0"/>
          <w:sz w:val="18"/>
          <w:lang w:eastAsia="zh-CN"/>
        </w:rPr>
        <w:t xml:space="preserve"> authors contribute equally to this work</w:t>
      </w:r>
    </w:p>
    <w:p w14:paraId="1034BED7" w14:textId="685912D1" w:rsidR="00317A35" w:rsidRDefault="00317A35" w:rsidP="00317A35"/>
    <w:p w14:paraId="3C33C7AC" w14:textId="297FF2F8" w:rsidR="00306CDB" w:rsidRDefault="00306CDB" w:rsidP="00317A35"/>
    <w:p w14:paraId="2C98D3A2" w14:textId="7DFBC8E3" w:rsidR="00306CDB" w:rsidRDefault="00306CDB" w:rsidP="00317A35"/>
    <w:p w14:paraId="3F56A0E7" w14:textId="7967A23E" w:rsidR="00306CDB" w:rsidRDefault="00306CDB" w:rsidP="00317A35"/>
    <w:p w14:paraId="17C82D0C" w14:textId="7574D709" w:rsidR="00306CDB" w:rsidRDefault="00306CDB" w:rsidP="00317A35"/>
    <w:p w14:paraId="1E6A5E85" w14:textId="71B8DDAB" w:rsidR="00306CDB" w:rsidRDefault="00306CDB" w:rsidP="00317A35"/>
    <w:p w14:paraId="5C1CE2A7" w14:textId="2844BC78" w:rsidR="00306CDB" w:rsidRDefault="00C90DCD" w:rsidP="00317A35">
      <w:r>
        <w:rPr>
          <w:noProof/>
        </w:rPr>
        <w:lastRenderedPageBreak/>
        <w:drawing>
          <wp:inline distT="0" distB="0" distL="0" distR="0" wp14:anchorId="6FFF125F" wp14:editId="03DC81E3">
            <wp:extent cx="5727700" cy="71018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656DF" w14:textId="1EBBA915" w:rsidR="00306CDB" w:rsidRPr="00C90DCD" w:rsidRDefault="00C90DCD" w:rsidP="00317A35">
      <w:pPr>
        <w:rPr>
          <w:rFonts w:asciiTheme="majorHAnsi" w:hAnsiTheme="majorHAnsi"/>
        </w:rPr>
      </w:pPr>
      <w:r w:rsidRPr="00C90DCD">
        <w:rPr>
          <w:rFonts w:asciiTheme="majorHAnsi" w:hAnsiTheme="majorHAnsi"/>
          <w:b/>
          <w:bCs/>
        </w:rPr>
        <w:t xml:space="preserve">Supplementary </w:t>
      </w:r>
      <w:r w:rsidRPr="00560F5B">
        <w:rPr>
          <w:rFonts w:asciiTheme="majorHAnsi" w:hAnsiTheme="majorHAnsi"/>
          <w:b/>
          <w:bCs/>
        </w:rPr>
        <w:t>Figure 1. Extraction of DEGs in glioma.</w:t>
      </w:r>
      <w:r w:rsidRPr="00C90DCD">
        <w:rPr>
          <w:rFonts w:asciiTheme="majorHAnsi" w:hAnsiTheme="majorHAnsi"/>
          <w:b/>
          <w:bCs/>
        </w:rPr>
        <w:t xml:space="preserve"> </w:t>
      </w:r>
      <w:r w:rsidRPr="00C90DCD">
        <w:t xml:space="preserve">(A) Flow chart of study design. (B) Bar plot of number of DEG genes for </w:t>
      </w:r>
      <w:proofErr w:type="spellStart"/>
      <w:r w:rsidRPr="00C90DCD">
        <w:t>lncRNAs</w:t>
      </w:r>
      <w:proofErr w:type="spellEnd"/>
      <w:r w:rsidRPr="00C90DCD">
        <w:t xml:space="preserve">, miRNAs and mRNAs. (C-E) Volcano plot for </w:t>
      </w:r>
      <w:proofErr w:type="spellStart"/>
      <w:r w:rsidRPr="00C90DCD">
        <w:t>lncRNAs</w:t>
      </w:r>
      <w:proofErr w:type="spellEnd"/>
      <w:r w:rsidRPr="00C90DCD">
        <w:t>, miRNAs and mRNAs. Each point in the volcano diagram represents one gene. Green represents differentially down-regulated genes, red represents differentially up-regulated genes, and grey represents non-differentially expressed genes. The vertical dashed lines represent a threshold of 4 times fold changes (down or up-regulated), and the horizontal dashed line represents the threshold of FDR &lt; 0.05.</w:t>
      </w:r>
    </w:p>
    <w:p w14:paraId="263D086F" w14:textId="0E79636B" w:rsidR="00306CDB" w:rsidRDefault="00306CDB" w:rsidP="00317A35"/>
    <w:p w14:paraId="61E7B239" w14:textId="7C8F34C5" w:rsidR="00306CDB" w:rsidRDefault="00C90DCD" w:rsidP="00317A35">
      <w:r>
        <w:rPr>
          <w:noProof/>
        </w:rPr>
        <w:drawing>
          <wp:inline distT="0" distB="0" distL="0" distR="0" wp14:anchorId="1CE87469" wp14:editId="25531B22">
            <wp:extent cx="5727700" cy="74314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6B0C3" w14:textId="0BDCCEBE" w:rsidR="00317A35" w:rsidRDefault="00317A35" w:rsidP="00317A35">
      <w:r w:rsidRPr="00C90DCD">
        <w:rPr>
          <w:rFonts w:asciiTheme="majorHAnsi" w:hAnsiTheme="majorHAnsi"/>
          <w:b/>
          <w:bCs/>
        </w:rPr>
        <w:t xml:space="preserve">Supplementary Figure </w:t>
      </w:r>
      <w:r w:rsidR="00C90DCD">
        <w:rPr>
          <w:rFonts w:asciiTheme="majorHAnsi" w:hAnsiTheme="majorHAnsi"/>
          <w:b/>
          <w:bCs/>
        </w:rPr>
        <w:t>2</w:t>
      </w:r>
      <w:r w:rsidRPr="00C90DCD">
        <w:rPr>
          <w:rFonts w:asciiTheme="majorHAnsi" w:hAnsiTheme="majorHAnsi"/>
          <w:b/>
          <w:bCs/>
        </w:rPr>
        <w:t xml:space="preserve">. </w:t>
      </w:r>
      <w:r w:rsidR="00DC3946" w:rsidRPr="00C90DCD">
        <w:rPr>
          <w:rFonts w:asciiTheme="majorHAnsi" w:hAnsiTheme="majorHAnsi"/>
          <w:b/>
          <w:bCs/>
        </w:rPr>
        <w:t xml:space="preserve">Establish </w:t>
      </w:r>
      <w:proofErr w:type="spellStart"/>
      <w:r w:rsidR="00DC3946" w:rsidRPr="00C90DCD">
        <w:rPr>
          <w:rFonts w:asciiTheme="majorHAnsi" w:hAnsiTheme="majorHAnsi"/>
          <w:b/>
          <w:bCs/>
        </w:rPr>
        <w:t>ceRNA</w:t>
      </w:r>
      <w:proofErr w:type="spellEnd"/>
      <w:r w:rsidR="00DC3946" w:rsidRPr="00C90DCD">
        <w:rPr>
          <w:rFonts w:asciiTheme="majorHAnsi" w:hAnsiTheme="majorHAnsi"/>
          <w:b/>
          <w:bCs/>
        </w:rPr>
        <w:t xml:space="preserve"> network in low-grade glioma. </w:t>
      </w:r>
      <w:r>
        <w:t xml:space="preserve">(A-B) Rich factor calculated from the degree of enrichment and FDR of pathways was plotted. </w:t>
      </w:r>
      <w:r w:rsidRPr="00E14C2A">
        <w:t xml:space="preserve">Rich factor refers to the ratio of the </w:t>
      </w:r>
      <w:proofErr w:type="spellStart"/>
      <w:r w:rsidRPr="00E14C2A">
        <w:t>DEmRNA</w:t>
      </w:r>
      <w:proofErr w:type="spellEnd"/>
      <w:r w:rsidRPr="00E14C2A">
        <w:t xml:space="preserve"> number</w:t>
      </w:r>
      <w:r>
        <w:t xml:space="preserve"> with annotated gene number. (C) </w:t>
      </w:r>
      <w:r w:rsidRPr="00A80F2F">
        <w:t>Kaplan–Meier curve</w:t>
      </w:r>
      <w:r>
        <w:t xml:space="preserve">s for all significant genes identified in the </w:t>
      </w:r>
      <w:proofErr w:type="spellStart"/>
      <w:r>
        <w:t>ceRNA</w:t>
      </w:r>
      <w:proofErr w:type="spellEnd"/>
      <w:r>
        <w:t xml:space="preserve"> network and confirmed by COX analyses. (D-E) GSEA analyses of significant pathways for TCGA LGG patients in </w:t>
      </w:r>
      <w:r w:rsidRPr="003C6F88">
        <w:rPr>
          <w:i/>
          <w:iCs/>
        </w:rPr>
        <w:t>CTXN1</w:t>
      </w:r>
      <w:r>
        <w:t xml:space="preserve"> high-expression and low-expression groups.</w:t>
      </w:r>
    </w:p>
    <w:p w14:paraId="37E280E8" w14:textId="66728077" w:rsidR="00306CDB" w:rsidRDefault="00C90DCD" w:rsidP="00317A35">
      <w:r>
        <w:rPr>
          <w:noProof/>
        </w:rPr>
        <w:drawing>
          <wp:inline distT="0" distB="0" distL="0" distR="0" wp14:anchorId="51B74553" wp14:editId="4B1FAC4A">
            <wp:extent cx="5576835" cy="719100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0"/>
                    <a:stretch/>
                  </pic:blipFill>
                  <pic:spPr bwMode="auto">
                    <a:xfrm>
                      <a:off x="0" y="0"/>
                      <a:ext cx="5578991" cy="7193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E987D" w14:textId="5E073D2B" w:rsidR="00A5626B" w:rsidRDefault="00317A35">
      <w:r w:rsidRPr="00C90DCD">
        <w:rPr>
          <w:rFonts w:asciiTheme="majorHAnsi" w:hAnsiTheme="majorHAnsi"/>
          <w:b/>
          <w:bCs/>
        </w:rPr>
        <w:t xml:space="preserve">Supplementary Figure </w:t>
      </w:r>
      <w:r w:rsidR="00C90DCD">
        <w:rPr>
          <w:rFonts w:asciiTheme="majorHAnsi" w:hAnsiTheme="majorHAnsi"/>
          <w:b/>
          <w:bCs/>
        </w:rPr>
        <w:t>3</w:t>
      </w:r>
      <w:r w:rsidRPr="00C90DCD">
        <w:rPr>
          <w:rFonts w:asciiTheme="majorHAnsi" w:hAnsiTheme="majorHAnsi"/>
          <w:b/>
          <w:bCs/>
        </w:rPr>
        <w:t xml:space="preserve">. </w:t>
      </w:r>
      <w:r w:rsidR="00DC3946" w:rsidRPr="00C90DCD">
        <w:rPr>
          <w:rFonts w:asciiTheme="majorHAnsi" w:hAnsiTheme="majorHAnsi"/>
          <w:b/>
          <w:bCs/>
        </w:rPr>
        <w:t>AC016738.4, but not RP11-770J1.4 is immune-related lncRNA.</w:t>
      </w:r>
      <w:r w:rsidR="00DC3946">
        <w:t xml:space="preserve"> </w:t>
      </w:r>
      <w:r>
        <w:t>(A-B) The expression levels of AC016738.4 and RP11-770J1.4 after treatment with siRNA. (C-D) Regression analysis</w:t>
      </w:r>
      <w:r w:rsidRPr="008C623F">
        <w:t xml:space="preserve"> </w:t>
      </w:r>
      <w:r>
        <w:t xml:space="preserve">based on Pearson’s test between ESTIMATE score and the expression level of AC016738.4. </w:t>
      </w:r>
      <w:r w:rsidRPr="00235490">
        <w:t>The horizontal axis denotes the expression</w:t>
      </w:r>
      <w:r>
        <w:t xml:space="preserve"> levels</w:t>
      </w:r>
      <w:r w:rsidRPr="00235490">
        <w:t xml:space="preserve"> of </w:t>
      </w:r>
      <w:r>
        <w:t>AC016738.4</w:t>
      </w:r>
      <w:r w:rsidRPr="00235490">
        <w:t xml:space="preserve">, and the vertical axis represents </w:t>
      </w:r>
      <w:r>
        <w:t>ESTIMATE scores. (B) Regression analysis</w:t>
      </w:r>
      <w:r w:rsidRPr="008C623F">
        <w:t xml:space="preserve"> </w:t>
      </w:r>
      <w:r>
        <w:t>based on Pearson’s test between TIMER-estimated immune cell infiltration level and the expression level of AC016738.4.</w:t>
      </w:r>
    </w:p>
    <w:p w14:paraId="76BF5858" w14:textId="67ACFD51" w:rsidR="00C90DCD" w:rsidRDefault="00C90DCD">
      <w:r>
        <w:rPr>
          <w:noProof/>
        </w:rPr>
        <w:drawing>
          <wp:inline distT="0" distB="0" distL="0" distR="0" wp14:anchorId="727F026F" wp14:editId="079810A1">
            <wp:extent cx="5444772" cy="7787472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298" cy="779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2A36" w14:textId="41DA1EEE" w:rsidR="00C77607" w:rsidRDefault="0084597E">
      <w:r w:rsidRPr="00C90DCD">
        <w:rPr>
          <w:rFonts w:asciiTheme="majorHAnsi" w:hAnsiTheme="majorHAnsi"/>
          <w:b/>
          <w:bCs/>
        </w:rPr>
        <w:t xml:space="preserve">Supplementary Figure </w:t>
      </w:r>
      <w:r w:rsidR="00C90DCD">
        <w:rPr>
          <w:rFonts w:asciiTheme="majorHAnsi" w:hAnsiTheme="majorHAnsi"/>
          <w:b/>
          <w:bCs/>
        </w:rPr>
        <w:t>4</w:t>
      </w:r>
      <w:r w:rsidRPr="00C90DCD">
        <w:rPr>
          <w:rFonts w:asciiTheme="majorHAnsi" w:hAnsiTheme="majorHAnsi"/>
          <w:b/>
          <w:bCs/>
        </w:rPr>
        <w:t xml:space="preserve">. t-SNE plot </w:t>
      </w:r>
      <w:r w:rsidRPr="00C90DCD">
        <w:rPr>
          <w:rFonts w:asciiTheme="majorHAnsi" w:hAnsiTheme="majorHAnsi" w:hint="eastAsia"/>
          <w:b/>
          <w:bCs/>
        </w:rPr>
        <w:t>cluster</w:t>
      </w:r>
      <w:r w:rsidRPr="00C90DCD">
        <w:rPr>
          <w:rFonts w:asciiTheme="majorHAnsi" w:hAnsiTheme="majorHAnsi"/>
          <w:b/>
          <w:bCs/>
        </w:rPr>
        <w:t xml:space="preserve">ed by tumor region and the marker gene of all clusters in </w:t>
      </w:r>
      <w:proofErr w:type="spellStart"/>
      <w:r w:rsidRPr="00C90DCD">
        <w:rPr>
          <w:rFonts w:asciiTheme="majorHAnsi" w:hAnsiTheme="majorHAnsi"/>
          <w:b/>
          <w:bCs/>
        </w:rPr>
        <w:t>scRNA</w:t>
      </w:r>
      <w:proofErr w:type="spellEnd"/>
      <w:r w:rsidRPr="00C90DCD">
        <w:rPr>
          <w:rFonts w:asciiTheme="majorHAnsi" w:hAnsiTheme="majorHAnsi"/>
          <w:b/>
          <w:bCs/>
        </w:rPr>
        <w:t xml:space="preserve">-seq GBM datasets. </w:t>
      </w:r>
      <w:r>
        <w:t>(A) GBM single cells were visualized by</w:t>
      </w:r>
      <w:r w:rsidRPr="0084597E">
        <w:rPr>
          <w:rFonts w:asciiTheme="majorHAnsi" w:hAnsiTheme="majorHAnsi"/>
        </w:rPr>
        <w:t xml:space="preserve"> </w:t>
      </w:r>
      <w:r w:rsidRPr="0084597E">
        <w:t>t-distributed stochastic neighbor embedding (t-SNE)</w:t>
      </w:r>
      <w:r>
        <w:t xml:space="preserve"> analysis, and tumor cells derived from periphery and core were annotated by colors. (B) Heatmap of marker genes among clusters of all GBM cells.</w:t>
      </w:r>
    </w:p>
    <w:p w14:paraId="730174D5" w14:textId="5B0F3C41" w:rsidR="00003C2C" w:rsidRDefault="00003C2C">
      <w:r>
        <w:rPr>
          <w:noProof/>
        </w:rPr>
        <w:drawing>
          <wp:inline distT="0" distB="0" distL="0" distR="0" wp14:anchorId="7901DF43" wp14:editId="5E220B10">
            <wp:extent cx="5727700" cy="66934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21"/>
                    <a:stretch/>
                  </pic:blipFill>
                  <pic:spPr bwMode="auto">
                    <a:xfrm>
                      <a:off x="0" y="0"/>
                      <a:ext cx="5727700" cy="6693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113EF" w14:textId="0AB9B2EE" w:rsidR="00003C2C" w:rsidRDefault="00003C2C" w:rsidP="00003C2C">
      <w:r w:rsidRPr="00C90DCD">
        <w:rPr>
          <w:rFonts w:asciiTheme="majorHAnsi" w:hAnsiTheme="majorHAnsi"/>
          <w:b/>
          <w:bCs/>
        </w:rPr>
        <w:t xml:space="preserve">Supplementary Figure </w:t>
      </w:r>
      <w:r>
        <w:rPr>
          <w:rFonts w:asciiTheme="majorHAnsi" w:hAnsiTheme="majorHAnsi"/>
          <w:b/>
          <w:bCs/>
        </w:rPr>
        <w:t>5</w:t>
      </w:r>
      <w:r w:rsidRPr="00C90DCD">
        <w:rPr>
          <w:rFonts w:asciiTheme="majorHAnsi" w:hAnsiTheme="majorHAnsi"/>
          <w:b/>
          <w:bCs/>
        </w:rPr>
        <w:t xml:space="preserve">. </w:t>
      </w:r>
      <w:r>
        <w:rPr>
          <w:rFonts w:asciiTheme="majorHAnsi" w:hAnsiTheme="majorHAnsi"/>
          <w:b/>
          <w:bCs/>
        </w:rPr>
        <w:t>Gate strategy for examining CD4</w:t>
      </w:r>
      <w:r w:rsidRPr="00D80B8A">
        <w:rPr>
          <w:rFonts w:asciiTheme="majorHAnsi" w:hAnsiTheme="majorHAnsi"/>
          <w:b/>
          <w:bCs/>
          <w:vertAlign w:val="superscript"/>
        </w:rPr>
        <w:t>+</w:t>
      </w:r>
      <w:r>
        <w:rPr>
          <w:rFonts w:asciiTheme="majorHAnsi" w:hAnsiTheme="majorHAnsi"/>
          <w:b/>
          <w:bCs/>
        </w:rPr>
        <w:t xml:space="preserve"> and CD8</w:t>
      </w:r>
      <w:r w:rsidRPr="00D80B8A">
        <w:rPr>
          <w:rFonts w:asciiTheme="majorHAnsi" w:hAnsiTheme="majorHAnsi"/>
          <w:b/>
          <w:bCs/>
          <w:vertAlign w:val="superscript"/>
        </w:rPr>
        <w:t>+</w:t>
      </w:r>
      <w:r>
        <w:rPr>
          <w:rFonts w:asciiTheme="majorHAnsi" w:hAnsiTheme="majorHAnsi"/>
          <w:b/>
          <w:bCs/>
        </w:rPr>
        <w:t xml:space="preserve"> T cells among </w:t>
      </w:r>
      <w:proofErr w:type="spellStart"/>
      <w:r>
        <w:rPr>
          <w:rFonts w:asciiTheme="majorHAnsi" w:hAnsiTheme="majorHAnsi"/>
          <w:b/>
          <w:bCs/>
        </w:rPr>
        <w:t>shCtrl</w:t>
      </w:r>
      <w:proofErr w:type="spellEnd"/>
      <w:r>
        <w:rPr>
          <w:rFonts w:asciiTheme="majorHAnsi" w:hAnsiTheme="majorHAnsi"/>
          <w:b/>
          <w:bCs/>
        </w:rPr>
        <w:t xml:space="preserve"> and shCtxn1 groups. (A-B) </w:t>
      </w:r>
      <w:r w:rsidR="00755D26">
        <w:rPr>
          <w:rFonts w:asciiTheme="majorHAnsi" w:hAnsiTheme="majorHAnsi"/>
          <w:b/>
          <w:bCs/>
        </w:rPr>
        <w:t>Flow cytometry analysis of CD4 and CD8 expression on tumor infiltrating cells from GL261 on day 14 after implantation.</w:t>
      </w:r>
    </w:p>
    <w:p w14:paraId="7287627A" w14:textId="77777777" w:rsidR="00003C2C" w:rsidRDefault="00003C2C"/>
    <w:sectPr w:rsidR="00003C2C" w:rsidSect="00C31DB9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CFrutiger-Roman">
    <w:altName w:val="SimSun"/>
    <w:panose1 w:val="020B0604020202020204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35"/>
    <w:rsid w:val="00001A9D"/>
    <w:rsid w:val="00003C2C"/>
    <w:rsid w:val="00006D59"/>
    <w:rsid w:val="000079D7"/>
    <w:rsid w:val="0001473D"/>
    <w:rsid w:val="00020DFF"/>
    <w:rsid w:val="00042519"/>
    <w:rsid w:val="0004554C"/>
    <w:rsid w:val="0004633A"/>
    <w:rsid w:val="00075F20"/>
    <w:rsid w:val="00082973"/>
    <w:rsid w:val="0008461E"/>
    <w:rsid w:val="000C518D"/>
    <w:rsid w:val="000D0AE6"/>
    <w:rsid w:val="000D52C5"/>
    <w:rsid w:val="000E6731"/>
    <w:rsid w:val="00102F95"/>
    <w:rsid w:val="001053CA"/>
    <w:rsid w:val="001061C0"/>
    <w:rsid w:val="00111AEB"/>
    <w:rsid w:val="00120AB2"/>
    <w:rsid w:val="0012168A"/>
    <w:rsid w:val="00134D60"/>
    <w:rsid w:val="00141622"/>
    <w:rsid w:val="0015149C"/>
    <w:rsid w:val="00153EF0"/>
    <w:rsid w:val="00156876"/>
    <w:rsid w:val="00160D92"/>
    <w:rsid w:val="00163E02"/>
    <w:rsid w:val="00176C7B"/>
    <w:rsid w:val="00196D2B"/>
    <w:rsid w:val="001A5269"/>
    <w:rsid w:val="001C228C"/>
    <w:rsid w:val="001D206C"/>
    <w:rsid w:val="001F0B89"/>
    <w:rsid w:val="00215EBF"/>
    <w:rsid w:val="00224217"/>
    <w:rsid w:val="0023394D"/>
    <w:rsid w:val="002726FA"/>
    <w:rsid w:val="00274C31"/>
    <w:rsid w:val="00285348"/>
    <w:rsid w:val="00297B51"/>
    <w:rsid w:val="002A3A42"/>
    <w:rsid w:val="002A6D04"/>
    <w:rsid w:val="002C4F7F"/>
    <w:rsid w:val="002D5E2B"/>
    <w:rsid w:val="002E6AFE"/>
    <w:rsid w:val="002E7589"/>
    <w:rsid w:val="002F25E8"/>
    <w:rsid w:val="00306CDB"/>
    <w:rsid w:val="0031170F"/>
    <w:rsid w:val="00311ADA"/>
    <w:rsid w:val="00313A48"/>
    <w:rsid w:val="00313C6F"/>
    <w:rsid w:val="0031711E"/>
    <w:rsid w:val="00317A35"/>
    <w:rsid w:val="00322E15"/>
    <w:rsid w:val="00327449"/>
    <w:rsid w:val="0033084B"/>
    <w:rsid w:val="00334C60"/>
    <w:rsid w:val="00337E72"/>
    <w:rsid w:val="0034001F"/>
    <w:rsid w:val="00345761"/>
    <w:rsid w:val="00351BD8"/>
    <w:rsid w:val="00363791"/>
    <w:rsid w:val="0036587D"/>
    <w:rsid w:val="0036795C"/>
    <w:rsid w:val="00386F59"/>
    <w:rsid w:val="00395D82"/>
    <w:rsid w:val="003A0DE1"/>
    <w:rsid w:val="003A2FCB"/>
    <w:rsid w:val="003A54B2"/>
    <w:rsid w:val="003B1EDD"/>
    <w:rsid w:val="003B73F5"/>
    <w:rsid w:val="003D04FF"/>
    <w:rsid w:val="003E2391"/>
    <w:rsid w:val="003E64C1"/>
    <w:rsid w:val="003F0244"/>
    <w:rsid w:val="003F026A"/>
    <w:rsid w:val="003F6D3E"/>
    <w:rsid w:val="004043E0"/>
    <w:rsid w:val="00407141"/>
    <w:rsid w:val="00407641"/>
    <w:rsid w:val="00411325"/>
    <w:rsid w:val="00416846"/>
    <w:rsid w:val="004209C2"/>
    <w:rsid w:val="004237CC"/>
    <w:rsid w:val="0043499D"/>
    <w:rsid w:val="00434EA4"/>
    <w:rsid w:val="004724CD"/>
    <w:rsid w:val="00481A8E"/>
    <w:rsid w:val="00481D08"/>
    <w:rsid w:val="00494CA0"/>
    <w:rsid w:val="0049755D"/>
    <w:rsid w:val="00497E9E"/>
    <w:rsid w:val="004B321C"/>
    <w:rsid w:val="004B386A"/>
    <w:rsid w:val="004B6BA4"/>
    <w:rsid w:val="004C3811"/>
    <w:rsid w:val="004C7324"/>
    <w:rsid w:val="004D1845"/>
    <w:rsid w:val="004E1908"/>
    <w:rsid w:val="004E3593"/>
    <w:rsid w:val="004E7BB7"/>
    <w:rsid w:val="004F2E31"/>
    <w:rsid w:val="00512AB3"/>
    <w:rsid w:val="00516F0B"/>
    <w:rsid w:val="0052007F"/>
    <w:rsid w:val="005333BA"/>
    <w:rsid w:val="005566DF"/>
    <w:rsid w:val="00570326"/>
    <w:rsid w:val="005722B8"/>
    <w:rsid w:val="00572D67"/>
    <w:rsid w:val="00582E95"/>
    <w:rsid w:val="005912B7"/>
    <w:rsid w:val="00592E70"/>
    <w:rsid w:val="00594AE8"/>
    <w:rsid w:val="005B37A2"/>
    <w:rsid w:val="005B3A76"/>
    <w:rsid w:val="005C1B24"/>
    <w:rsid w:val="005D1B2F"/>
    <w:rsid w:val="005D4723"/>
    <w:rsid w:val="005D5650"/>
    <w:rsid w:val="005E1367"/>
    <w:rsid w:val="0061210A"/>
    <w:rsid w:val="0061334F"/>
    <w:rsid w:val="00613FFC"/>
    <w:rsid w:val="00640C10"/>
    <w:rsid w:val="0064573E"/>
    <w:rsid w:val="00653357"/>
    <w:rsid w:val="00657276"/>
    <w:rsid w:val="006653CB"/>
    <w:rsid w:val="00666A19"/>
    <w:rsid w:val="00672F5C"/>
    <w:rsid w:val="00674945"/>
    <w:rsid w:val="00680ADE"/>
    <w:rsid w:val="00684F6C"/>
    <w:rsid w:val="00694BFF"/>
    <w:rsid w:val="006A31F7"/>
    <w:rsid w:val="006A44FC"/>
    <w:rsid w:val="006C18D2"/>
    <w:rsid w:val="006C52B2"/>
    <w:rsid w:val="006D11BF"/>
    <w:rsid w:val="006D3E06"/>
    <w:rsid w:val="006D5082"/>
    <w:rsid w:val="006D6E19"/>
    <w:rsid w:val="006E4A58"/>
    <w:rsid w:val="006F0D9B"/>
    <w:rsid w:val="006F2C14"/>
    <w:rsid w:val="007006E6"/>
    <w:rsid w:val="00705C7B"/>
    <w:rsid w:val="00706283"/>
    <w:rsid w:val="007205B8"/>
    <w:rsid w:val="007242EE"/>
    <w:rsid w:val="00734831"/>
    <w:rsid w:val="007454C0"/>
    <w:rsid w:val="00754282"/>
    <w:rsid w:val="00755D26"/>
    <w:rsid w:val="0076422D"/>
    <w:rsid w:val="007659C5"/>
    <w:rsid w:val="00772541"/>
    <w:rsid w:val="00784B06"/>
    <w:rsid w:val="007957A9"/>
    <w:rsid w:val="00797BE4"/>
    <w:rsid w:val="007A386C"/>
    <w:rsid w:val="007B7690"/>
    <w:rsid w:val="007C284A"/>
    <w:rsid w:val="007D3A89"/>
    <w:rsid w:val="007E4319"/>
    <w:rsid w:val="00811CF9"/>
    <w:rsid w:val="008262E4"/>
    <w:rsid w:val="00843140"/>
    <w:rsid w:val="0084597E"/>
    <w:rsid w:val="00851312"/>
    <w:rsid w:val="00854527"/>
    <w:rsid w:val="00862E44"/>
    <w:rsid w:val="00863A1F"/>
    <w:rsid w:val="00874B0C"/>
    <w:rsid w:val="00875D81"/>
    <w:rsid w:val="00876CC4"/>
    <w:rsid w:val="008843DD"/>
    <w:rsid w:val="00896835"/>
    <w:rsid w:val="008B3306"/>
    <w:rsid w:val="008B3D3B"/>
    <w:rsid w:val="008C1D5D"/>
    <w:rsid w:val="008C44FF"/>
    <w:rsid w:val="008D2696"/>
    <w:rsid w:val="008D7F57"/>
    <w:rsid w:val="008E62A9"/>
    <w:rsid w:val="008F244E"/>
    <w:rsid w:val="0091017F"/>
    <w:rsid w:val="0092549F"/>
    <w:rsid w:val="0092584F"/>
    <w:rsid w:val="009408CA"/>
    <w:rsid w:val="00955CAF"/>
    <w:rsid w:val="00966898"/>
    <w:rsid w:val="00971E35"/>
    <w:rsid w:val="009751F4"/>
    <w:rsid w:val="00976DD8"/>
    <w:rsid w:val="009944BE"/>
    <w:rsid w:val="009B321C"/>
    <w:rsid w:val="009B7EDC"/>
    <w:rsid w:val="009C1ED9"/>
    <w:rsid w:val="009C7760"/>
    <w:rsid w:val="009D1EEA"/>
    <w:rsid w:val="009D46E7"/>
    <w:rsid w:val="009E56F6"/>
    <w:rsid w:val="009E57A6"/>
    <w:rsid w:val="00A00568"/>
    <w:rsid w:val="00A176D0"/>
    <w:rsid w:val="00A21AFB"/>
    <w:rsid w:val="00A252C1"/>
    <w:rsid w:val="00A41882"/>
    <w:rsid w:val="00A5626B"/>
    <w:rsid w:val="00A57213"/>
    <w:rsid w:val="00A7464F"/>
    <w:rsid w:val="00A771CC"/>
    <w:rsid w:val="00A86DF4"/>
    <w:rsid w:val="00A9013C"/>
    <w:rsid w:val="00AA7BB9"/>
    <w:rsid w:val="00AA7F22"/>
    <w:rsid w:val="00AB29D6"/>
    <w:rsid w:val="00AE3B31"/>
    <w:rsid w:val="00AF453C"/>
    <w:rsid w:val="00B00E5F"/>
    <w:rsid w:val="00B661DB"/>
    <w:rsid w:val="00B86766"/>
    <w:rsid w:val="00B940A4"/>
    <w:rsid w:val="00B9626C"/>
    <w:rsid w:val="00B976AA"/>
    <w:rsid w:val="00BA510D"/>
    <w:rsid w:val="00BB237B"/>
    <w:rsid w:val="00BC265F"/>
    <w:rsid w:val="00BD039F"/>
    <w:rsid w:val="00BD4228"/>
    <w:rsid w:val="00BE297F"/>
    <w:rsid w:val="00C07C3F"/>
    <w:rsid w:val="00C103C1"/>
    <w:rsid w:val="00C31DB9"/>
    <w:rsid w:val="00C32B27"/>
    <w:rsid w:val="00C32D5D"/>
    <w:rsid w:val="00C40714"/>
    <w:rsid w:val="00C52461"/>
    <w:rsid w:val="00C5499E"/>
    <w:rsid w:val="00C625D1"/>
    <w:rsid w:val="00C746EC"/>
    <w:rsid w:val="00C77607"/>
    <w:rsid w:val="00C83D3B"/>
    <w:rsid w:val="00C83E95"/>
    <w:rsid w:val="00C90DCD"/>
    <w:rsid w:val="00C9579F"/>
    <w:rsid w:val="00CA25D3"/>
    <w:rsid w:val="00CA28CD"/>
    <w:rsid w:val="00CA7F71"/>
    <w:rsid w:val="00CB176F"/>
    <w:rsid w:val="00CC265B"/>
    <w:rsid w:val="00CC7575"/>
    <w:rsid w:val="00CD51F5"/>
    <w:rsid w:val="00CE23E2"/>
    <w:rsid w:val="00D0558E"/>
    <w:rsid w:val="00D107EC"/>
    <w:rsid w:val="00D20AC0"/>
    <w:rsid w:val="00D30CB1"/>
    <w:rsid w:val="00D31050"/>
    <w:rsid w:val="00D31F69"/>
    <w:rsid w:val="00D32B77"/>
    <w:rsid w:val="00D42E34"/>
    <w:rsid w:val="00D44314"/>
    <w:rsid w:val="00D51857"/>
    <w:rsid w:val="00D55584"/>
    <w:rsid w:val="00D569E2"/>
    <w:rsid w:val="00D6108D"/>
    <w:rsid w:val="00D707EE"/>
    <w:rsid w:val="00D80B8A"/>
    <w:rsid w:val="00DA7971"/>
    <w:rsid w:val="00DB5BF0"/>
    <w:rsid w:val="00DC3946"/>
    <w:rsid w:val="00DD0B79"/>
    <w:rsid w:val="00DD3612"/>
    <w:rsid w:val="00DE143F"/>
    <w:rsid w:val="00E03B46"/>
    <w:rsid w:val="00E20F5A"/>
    <w:rsid w:val="00E227CC"/>
    <w:rsid w:val="00E33B11"/>
    <w:rsid w:val="00E342B9"/>
    <w:rsid w:val="00E40596"/>
    <w:rsid w:val="00E509C3"/>
    <w:rsid w:val="00E5440A"/>
    <w:rsid w:val="00E57B89"/>
    <w:rsid w:val="00E71427"/>
    <w:rsid w:val="00E76457"/>
    <w:rsid w:val="00E779FA"/>
    <w:rsid w:val="00E916E5"/>
    <w:rsid w:val="00E96D78"/>
    <w:rsid w:val="00EA0826"/>
    <w:rsid w:val="00EA3609"/>
    <w:rsid w:val="00EB4C7A"/>
    <w:rsid w:val="00EC1B52"/>
    <w:rsid w:val="00EC6EA5"/>
    <w:rsid w:val="00EC7C21"/>
    <w:rsid w:val="00F01C48"/>
    <w:rsid w:val="00F07B55"/>
    <w:rsid w:val="00F15936"/>
    <w:rsid w:val="00F249D1"/>
    <w:rsid w:val="00F305C8"/>
    <w:rsid w:val="00F31897"/>
    <w:rsid w:val="00F3686F"/>
    <w:rsid w:val="00F37F2B"/>
    <w:rsid w:val="00F425A6"/>
    <w:rsid w:val="00F635E5"/>
    <w:rsid w:val="00F66382"/>
    <w:rsid w:val="00F738CC"/>
    <w:rsid w:val="00F829E2"/>
    <w:rsid w:val="00F8700F"/>
    <w:rsid w:val="00FA0DE7"/>
    <w:rsid w:val="00FC19AE"/>
    <w:rsid w:val="00FC3CFA"/>
    <w:rsid w:val="00FC6021"/>
    <w:rsid w:val="00FE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9826"/>
  <w15:chartTrackingRefBased/>
  <w15:docId w15:val="{BA398AE9-E4E6-D144-A997-105DF10F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17A3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A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A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A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qFormat/>
    <w:rsid w:val="00D107EC"/>
    <w:pPr>
      <w:snapToGrid w:val="0"/>
      <w:spacing w:before="0" w:line="360" w:lineRule="auto"/>
      <w:ind w:firstLineChars="200" w:firstLine="200"/>
    </w:pPr>
    <w:rPr>
      <w:rFonts w:ascii="SimSun" w:eastAsia="SimSun" w:hAnsi="SimSun"/>
      <w:b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63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2">
    <w:name w:val="Style2"/>
    <w:basedOn w:val="Heading2"/>
    <w:qFormat/>
    <w:rsid w:val="00D107EC"/>
    <w:pPr>
      <w:snapToGrid w:val="0"/>
      <w:spacing w:before="0" w:line="360" w:lineRule="auto"/>
      <w:ind w:firstLineChars="200" w:firstLine="200"/>
    </w:pPr>
    <w:rPr>
      <w:rFonts w:ascii="SimSun" w:eastAsia="SimSun" w:hAnsi="SimSun"/>
      <w:b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A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3">
    <w:name w:val="Style3"/>
    <w:basedOn w:val="Heading3"/>
    <w:qFormat/>
    <w:rsid w:val="00D107EC"/>
    <w:pPr>
      <w:snapToGrid w:val="0"/>
      <w:spacing w:before="0" w:line="360" w:lineRule="auto"/>
      <w:ind w:firstLineChars="200" w:firstLine="200"/>
    </w:pPr>
    <w:rPr>
      <w:rFonts w:ascii="SimSun" w:eastAsia="SimSun" w:hAnsi="SimSun"/>
      <w:b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A1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306CDB"/>
    <w:pPr>
      <w:ind w:firstLineChars="200" w:firstLine="420"/>
    </w:pPr>
    <w:rPr>
      <w:rFonts w:ascii="Calibri" w:eastAsia="SimSun" w:hAnsi="Calibri" w:cs="Times New Roman"/>
      <w:lang w:eastAsia="en-US"/>
    </w:rPr>
  </w:style>
  <w:style w:type="paragraph" w:customStyle="1" w:styleId="p1">
    <w:name w:val="p1"/>
    <w:basedOn w:val="Normal"/>
    <w:rsid w:val="00306CDB"/>
    <w:pPr>
      <w:widowControl/>
      <w:jc w:val="left"/>
    </w:pPr>
    <w:rPr>
      <w:rFonts w:ascii="Helvetica" w:hAnsi="Helvetica" w:cs="Times New Roman"/>
      <w:kern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/>
      <vt:lpstr>Affiliations: 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qyzhuang@vip.163.com</dc:creator>
  <cp:keywords/>
  <dc:description/>
  <cp:lastModifiedBy>qyzhuang@vip.163.com</cp:lastModifiedBy>
  <cp:revision>11</cp:revision>
  <dcterms:created xsi:type="dcterms:W3CDTF">2021-01-18T06:44:00Z</dcterms:created>
  <dcterms:modified xsi:type="dcterms:W3CDTF">2022-03-21T13:33:00Z</dcterms:modified>
</cp:coreProperties>
</file>