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8F7BF" w14:textId="6F11C83E" w:rsidR="000D7316" w:rsidRPr="000D7316" w:rsidRDefault="000D7316" w:rsidP="008E5383">
      <w:pPr>
        <w:spacing w:line="360" w:lineRule="auto"/>
        <w:jc w:val="center"/>
        <w:rPr>
          <w:rStyle w:val="a6"/>
          <w:rFonts w:ascii="Times New Roman" w:hAnsi="Times New Roman" w:cs="Times New Roman"/>
          <w:sz w:val="30"/>
          <w:szCs w:val="30"/>
        </w:rPr>
      </w:pPr>
      <w:r w:rsidRPr="005D0EB8">
        <w:rPr>
          <w:rFonts w:ascii="Times New Roman" w:hAnsi="Times New Roman" w:cs="Times New Roman"/>
          <w:b/>
          <w:bCs/>
          <w:sz w:val="30"/>
          <w:szCs w:val="30"/>
        </w:rPr>
        <w:t xml:space="preserve">The </w:t>
      </w:r>
      <w:r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Pr="005D0EB8">
        <w:rPr>
          <w:rFonts w:ascii="Times New Roman" w:hAnsi="Times New Roman" w:cs="Times New Roman"/>
          <w:b/>
          <w:bCs/>
          <w:sz w:val="30"/>
          <w:szCs w:val="30"/>
        </w:rPr>
        <w:t>mpact of PM</w:t>
      </w:r>
      <w:r w:rsidRPr="005D0EB8">
        <w:rPr>
          <w:rFonts w:ascii="Times New Roman" w:hAnsi="Times New Roman" w:cs="Times New Roman"/>
          <w:b/>
          <w:bCs/>
          <w:sz w:val="30"/>
          <w:szCs w:val="30"/>
          <w:vertAlign w:val="subscript"/>
        </w:rPr>
        <w:t>2.5</w:t>
      </w:r>
      <w:r w:rsidRPr="005D0EB8">
        <w:rPr>
          <w:rFonts w:ascii="Times New Roman" w:hAnsi="Times New Roman" w:cs="Times New Roman"/>
          <w:b/>
          <w:bCs/>
          <w:sz w:val="30"/>
          <w:szCs w:val="30"/>
        </w:rPr>
        <w:t xml:space="preserve"> on oxidative stress and inflammatory in BV-2 Cell and the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p</w:t>
      </w:r>
      <w:r w:rsidRPr="001D6BB6">
        <w:rPr>
          <w:rFonts w:ascii="Times New Roman" w:hAnsi="Times New Roman" w:cs="Times New Roman"/>
          <w:b/>
          <w:bCs/>
          <w:sz w:val="30"/>
          <w:szCs w:val="30"/>
        </w:rPr>
        <w:t>rotective effect</w:t>
      </w:r>
      <w:r w:rsidRPr="005D0EB8">
        <w:rPr>
          <w:rFonts w:ascii="Times New Roman" w:hAnsi="Times New Roman" w:cs="Times New Roman"/>
          <w:b/>
          <w:bCs/>
          <w:sz w:val="30"/>
          <w:szCs w:val="30"/>
        </w:rPr>
        <w:t xml:space="preserve"> of </w:t>
      </w:r>
      <w:proofErr w:type="spellStart"/>
      <w:r w:rsidRPr="005D0EB8">
        <w:rPr>
          <w:rFonts w:ascii="Times New Roman" w:hAnsi="Times New Roman" w:cs="Times New Roman"/>
          <w:b/>
          <w:bCs/>
          <w:sz w:val="30"/>
          <w:szCs w:val="30"/>
        </w:rPr>
        <w:t>Coelonin</w:t>
      </w:r>
      <w:proofErr w:type="spellEnd"/>
    </w:p>
    <w:p w14:paraId="6785D332" w14:textId="4BE4BD75" w:rsidR="003A29B7" w:rsidRPr="003A29B7" w:rsidRDefault="000D7316" w:rsidP="008E5383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  <w:sz w:val="30"/>
          <w:szCs w:val="30"/>
        </w:rPr>
        <w:t>(</w:t>
      </w:r>
      <w:r w:rsidR="003A29B7" w:rsidRPr="003A29B7">
        <w:rPr>
          <w:rStyle w:val="a6"/>
          <w:rFonts w:ascii="Times New Roman" w:hAnsi="Times New Roman" w:cs="Times New Roman"/>
          <w:sz w:val="30"/>
          <w:szCs w:val="30"/>
        </w:rPr>
        <w:t>Supplementary material</w:t>
      </w:r>
      <w:r>
        <w:rPr>
          <w:rStyle w:val="a6"/>
          <w:rFonts w:ascii="Times New Roman" w:hAnsi="Times New Roman" w:cs="Times New Roman"/>
          <w:sz w:val="30"/>
          <w:szCs w:val="30"/>
        </w:rPr>
        <w:t>)</w:t>
      </w:r>
    </w:p>
    <w:p w14:paraId="60B24992" w14:textId="7F6F2FB3" w:rsidR="00AF0F5B" w:rsidRDefault="00AF0F5B" w:rsidP="008E5383">
      <w:pPr>
        <w:spacing w:line="360" w:lineRule="auto"/>
      </w:pPr>
      <w:r>
        <w:rPr>
          <w:noProof/>
        </w:rPr>
        <w:drawing>
          <wp:inline distT="0" distB="0" distL="0" distR="0" wp14:anchorId="27241F70" wp14:editId="6FEEFCE9">
            <wp:extent cx="5274310" cy="16103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17B0B" w14:textId="196C8555" w:rsidR="00AF0F5B" w:rsidRPr="00DC415F" w:rsidRDefault="00AF0F5B" w:rsidP="008E53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15F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Pr="00DC415F">
        <w:rPr>
          <w:rFonts w:ascii="Times New Roman" w:hAnsi="Times New Roman" w:cs="Times New Roman"/>
          <w:sz w:val="24"/>
          <w:szCs w:val="24"/>
        </w:rPr>
        <w:t xml:space="preserve"> The 2D and 3D chemical structure of </w:t>
      </w:r>
      <w:proofErr w:type="spellStart"/>
      <w:r w:rsidRPr="00DC415F">
        <w:rPr>
          <w:rFonts w:ascii="Times New Roman" w:hAnsi="Times New Roman" w:cs="Times New Roman"/>
          <w:sz w:val="24"/>
          <w:szCs w:val="24"/>
        </w:rPr>
        <w:t>coelonin</w:t>
      </w:r>
      <w:proofErr w:type="spellEnd"/>
    </w:p>
    <w:p w14:paraId="5208E0FB" w14:textId="39ABCD82" w:rsidR="00DC415F" w:rsidRDefault="00DC415F" w:rsidP="008E5383">
      <w:pPr>
        <w:spacing w:line="360" w:lineRule="auto"/>
      </w:pPr>
    </w:p>
    <w:p w14:paraId="520B4678" w14:textId="71122A90" w:rsidR="00DC415F" w:rsidRPr="006C5D0D" w:rsidRDefault="00DC415F" w:rsidP="008E53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95417303"/>
      <w:r w:rsidRPr="00DC415F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bookmarkEnd w:id="0"/>
      <w:r w:rsidRPr="00DC41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1E3C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6C5D0D">
        <w:rPr>
          <w:rFonts w:ascii="Times New Roman" w:hAnsi="Times New Roman" w:cs="Times New Roman"/>
          <w:sz w:val="24"/>
          <w:szCs w:val="24"/>
        </w:rPr>
        <w:t xml:space="preserve"> Primers for each PCR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896"/>
      </w:tblGrid>
      <w:tr w:rsidR="00DC415F" w:rsidRPr="006C5D0D" w14:paraId="34B33C71" w14:textId="77777777" w:rsidTr="00E8685F"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</w:tcPr>
          <w:p w14:paraId="159B54F8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5896" w:type="dxa"/>
            <w:tcBorders>
              <w:top w:val="single" w:sz="12" w:space="0" w:color="auto"/>
              <w:bottom w:val="single" w:sz="6" w:space="0" w:color="auto"/>
            </w:tcBorders>
          </w:tcPr>
          <w:p w14:paraId="03176CBD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Primer sequences (5′-3′)</w:t>
            </w:r>
          </w:p>
        </w:tc>
      </w:tr>
      <w:tr w:rsidR="00DC415F" w:rsidRPr="006C5D0D" w14:paraId="18FC872C" w14:textId="77777777" w:rsidTr="00E8685F">
        <w:tc>
          <w:tcPr>
            <w:tcW w:w="2410" w:type="dxa"/>
            <w:tcBorders>
              <w:top w:val="single" w:sz="6" w:space="0" w:color="auto"/>
            </w:tcBorders>
          </w:tcPr>
          <w:p w14:paraId="5B229437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 xml:space="preserve">IL-6 </w:t>
            </w:r>
          </w:p>
        </w:tc>
        <w:tc>
          <w:tcPr>
            <w:tcW w:w="5896" w:type="dxa"/>
            <w:tcBorders>
              <w:top w:val="single" w:sz="6" w:space="0" w:color="auto"/>
            </w:tcBorders>
          </w:tcPr>
          <w:p w14:paraId="589CF8AA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Forward, CTCTGGTCTTCTGGAGTACCATAG</w:t>
            </w:r>
          </w:p>
        </w:tc>
      </w:tr>
      <w:tr w:rsidR="00DC415F" w:rsidRPr="006C5D0D" w14:paraId="1FF92835" w14:textId="77777777" w:rsidTr="00E8685F">
        <w:tc>
          <w:tcPr>
            <w:tcW w:w="2410" w:type="dxa"/>
          </w:tcPr>
          <w:p w14:paraId="2ADA6EAA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14:paraId="18D434C5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Reverse, CCTTCTGTGACTCCAGCTTATC</w:t>
            </w:r>
          </w:p>
        </w:tc>
      </w:tr>
      <w:tr w:rsidR="00DC415F" w:rsidRPr="006C5D0D" w14:paraId="74371306" w14:textId="77777777" w:rsidTr="00E8685F">
        <w:tc>
          <w:tcPr>
            <w:tcW w:w="2410" w:type="dxa"/>
          </w:tcPr>
          <w:p w14:paraId="34884D66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TNF-</w:t>
            </w:r>
            <w:r w:rsidRPr="006C5D0D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α </w:t>
            </w:r>
          </w:p>
        </w:tc>
        <w:tc>
          <w:tcPr>
            <w:tcW w:w="5896" w:type="dxa"/>
          </w:tcPr>
          <w:p w14:paraId="6C0E1B38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Forward, TCCCAAATGGCCTCCCTCTC</w:t>
            </w:r>
          </w:p>
        </w:tc>
      </w:tr>
      <w:tr w:rsidR="00DC415F" w:rsidRPr="006C5D0D" w14:paraId="1ED3EF2C" w14:textId="77777777" w:rsidTr="00E8685F">
        <w:tc>
          <w:tcPr>
            <w:tcW w:w="2410" w:type="dxa"/>
          </w:tcPr>
          <w:p w14:paraId="7FE1CBBB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14:paraId="1451BD32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Reverse, TCGGCTGGCACCACTAGTTG</w:t>
            </w:r>
          </w:p>
        </w:tc>
      </w:tr>
      <w:tr w:rsidR="00DC415F" w:rsidRPr="006C5D0D" w14:paraId="5FFA785C" w14:textId="77777777" w:rsidTr="00E8685F">
        <w:tc>
          <w:tcPr>
            <w:tcW w:w="2410" w:type="dxa"/>
          </w:tcPr>
          <w:p w14:paraId="438B33D1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iNOS</w:t>
            </w:r>
            <w:proofErr w:type="spellEnd"/>
            <w:r w:rsidRPr="006C5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96" w:type="dxa"/>
          </w:tcPr>
          <w:p w14:paraId="4E4FA1AE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Forward, AACATCAGGTCGGCCATCAC</w:t>
            </w:r>
          </w:p>
        </w:tc>
      </w:tr>
      <w:tr w:rsidR="00DC415F" w:rsidRPr="006C5D0D" w14:paraId="53924C95" w14:textId="77777777" w:rsidTr="00E8685F">
        <w:tc>
          <w:tcPr>
            <w:tcW w:w="2410" w:type="dxa"/>
          </w:tcPr>
          <w:p w14:paraId="26E84DB2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14:paraId="38F96B33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Reverse, AGCCTAGGTCGATGCACAAC</w:t>
            </w:r>
          </w:p>
        </w:tc>
      </w:tr>
      <w:tr w:rsidR="00DC415F" w:rsidRPr="006C5D0D" w14:paraId="4AAE5104" w14:textId="77777777" w:rsidTr="00E8685F">
        <w:tc>
          <w:tcPr>
            <w:tcW w:w="2410" w:type="dxa"/>
          </w:tcPr>
          <w:p w14:paraId="2E90CDCA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 xml:space="preserve">TLR-2 </w:t>
            </w:r>
          </w:p>
        </w:tc>
        <w:tc>
          <w:tcPr>
            <w:tcW w:w="5896" w:type="dxa"/>
          </w:tcPr>
          <w:p w14:paraId="04339A2D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Forward, TCCGCGACATCCATCACCTG</w:t>
            </w:r>
          </w:p>
        </w:tc>
      </w:tr>
      <w:tr w:rsidR="00DC415F" w:rsidRPr="006C5D0D" w14:paraId="78A863D3" w14:textId="77777777" w:rsidTr="00E8685F">
        <w:tc>
          <w:tcPr>
            <w:tcW w:w="2410" w:type="dxa"/>
          </w:tcPr>
          <w:p w14:paraId="1C66E7CA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14:paraId="32D6E1FD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Reverse, AGAACCGAGCCTCGGAATGC</w:t>
            </w:r>
          </w:p>
        </w:tc>
      </w:tr>
      <w:tr w:rsidR="00DC415F" w:rsidRPr="006C5D0D" w14:paraId="7B3CD127" w14:textId="77777777" w:rsidTr="00E8685F">
        <w:tc>
          <w:tcPr>
            <w:tcW w:w="2410" w:type="dxa"/>
          </w:tcPr>
          <w:p w14:paraId="6F0A8957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 xml:space="preserve">TLR-4 </w:t>
            </w:r>
          </w:p>
        </w:tc>
        <w:tc>
          <w:tcPr>
            <w:tcW w:w="5896" w:type="dxa"/>
          </w:tcPr>
          <w:p w14:paraId="0243B9D5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Forward, AAGTGGCCCTACCAAGTCTC</w:t>
            </w:r>
          </w:p>
        </w:tc>
      </w:tr>
      <w:tr w:rsidR="00DC415F" w:rsidRPr="006C5D0D" w14:paraId="321B87BF" w14:textId="77777777" w:rsidTr="00E8685F">
        <w:tc>
          <w:tcPr>
            <w:tcW w:w="2410" w:type="dxa"/>
          </w:tcPr>
          <w:p w14:paraId="6730CEE3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14:paraId="567DC5D6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Reverse, ATGGCACCATTGAAGCTGAG</w:t>
            </w:r>
          </w:p>
        </w:tc>
      </w:tr>
      <w:tr w:rsidR="00DC415F" w:rsidRPr="006C5D0D" w14:paraId="6044C0B9" w14:textId="77777777" w:rsidTr="00E8685F">
        <w:tc>
          <w:tcPr>
            <w:tcW w:w="2410" w:type="dxa"/>
          </w:tcPr>
          <w:p w14:paraId="65337E87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 xml:space="preserve">COX2 </w:t>
            </w:r>
          </w:p>
        </w:tc>
        <w:tc>
          <w:tcPr>
            <w:tcW w:w="5896" w:type="dxa"/>
          </w:tcPr>
          <w:p w14:paraId="038A0093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Forward, CAGGCTGAACTTCGAAACA</w:t>
            </w:r>
          </w:p>
        </w:tc>
      </w:tr>
      <w:tr w:rsidR="00DC415F" w:rsidRPr="006C5D0D" w14:paraId="7E3819CF" w14:textId="77777777" w:rsidTr="00E8685F">
        <w:tc>
          <w:tcPr>
            <w:tcW w:w="2410" w:type="dxa"/>
          </w:tcPr>
          <w:p w14:paraId="48A25153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14:paraId="1616A802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Reverse, GCTCACGAGGCCACTGATACCTA</w:t>
            </w:r>
          </w:p>
        </w:tc>
      </w:tr>
      <w:tr w:rsidR="00DC415F" w:rsidRPr="006C5D0D" w14:paraId="4D9A8423" w14:textId="77777777" w:rsidTr="00E8685F">
        <w:tc>
          <w:tcPr>
            <w:tcW w:w="2410" w:type="dxa"/>
          </w:tcPr>
          <w:p w14:paraId="4943062C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 xml:space="preserve">GAPDH </w:t>
            </w:r>
          </w:p>
        </w:tc>
        <w:tc>
          <w:tcPr>
            <w:tcW w:w="5896" w:type="dxa"/>
          </w:tcPr>
          <w:p w14:paraId="2B509616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Forward, GCAGTGGCAAAGTGGAGATTG</w:t>
            </w:r>
          </w:p>
        </w:tc>
      </w:tr>
      <w:tr w:rsidR="00DC415F" w:rsidRPr="006C5D0D" w14:paraId="3BA750FE" w14:textId="77777777" w:rsidTr="00E8685F">
        <w:tc>
          <w:tcPr>
            <w:tcW w:w="2410" w:type="dxa"/>
          </w:tcPr>
          <w:p w14:paraId="3BCC0AC2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14:paraId="1DC5785D" w14:textId="77777777" w:rsidR="00DC415F" w:rsidRPr="006C5D0D" w:rsidRDefault="00DC415F" w:rsidP="008E538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C5D0D">
              <w:rPr>
                <w:rFonts w:ascii="Times New Roman" w:hAnsi="Times New Roman" w:cs="Times New Roman"/>
                <w:sz w:val="24"/>
                <w:szCs w:val="24"/>
              </w:rPr>
              <w:t>Reverse, TGCAGGATGCATTGCTGACA</w:t>
            </w:r>
          </w:p>
        </w:tc>
      </w:tr>
    </w:tbl>
    <w:p w14:paraId="0EF7C347" w14:textId="2E19840B" w:rsidR="00DC415F" w:rsidRDefault="00DC415F" w:rsidP="008E5383">
      <w:pPr>
        <w:spacing w:line="360" w:lineRule="auto"/>
      </w:pPr>
    </w:p>
    <w:p w14:paraId="2CCA31D7" w14:textId="3778372F" w:rsidR="00665044" w:rsidRDefault="00330D6F" w:rsidP="008E5383">
      <w:pPr>
        <w:spacing w:line="360" w:lineRule="auto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9E9E576" wp14:editId="089A9A2E">
            <wp:extent cx="5274310" cy="23234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2166" w14:textId="484273A1" w:rsidR="00EA76A3" w:rsidRPr="00F27804" w:rsidRDefault="00EA76A3" w:rsidP="008E53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15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A76A3">
        <w:t xml:space="preserve"> </w:t>
      </w:r>
      <w:r w:rsidRPr="00EA76A3">
        <w:rPr>
          <w:rFonts w:ascii="Times New Roman" w:hAnsi="Times New Roman" w:cs="Times New Roman"/>
          <w:sz w:val="24"/>
          <w:szCs w:val="24"/>
        </w:rPr>
        <w:t>The toxic effects of PM</w:t>
      </w:r>
      <w:r w:rsidRPr="00EA76A3">
        <w:rPr>
          <w:rFonts w:ascii="Times New Roman" w:hAnsi="Times New Roman" w:cs="Times New Roman"/>
          <w:sz w:val="24"/>
          <w:szCs w:val="24"/>
          <w:vertAlign w:val="subscript"/>
        </w:rPr>
        <w:t xml:space="preserve">2.5 </w:t>
      </w:r>
      <w:r w:rsidRPr="00EA76A3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Pr="00EA76A3">
        <w:rPr>
          <w:rFonts w:ascii="Times New Roman" w:hAnsi="Times New Roman" w:cs="Times New Roman"/>
          <w:sz w:val="24"/>
          <w:szCs w:val="24"/>
        </w:rPr>
        <w:t>coelonin</w:t>
      </w:r>
      <w:proofErr w:type="spellEnd"/>
      <w:r w:rsidRPr="00EA76A3">
        <w:rPr>
          <w:rFonts w:ascii="Times New Roman" w:hAnsi="Times New Roman" w:cs="Times New Roman"/>
          <w:sz w:val="24"/>
          <w:szCs w:val="24"/>
        </w:rPr>
        <w:t xml:space="preserve"> treatment on BV-2 cells. (</w:t>
      </w:r>
      <w:r w:rsidR="00330D6F">
        <w:rPr>
          <w:rFonts w:ascii="Times New Roman" w:hAnsi="Times New Roman" w:cs="Times New Roman" w:hint="eastAsia"/>
          <w:sz w:val="24"/>
          <w:szCs w:val="24"/>
        </w:rPr>
        <w:t>a</w:t>
      </w:r>
      <w:r w:rsidRPr="00EA76A3">
        <w:rPr>
          <w:rFonts w:ascii="Times New Roman" w:hAnsi="Times New Roman" w:cs="Times New Roman"/>
          <w:sz w:val="24"/>
          <w:szCs w:val="24"/>
        </w:rPr>
        <w:t>) The viability of BV-2 cells was measured by MTT assay after exposure of PM</w:t>
      </w:r>
      <w:r w:rsidRPr="00EA76A3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EA76A3">
        <w:rPr>
          <w:rFonts w:ascii="Times New Roman" w:hAnsi="Times New Roman" w:cs="Times New Roman"/>
          <w:sz w:val="24"/>
          <w:szCs w:val="24"/>
        </w:rPr>
        <w:t xml:space="preserve"> (0, 25, 50, 100, 200, 400 </w:t>
      </w:r>
      <w:proofErr w:type="spellStart"/>
      <w:r w:rsidRPr="00EA76A3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EA76A3">
        <w:rPr>
          <w:rFonts w:ascii="Times New Roman" w:hAnsi="Times New Roman" w:cs="Times New Roman"/>
          <w:sz w:val="24"/>
          <w:szCs w:val="24"/>
        </w:rPr>
        <w:t>/mL, 24 h)</w:t>
      </w:r>
      <w:r w:rsidR="00F27804">
        <w:rPr>
          <w:rFonts w:ascii="Times New Roman" w:hAnsi="Times New Roman" w:cs="Times New Roman"/>
          <w:sz w:val="24"/>
          <w:szCs w:val="24"/>
        </w:rPr>
        <w:t xml:space="preserve">. </w:t>
      </w:r>
      <w:r w:rsidRPr="00EA76A3">
        <w:rPr>
          <w:rFonts w:ascii="Times New Roman" w:hAnsi="Times New Roman" w:cs="Times New Roman"/>
          <w:sz w:val="24"/>
          <w:szCs w:val="24"/>
        </w:rPr>
        <w:t>(</w:t>
      </w:r>
      <w:r w:rsidR="00330D6F">
        <w:rPr>
          <w:rFonts w:ascii="Times New Roman" w:hAnsi="Times New Roman" w:cs="Times New Roman"/>
          <w:sz w:val="24"/>
          <w:szCs w:val="24"/>
        </w:rPr>
        <w:t>b</w:t>
      </w:r>
      <w:r w:rsidRPr="00EA76A3">
        <w:rPr>
          <w:rFonts w:ascii="Times New Roman" w:hAnsi="Times New Roman" w:cs="Times New Roman"/>
          <w:sz w:val="24"/>
          <w:szCs w:val="24"/>
        </w:rPr>
        <w:t xml:space="preserve">) </w:t>
      </w:r>
      <w:r w:rsidR="00F27804" w:rsidRPr="00F27804">
        <w:rPr>
          <w:rFonts w:ascii="Times New Roman" w:hAnsi="Times New Roman" w:cs="Times New Roman"/>
          <w:sz w:val="24"/>
          <w:szCs w:val="24"/>
        </w:rPr>
        <w:t>The</w:t>
      </w:r>
      <w:r w:rsidR="00F27804">
        <w:rPr>
          <w:rFonts w:ascii="Times New Roman" w:hAnsi="Times New Roman" w:cs="Times New Roman"/>
          <w:sz w:val="24"/>
          <w:szCs w:val="24"/>
        </w:rPr>
        <w:t xml:space="preserve"> </w:t>
      </w:r>
      <w:r w:rsidR="00F27804" w:rsidRPr="00F27804">
        <w:rPr>
          <w:rFonts w:ascii="Times New Roman" w:hAnsi="Times New Roman" w:cs="Times New Roman"/>
          <w:sz w:val="24"/>
          <w:szCs w:val="24"/>
        </w:rPr>
        <w:t>viability of BV-2 cells that were treated with</w:t>
      </w:r>
      <w:r w:rsidR="00F27804">
        <w:rPr>
          <w:rFonts w:ascii="Times New Roman" w:hAnsi="Times New Roman" w:cs="Times New Roman"/>
          <w:sz w:val="24"/>
          <w:szCs w:val="24"/>
        </w:rPr>
        <w:t xml:space="preserve"> </w:t>
      </w:r>
      <w:r w:rsidRPr="00EA76A3">
        <w:rPr>
          <w:rFonts w:ascii="Times New Roman" w:hAnsi="Times New Roman" w:cs="Times New Roman"/>
          <w:sz w:val="24"/>
          <w:szCs w:val="24"/>
        </w:rPr>
        <w:t xml:space="preserve">different concentrations of </w:t>
      </w:r>
      <w:proofErr w:type="spellStart"/>
      <w:r w:rsidRPr="00EA76A3">
        <w:rPr>
          <w:rFonts w:ascii="Times New Roman" w:hAnsi="Times New Roman" w:cs="Times New Roman"/>
          <w:sz w:val="24"/>
          <w:szCs w:val="24"/>
        </w:rPr>
        <w:t>coelonin</w:t>
      </w:r>
      <w:proofErr w:type="spellEnd"/>
      <w:r w:rsidRPr="00EA76A3">
        <w:rPr>
          <w:rFonts w:ascii="Times New Roman" w:hAnsi="Times New Roman" w:cs="Times New Roman"/>
          <w:sz w:val="24"/>
          <w:szCs w:val="24"/>
        </w:rPr>
        <w:t xml:space="preserve"> (0.63, 1.25, 2.5, 5, 10, 20 </w:t>
      </w:r>
      <w:proofErr w:type="spellStart"/>
      <w:r w:rsidRPr="00EA76A3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EA76A3">
        <w:rPr>
          <w:rFonts w:ascii="Times New Roman" w:hAnsi="Times New Roman" w:cs="Times New Roman"/>
          <w:sz w:val="24"/>
          <w:szCs w:val="24"/>
        </w:rPr>
        <w:t>/mL) for 2 h, 12 h and 24 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A76A3" w:rsidRPr="00F27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4102D" w14:textId="77777777" w:rsidR="004B5155" w:rsidRDefault="004B5155" w:rsidP="000D7316">
      <w:r>
        <w:separator/>
      </w:r>
    </w:p>
  </w:endnote>
  <w:endnote w:type="continuationSeparator" w:id="0">
    <w:p w14:paraId="1A2330F0" w14:textId="77777777" w:rsidR="004B5155" w:rsidRDefault="004B5155" w:rsidP="000D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D045" w14:textId="77777777" w:rsidR="004B5155" w:rsidRDefault="004B5155" w:rsidP="000D7316">
      <w:r>
        <w:separator/>
      </w:r>
    </w:p>
  </w:footnote>
  <w:footnote w:type="continuationSeparator" w:id="0">
    <w:p w14:paraId="514AE948" w14:textId="77777777" w:rsidR="004B5155" w:rsidRDefault="004B5155" w:rsidP="000D7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42"/>
    <w:rsid w:val="000D7316"/>
    <w:rsid w:val="000E1AA2"/>
    <w:rsid w:val="000F093A"/>
    <w:rsid w:val="00330D6F"/>
    <w:rsid w:val="003A29B7"/>
    <w:rsid w:val="004B5155"/>
    <w:rsid w:val="006411D8"/>
    <w:rsid w:val="00665044"/>
    <w:rsid w:val="00687F91"/>
    <w:rsid w:val="00695442"/>
    <w:rsid w:val="00731069"/>
    <w:rsid w:val="00761CA9"/>
    <w:rsid w:val="008E5383"/>
    <w:rsid w:val="009E0E49"/>
    <w:rsid w:val="00A35769"/>
    <w:rsid w:val="00AE1D61"/>
    <w:rsid w:val="00AF0F5B"/>
    <w:rsid w:val="00DC415F"/>
    <w:rsid w:val="00E91B80"/>
    <w:rsid w:val="00EA76A3"/>
    <w:rsid w:val="00F2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761BB"/>
  <w15:chartTrackingRefBased/>
  <w15:docId w15:val="{54F2FE92-50CE-4B27-9055-25393F8F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91B80"/>
    <w:pPr>
      <w:snapToGrid w:val="0"/>
      <w:spacing w:line="360" w:lineRule="auto"/>
      <w:jc w:val="left"/>
    </w:pPr>
    <w:rPr>
      <w:rFonts w:ascii="Times New Roman" w:hAnsi="Times New Roman"/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E91B80"/>
    <w:rPr>
      <w:rFonts w:ascii="Times New Roman" w:hAnsi="Times New Roman"/>
      <w:sz w:val="18"/>
      <w:szCs w:val="18"/>
    </w:rPr>
  </w:style>
  <w:style w:type="table" w:styleId="a5">
    <w:name w:val="Table Grid"/>
    <w:basedOn w:val="a1"/>
    <w:uiPriority w:val="39"/>
    <w:qFormat/>
    <w:rsid w:val="00DC4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3A29B7"/>
    <w:rPr>
      <w:b/>
      <w:bCs/>
    </w:rPr>
  </w:style>
  <w:style w:type="character" w:customStyle="1" w:styleId="fontstyle01">
    <w:name w:val="fontstyle01"/>
    <w:basedOn w:val="a0"/>
    <w:rsid w:val="000D7316"/>
    <w:rPr>
      <w:rFonts w:ascii="MyriadPro-Semibold" w:hAnsi="MyriadPro-Semibold" w:hint="default"/>
      <w:b w:val="0"/>
      <w:bCs w:val="0"/>
      <w:i w:val="0"/>
      <w:iCs w:val="0"/>
      <w:color w:val="000000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731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687F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87F91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87F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87F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书心</dc:creator>
  <cp:keywords/>
  <dc:description/>
  <cp:lastModifiedBy>田 书心</cp:lastModifiedBy>
  <cp:revision>26</cp:revision>
  <dcterms:created xsi:type="dcterms:W3CDTF">2022-02-10T12:16:00Z</dcterms:created>
  <dcterms:modified xsi:type="dcterms:W3CDTF">2022-03-24T21:47:00Z</dcterms:modified>
</cp:coreProperties>
</file>