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Supplemental Material</w:t>
      </w:r>
    </w:p>
    <w:tbl>
      <w:tblPr>
        <w:tblStyle w:val="4"/>
        <w:tblpPr w:leftFromText="180" w:rightFromText="180" w:vertAnchor="page" w:horzAnchor="page" w:tblpX="2097" w:tblpY="2799"/>
        <w:tblOverlap w:val="never"/>
        <w:tblW w:w="535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3"/>
        <w:gridCol w:w="1702"/>
        <w:gridCol w:w="1702"/>
        <w:gridCol w:w="170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200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933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Train</w:t>
            </w:r>
          </w:p>
        </w:tc>
        <w:tc>
          <w:tcPr>
            <w:tcW w:w="933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Test</w:t>
            </w:r>
          </w:p>
        </w:tc>
        <w:tc>
          <w:tcPr>
            <w:tcW w:w="933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Total Number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200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Tandem + Ovoid</w:t>
            </w:r>
          </w:p>
        </w:tc>
        <w:tc>
          <w:tcPr>
            <w:tcW w:w="93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</w:t>
            </w:r>
          </w:p>
        </w:tc>
        <w:tc>
          <w:tcPr>
            <w:tcW w:w="93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93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Ovoid Only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Tandem + Needles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Needles Only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Multi Channel Vaginal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20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Total Fraction/Case Number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207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</w:tbl>
    <w:p>
      <w:pPr>
        <w:rPr>
          <w:rFonts w:hint="default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Table 1. Number of cases used for training and testing.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3695065" cy="3992245"/>
            <wp:effectExtent l="0" t="0" r="8255" b="635"/>
            <wp:docPr id="2" name="图片 2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95065" cy="399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lang w:val="en-US" w:eastAsia="zh-CN"/>
        </w:rPr>
        <w:t xml:space="preserve">  </w:t>
      </w:r>
    </w:p>
    <w:p>
      <w:pPr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Figure 1. Visualization of segmentation demonstrated manual contouring (solid line) and auto-segmentation (dashed line): rectum (purple), bladder (green), and HRCTV (orange).</w:t>
      </w:r>
    </w:p>
    <w:p>
      <w:pPr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 xml:space="preserve">a. Failed segmentation only occurred in one case with contrast enhanced agent resided in the bladder. </w:t>
      </w:r>
    </w:p>
    <w:p>
      <w:pPr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 xml:space="preserve">b. Major segmentation errors were noticed in cases where abnormal anatomy (e.g., large air bubbles in the bladder) exists. 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c &amp; d. Minor segmentation errors were usually observed at the top slice of the rectum(c). The second to last slice has a good segmentation(d).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B463EA"/>
    <w:rsid w:val="05B463EA"/>
    <w:rsid w:val="09AD2142"/>
    <w:rsid w:val="138B678C"/>
    <w:rsid w:val="32265934"/>
    <w:rsid w:val="327A0EC0"/>
    <w:rsid w:val="36685822"/>
    <w:rsid w:val="3B1B5ECC"/>
    <w:rsid w:val="47C95DB4"/>
    <w:rsid w:val="48742308"/>
    <w:rsid w:val="4F876573"/>
    <w:rsid w:val="52CA6E1A"/>
    <w:rsid w:val="6F3B6D06"/>
    <w:rsid w:val="7C042B76"/>
    <w:rsid w:val="7CBA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Times New Roman" w:hAnsi="Times New Roman" w:cs="Times New Roman" w:eastAsiaTheme="minorEastAsia"/>
      <w:kern w:val="0"/>
      <w:sz w:val="30"/>
      <w:szCs w:val="3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129</Words>
  <Characters>659</Characters>
  <Lines>0</Lines>
  <Paragraphs>0</Paragraphs>
  <TotalTime>37</TotalTime>
  <ScaleCrop>false</ScaleCrop>
  <LinksUpToDate>false</LinksUpToDate>
  <CharactersWithSpaces>764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2022-03-19T09:47:00Z</dcterms:created>
  <dc:creator>Pan</dc:creator>
  <cp:lastModifiedBy>Pan</cp:lastModifiedBy>
  <dcterms:modified xsi:type="dcterms:W3CDTF">2022-03-24T11:20:32Z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7E9378D5E0764E0ABE93B2767BE2CE14</vt:lpwstr>
  </property>
</Properties>
</file>