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B73" w:rsidRPr="0036478B" w:rsidRDefault="00676B73" w:rsidP="00AF3358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sz w:val="24"/>
          <w:szCs w:val="24"/>
          <w:lang w:bidi="ur-PK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Additional file 1:</w:t>
      </w:r>
      <w:r w:rsidRPr="0036478B">
        <w:rPr>
          <w:rFonts w:ascii="Times New Roman" w:eastAsia="Calibri" w:hAnsi="Times New Roman" w:cs="Times New Roman"/>
          <w:b/>
          <w:sz w:val="24"/>
          <w:szCs w:val="24"/>
        </w:rPr>
        <w:t xml:space="preserve"> Oligonucleotide sequences, PCR conditions and restriction enzyme used for the genotyping of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SPP1</w:t>
      </w:r>
      <w:r w:rsidRPr="0036478B">
        <w:rPr>
          <w:rFonts w:ascii="Times New Roman" w:eastAsia="Calibri" w:hAnsi="Times New Roman" w:cs="Times New Roman"/>
          <w:b/>
          <w:sz w:val="24"/>
          <w:szCs w:val="24"/>
        </w:rPr>
        <w:t xml:space="preserve"> gene polymorphisms</w:t>
      </w:r>
    </w:p>
    <w:tbl>
      <w:tblPr>
        <w:tblStyle w:val="TableGridLig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0"/>
        <w:gridCol w:w="5368"/>
        <w:gridCol w:w="2637"/>
        <w:gridCol w:w="3395"/>
      </w:tblGrid>
      <w:tr w:rsidR="00676B73" w:rsidRPr="0036478B" w:rsidTr="00D760C3">
        <w:trPr>
          <w:trHeight w:val="432"/>
        </w:trPr>
        <w:tc>
          <w:tcPr>
            <w:tcW w:w="914" w:type="pct"/>
            <w:vAlign w:val="center"/>
          </w:tcPr>
          <w:p w:rsidR="00676B73" w:rsidRPr="00DE3A78" w:rsidRDefault="00676B73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Polymorphisms</w:t>
            </w:r>
          </w:p>
        </w:tc>
        <w:tc>
          <w:tcPr>
            <w:tcW w:w="1924" w:type="pct"/>
            <w:vAlign w:val="center"/>
          </w:tcPr>
          <w:p w:rsidR="00676B73" w:rsidRPr="00DE3A78" w:rsidRDefault="00676B73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DE3A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Oligobucleotide</w:t>
            </w:r>
            <w:proofErr w:type="spellEnd"/>
            <w:r w:rsidRPr="00DE3A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sequence</w:t>
            </w:r>
          </w:p>
        </w:tc>
        <w:tc>
          <w:tcPr>
            <w:tcW w:w="945" w:type="pct"/>
            <w:vAlign w:val="center"/>
          </w:tcPr>
          <w:p w:rsidR="00676B73" w:rsidRPr="00DE3A78" w:rsidRDefault="00676B73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Annealing temperature/Product size</w:t>
            </w:r>
          </w:p>
        </w:tc>
        <w:tc>
          <w:tcPr>
            <w:tcW w:w="1217" w:type="pct"/>
            <w:vAlign w:val="center"/>
          </w:tcPr>
          <w:p w:rsidR="00676B73" w:rsidRPr="00DE3A78" w:rsidRDefault="00676B73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3A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Genotyping approach</w:t>
            </w:r>
          </w:p>
        </w:tc>
      </w:tr>
      <w:tr w:rsidR="00676B73" w:rsidRPr="0036478B" w:rsidTr="00D760C3">
        <w:trPr>
          <w:trHeight w:val="432"/>
        </w:trPr>
        <w:tc>
          <w:tcPr>
            <w:tcW w:w="914" w:type="pct"/>
            <w:vAlign w:val="center"/>
          </w:tcPr>
          <w:p w:rsidR="00676B73" w:rsidRPr="00F66E57" w:rsidRDefault="00676B73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SPP1</w:t>
            </w: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promoter region</w:t>
            </w:r>
          </w:p>
        </w:tc>
        <w:tc>
          <w:tcPr>
            <w:tcW w:w="1924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Forward: 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5’-GATAGGTAGGCTGGGCGATT-3’</w:t>
            </w:r>
          </w:p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Reverse: 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5’-AGGTAATATCTGCAACCACTCTT-3’</w:t>
            </w:r>
          </w:p>
        </w:tc>
        <w:tc>
          <w:tcPr>
            <w:tcW w:w="945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o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C/369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bp</w:t>
            </w:r>
          </w:p>
        </w:tc>
        <w:tc>
          <w:tcPr>
            <w:tcW w:w="1217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DNA sequencing</w:t>
            </w:r>
          </w:p>
        </w:tc>
      </w:tr>
      <w:tr w:rsidR="00676B73" w:rsidRPr="0036478B" w:rsidTr="00D760C3">
        <w:trPr>
          <w:trHeight w:val="432"/>
        </w:trPr>
        <w:tc>
          <w:tcPr>
            <w:tcW w:w="914" w:type="pct"/>
            <w:vAlign w:val="center"/>
          </w:tcPr>
          <w:p w:rsidR="00676B73" w:rsidRPr="00F66E57" w:rsidRDefault="00676B73" w:rsidP="00D760C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SPP1</w:t>
            </w: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promoter region</w:t>
            </w:r>
          </w:p>
        </w:tc>
        <w:tc>
          <w:tcPr>
            <w:tcW w:w="1924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Forward: 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5’-TCCCTACTTTCTCCCTTTTTCA-3’</w:t>
            </w:r>
          </w:p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Reverse: 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5’-TAAATTCTGGGAGGGCTTGG-3’</w:t>
            </w:r>
          </w:p>
        </w:tc>
        <w:tc>
          <w:tcPr>
            <w:tcW w:w="945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o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C/289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bp</w:t>
            </w:r>
          </w:p>
        </w:tc>
        <w:tc>
          <w:tcPr>
            <w:tcW w:w="1217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DNA sequencing</w:t>
            </w:r>
          </w:p>
        </w:tc>
      </w:tr>
      <w:tr w:rsidR="00676B73" w:rsidRPr="0036478B" w:rsidTr="00D760C3">
        <w:trPr>
          <w:trHeight w:val="432"/>
        </w:trPr>
        <w:tc>
          <w:tcPr>
            <w:tcW w:w="914" w:type="pct"/>
            <w:vAlign w:val="center"/>
          </w:tcPr>
          <w:p w:rsidR="00676B73" w:rsidRPr="00EB34A7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SPP1</w:t>
            </w: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rs1126616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:C&gt;</w:t>
            </w:r>
            <w:r w:rsidRPr="00F66E57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924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Forward: 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5’-CTGAAACCCACAGCCACAAG-3’</w:t>
            </w:r>
          </w:p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Reverse: 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5’-TCCTTACTTTTGGGGTCTACAAC-3’</w:t>
            </w:r>
          </w:p>
        </w:tc>
        <w:tc>
          <w:tcPr>
            <w:tcW w:w="945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o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C/175</w:t>
            </w: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bp</w:t>
            </w:r>
          </w:p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17" w:type="pct"/>
            <w:vAlign w:val="center"/>
          </w:tcPr>
          <w:p w:rsidR="00676B73" w:rsidRPr="0036478B" w:rsidRDefault="00676B73" w:rsidP="00D760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478B">
              <w:rPr>
                <w:rFonts w:ascii="Times New Roman" w:eastAsia="Calibri" w:hAnsi="Times New Roman" w:cs="Times New Roman"/>
                <w:sz w:val="24"/>
                <w:szCs w:val="24"/>
              </w:rPr>
              <w:t>PCR-RFLP assay using Alu1 restriction enzyme</w:t>
            </w:r>
          </w:p>
        </w:tc>
      </w:tr>
    </w:tbl>
    <w:p w:rsidR="00676B73" w:rsidRDefault="00046018" w:rsidP="00676B73">
      <w:pPr>
        <w:spacing w:after="16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36478B">
        <w:rPr>
          <w:rFonts w:ascii="Times New Roman" w:eastAsia="Calibri" w:hAnsi="Times New Roman" w:cs="Times New Roman"/>
          <w:sz w:val="20"/>
          <w:szCs w:val="20"/>
        </w:rPr>
        <w:t>RFLP, restriction fragment length polymorphism</w:t>
      </w:r>
      <w:r>
        <w:rPr>
          <w:rFonts w:ascii="Times New Roman" w:eastAsia="Calibri" w:hAnsi="Times New Roman" w:cs="Times New Roman"/>
          <w:sz w:val="20"/>
          <w:szCs w:val="20"/>
        </w:rPr>
        <w:t xml:space="preserve">; </w:t>
      </w:r>
      <w:r w:rsidRPr="0036478B">
        <w:rPr>
          <w:rFonts w:ascii="Times New Roman" w:eastAsia="Calibri" w:hAnsi="Times New Roman" w:cs="Times New Roman"/>
          <w:sz w:val="20"/>
          <w:szCs w:val="20"/>
        </w:rPr>
        <w:t>PCR, polymerase chain reaction;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i/>
          <w:sz w:val="20"/>
          <w:szCs w:val="20"/>
        </w:rPr>
        <w:t>SPP1</w:t>
      </w:r>
      <w:r w:rsidRPr="0036478B">
        <w:rPr>
          <w:rFonts w:ascii="Times New Roman" w:eastAsia="Calibri" w:hAnsi="Times New Roman" w:cs="Times New Roman"/>
          <w:sz w:val="20"/>
          <w:szCs w:val="20"/>
        </w:rPr>
        <w:t xml:space="preserve">, osteopontin; </w:t>
      </w:r>
      <w:proofErr w:type="spellStart"/>
      <w:proofErr w:type="gramStart"/>
      <w:r w:rsidRPr="0036478B">
        <w:rPr>
          <w:rFonts w:ascii="Times New Roman" w:eastAsia="Calibri" w:hAnsi="Times New Roman" w:cs="Times New Roman"/>
          <w:sz w:val="24"/>
          <w:szCs w:val="24"/>
          <w:vertAlign w:val="superscript"/>
        </w:rPr>
        <w:t>o</w:t>
      </w:r>
      <w:r w:rsidRPr="0036478B">
        <w:rPr>
          <w:rFonts w:ascii="Times New Roman" w:eastAsia="Calibri" w:hAnsi="Times New Roman" w:cs="Times New Roman"/>
          <w:sz w:val="24"/>
          <w:szCs w:val="24"/>
        </w:rPr>
        <w:t>C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,</w:t>
      </w:r>
      <w:proofErr w:type="gramEnd"/>
      <w:r>
        <w:rPr>
          <w:rFonts w:ascii="Times New Roman" w:eastAsia="Calibri" w:hAnsi="Times New Roman" w:cs="Times New Roman"/>
          <w:sz w:val="20"/>
          <w:szCs w:val="20"/>
        </w:rPr>
        <w:t xml:space="preserve"> centigrade and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bp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>, base pairs.</w:t>
      </w:r>
      <w:bookmarkStart w:id="0" w:name="_GoBack"/>
      <w:bookmarkEnd w:id="0"/>
      <w:r w:rsidR="00676B73" w:rsidRPr="0036478B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14135D" w:rsidRPr="00D9062A" w:rsidRDefault="0014135D" w:rsidP="00D906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14135D" w:rsidRPr="00D9062A" w:rsidSect="00676B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40" w:h="11907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6315" w:rsidRDefault="00916315" w:rsidP="00BB6ED8">
      <w:pPr>
        <w:spacing w:after="0" w:line="240" w:lineRule="auto"/>
      </w:pPr>
      <w:r>
        <w:separator/>
      </w:r>
    </w:p>
  </w:endnote>
  <w:endnote w:type="continuationSeparator" w:id="0">
    <w:p w:rsidR="00916315" w:rsidRDefault="00916315" w:rsidP="00BB6E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ED8" w:rsidRDefault="00BB6E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ED8" w:rsidRDefault="00BB6E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ED8" w:rsidRDefault="00BB6E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6315" w:rsidRDefault="00916315" w:rsidP="00BB6ED8">
      <w:pPr>
        <w:spacing w:after="0" w:line="240" w:lineRule="auto"/>
      </w:pPr>
      <w:r>
        <w:separator/>
      </w:r>
    </w:p>
  </w:footnote>
  <w:footnote w:type="continuationSeparator" w:id="0">
    <w:p w:rsidR="00916315" w:rsidRDefault="00916315" w:rsidP="00BB6E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ED8" w:rsidRDefault="00BB6E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ED8" w:rsidRDefault="00BB6E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6ED8" w:rsidRDefault="00BB6E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AE"/>
    <w:rsid w:val="00046018"/>
    <w:rsid w:val="0014135D"/>
    <w:rsid w:val="00676B73"/>
    <w:rsid w:val="006A4B06"/>
    <w:rsid w:val="006A63FA"/>
    <w:rsid w:val="007D2CAF"/>
    <w:rsid w:val="008B1081"/>
    <w:rsid w:val="00916315"/>
    <w:rsid w:val="009C45D8"/>
    <w:rsid w:val="00AF3358"/>
    <w:rsid w:val="00BB6ED8"/>
    <w:rsid w:val="00D9062A"/>
    <w:rsid w:val="00E238D6"/>
    <w:rsid w:val="00FB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889AE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6B7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Web1"/>
    <w:uiPriority w:val="99"/>
    <w:rsid w:val="006A63FA"/>
    <w:pPr>
      <w:spacing w:before="100" w:beforeAutospacing="1" w:after="0" w:afterAutospacing="1" w:line="240" w:lineRule="auto"/>
    </w:pPr>
    <w:rPr>
      <w:rFonts w:ascii="Times New Roman" w:hAnsi="Times New Roman"/>
      <w:sz w:val="24"/>
      <w:szCs w:val="20"/>
    </w:rPr>
    <w:tblPr>
      <w:tblBorders>
        <w:top w:val="inset" w:sz="2" w:space="0" w:color="F2F2F2" w:themeColor="background1" w:themeShade="F2"/>
        <w:left w:val="inset" w:sz="2" w:space="0" w:color="F2F2F2" w:themeColor="background1" w:themeShade="F2"/>
        <w:bottom w:val="inset" w:sz="2" w:space="0" w:color="F2F2F2" w:themeColor="background1" w:themeShade="F2"/>
        <w:right w:val="inset" w:sz="2" w:space="0" w:color="F2F2F2" w:themeColor="background1" w:themeShade="F2"/>
        <w:insideH w:val="inset" w:sz="2" w:space="0" w:color="F2F2F2" w:themeColor="background1" w:themeShade="F2"/>
        <w:insideV w:val="inset" w:sz="2" w:space="0" w:color="F2F2F2" w:themeColor="background1" w:themeShade="F2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C45D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9C45D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PhDthesis">
    <w:name w:val="PhD thesis"/>
    <w:basedOn w:val="TableNormal"/>
    <w:uiPriority w:val="39"/>
    <w:rsid w:val="006A63FA"/>
    <w:pPr>
      <w:spacing w:after="0" w:line="240" w:lineRule="auto"/>
    </w:pPr>
    <w:rPr>
      <w:rFonts w:ascii="Times New Roman" w:hAnsi="Times New Roman"/>
      <w:sz w:val="24"/>
    </w:rPr>
    <w:tblPr>
      <w:tblCellSpacing w:w="20" w:type="dxa"/>
      <w:tblBorders>
        <w:top w:val="inset" w:sz="6" w:space="0" w:color="808080" w:themeColor="background1" w:themeShade="80"/>
        <w:left w:val="inset" w:sz="6" w:space="0" w:color="808080" w:themeColor="background1" w:themeShade="80"/>
        <w:bottom w:val="inset" w:sz="6" w:space="0" w:color="808080" w:themeColor="background1" w:themeShade="80"/>
        <w:right w:val="inset" w:sz="6" w:space="0" w:color="808080" w:themeColor="background1" w:themeShade="80"/>
        <w:insideH w:val="inset" w:sz="6" w:space="0" w:color="808080" w:themeColor="background1" w:themeShade="80"/>
        <w:insideV w:val="inset" w:sz="6" w:space="0" w:color="808080" w:themeColor="background1" w:themeShade="80"/>
      </w:tblBorders>
    </w:tblPr>
    <w:trPr>
      <w:tblCellSpacing w:w="20" w:type="dxa"/>
    </w:trPr>
    <w:tcPr>
      <w:shd w:val="clear" w:color="auto" w:fill="FFFFFF" w:themeFill="background1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76B7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BB6E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6ED8"/>
  </w:style>
  <w:style w:type="paragraph" w:styleId="Footer">
    <w:name w:val="footer"/>
    <w:basedOn w:val="Normal"/>
    <w:link w:val="FooterChar"/>
    <w:uiPriority w:val="99"/>
    <w:unhideWhenUsed/>
    <w:rsid w:val="00BB6E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6E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2020-02-07T09:42:00Z</dcterms:created>
  <dcterms:modified xsi:type="dcterms:W3CDTF">2020-04-19T18:16:00Z</dcterms:modified>
</cp:coreProperties>
</file>