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96" w:rsidRPr="006E1A03" w:rsidRDefault="00844996" w:rsidP="00844996">
      <w:pPr>
        <w:spacing w:line="480" w:lineRule="auto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:highlight w:val="white"/>
        </w:rPr>
      </w:pPr>
      <w:r w:rsidRPr="006E1A03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:highlight w:val="white"/>
        </w:rPr>
        <w:t>Additional information</w:t>
      </w:r>
    </w:p>
    <w:p w:rsidR="00844996" w:rsidRDefault="00844996" w:rsidP="00844996">
      <w:pPr>
        <w:spacing w:line="480" w:lineRule="auto"/>
        <w:rPr>
          <w:rFonts w:ascii="Times New Roman" w:eastAsiaTheme="minorEastAsia" w:hAnsi="Times New Roman" w:cs="Times New Roman"/>
          <w:kern w:val="2"/>
          <w:sz w:val="21"/>
          <w:szCs w:val="21"/>
          <w:highlight w:val="white"/>
        </w:rPr>
      </w:pPr>
      <w:r w:rsidRPr="00340CD7">
        <w:rPr>
          <w:rFonts w:ascii="Times New Roman" w:eastAsia="Times New Roman" w:hAnsi="Times New Roman" w:cs="Times New Roman"/>
          <w:color w:val="000000" w:themeColor="text1"/>
        </w:rPr>
        <w:t>Additional file</w:t>
      </w:r>
    </w:p>
    <w:p w:rsidR="00844996" w:rsidRDefault="00844996" w:rsidP="00844996">
      <w:pPr>
        <w:spacing w:line="480" w:lineRule="auto"/>
        <w:rPr>
          <w:rFonts w:ascii="Times New Roman" w:hAnsi="Times New Roman"/>
        </w:rPr>
      </w:pPr>
      <w:r w:rsidRPr="00340CD7">
        <w:rPr>
          <w:rFonts w:ascii="Times New Roman" w:eastAsia="Times New Roman" w:hAnsi="Times New Roman" w:cs="Times New Roman"/>
          <w:color w:val="000000" w:themeColor="text1"/>
        </w:rPr>
        <w:t>Additional file </w:t>
      </w: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Pr="00340CD7">
        <w:rPr>
          <w:rFonts w:ascii="Times New Roman" w:eastAsia="Times New Roman" w:hAnsi="Times New Roman" w:cs="Times New Roman"/>
          <w:color w:val="000000" w:themeColor="text1"/>
        </w:rPr>
        <w:t>: Fig. S</w:t>
      </w:r>
      <w:r>
        <w:rPr>
          <w:rFonts w:ascii="Times New Roman" w:eastAsia="Times New Roman" w:hAnsi="Times New Roman" w:cs="Times New Roman"/>
          <w:color w:val="000000" w:themeColor="text1"/>
        </w:rPr>
        <w:t>1</w:t>
      </w:r>
      <w:r>
        <w:rPr>
          <w:rFonts w:ascii="Times New Roman" w:hAnsi="Times New Roman"/>
          <w:noProof/>
          <w:lang w:eastAsia="en-US"/>
        </w:rPr>
        <w:drawing>
          <wp:inline distT="0" distB="0" distL="0" distR="0" wp14:anchorId="5C31EB3A" wp14:editId="0219E8B7">
            <wp:extent cx="5261610" cy="1974215"/>
            <wp:effectExtent l="0" t="0" r="0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996" w:rsidRDefault="00844996" w:rsidP="00844996">
      <w:pPr>
        <w:spacing w:line="480" w:lineRule="auto"/>
        <w:rPr>
          <w:rFonts w:ascii="Times New Roman" w:eastAsiaTheme="minorEastAsia" w:hAnsi="Times New Roman" w:cs="Times New Roman"/>
          <w:kern w:val="2"/>
          <w:sz w:val="21"/>
          <w:szCs w:val="21"/>
          <w:highlight w:val="white"/>
        </w:rPr>
      </w:pPr>
      <w:r>
        <w:rPr>
          <w:rFonts w:ascii="Times New Roman" w:eastAsiaTheme="minorEastAsia" w:hAnsi="Times New Roman" w:cs="Times New Roman"/>
          <w:kern w:val="2"/>
          <w:sz w:val="21"/>
          <w:szCs w:val="21"/>
          <w:highlight w:val="white"/>
        </w:rPr>
        <w:t>Univariate (a) and multivariate (b) Cox regression analysis of associations between clinical parameters (including risk score) and overall survival of UCEC patients.</w:t>
      </w:r>
    </w:p>
    <w:p w:rsidR="00844996" w:rsidRDefault="00844996" w:rsidP="00844996">
      <w:pPr>
        <w:spacing w:line="480" w:lineRule="auto"/>
        <w:rPr>
          <w:rFonts w:ascii="Times New Roman" w:hAnsi="Times New Roman"/>
        </w:rPr>
      </w:pPr>
    </w:p>
    <w:p w:rsidR="00844996" w:rsidRDefault="00844996" w:rsidP="00844996">
      <w:pPr>
        <w:spacing w:line="480" w:lineRule="auto"/>
        <w:rPr>
          <w:rFonts w:ascii="Times New Roman" w:eastAsiaTheme="minorEastAsia" w:hAnsi="Times New Roman" w:cs="Times New Roman"/>
          <w:kern w:val="2"/>
          <w:sz w:val="21"/>
          <w:szCs w:val="21"/>
          <w:highlight w:val="white"/>
        </w:rPr>
      </w:pPr>
    </w:p>
    <w:p w:rsidR="00B57F37" w:rsidRDefault="00844996">
      <w:bookmarkStart w:id="0" w:name="_GoBack"/>
      <w:bookmarkEnd w:id="0"/>
    </w:p>
    <w:sectPr w:rsidR="00B57F37">
      <w:headerReference w:type="even" r:id="rId5"/>
      <w:headerReference w:type="default" r:id="rId6"/>
      <w:footerReference w:type="even" r:id="rId7"/>
      <w:footerReference w:type="default" r:id="rId8"/>
      <w:pgSz w:w="11900" w:h="16820"/>
      <w:pgMar w:top="1440" w:right="1800" w:bottom="1440" w:left="1800" w:header="851" w:footer="992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14C" w:rsidRDefault="00844996">
    <w:pPr>
      <w:widowControl w:val="0"/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  <w:sz w:val="22"/>
        <w:szCs w:val="22"/>
      </w:rPr>
    </w:pPr>
  </w:p>
  <w:p w:rsidR="004C214C" w:rsidRDefault="00844996">
    <w:pPr>
      <w:widowControl w:val="0"/>
      <w:tabs>
        <w:tab w:val="center" w:pos="4320"/>
        <w:tab w:val="right" w:pos="8640"/>
      </w:tabs>
      <w:jc w:val="both"/>
      <w:rPr>
        <w:rFonts w:ascii="Cambria" w:eastAsia="Cambria" w:hAnsi="Cambria" w:cs="Cambria"/>
        <w:color w:val="000000"/>
        <w:sz w:val="22"/>
        <w:szCs w:val="22"/>
      </w:rPr>
    </w:pPr>
  </w:p>
  <w:p w:rsidR="004C214C" w:rsidRDefault="00844996">
    <w:pPr>
      <w:widowControl w:val="0"/>
      <w:spacing w:line="276" w:lineRule="auto"/>
      <w:rPr>
        <w:rFonts w:ascii="Cambria" w:eastAsia="Cambria" w:hAnsi="Cambria" w:cs="Cambria"/>
        <w:color w:val="000000"/>
        <w:sz w:val="22"/>
        <w:szCs w:val="22"/>
      </w:rPr>
    </w:pPr>
  </w:p>
  <w:p w:rsidR="004C214C" w:rsidRDefault="00844996">
    <w:pPr>
      <w:widowControl w:val="0"/>
      <w:spacing w:line="276" w:lineRule="auto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fldChar w:fldCharType="begin"/>
    </w:r>
    <w:r>
      <w:rPr>
        <w:rFonts w:ascii="Cambria" w:eastAsia="Cambria" w:hAnsi="Cambria" w:cs="Cambria"/>
        <w:color w:val="000000"/>
        <w:sz w:val="22"/>
        <w:szCs w:val="22"/>
      </w:rPr>
      <w:instrText>PAGE</w:instrText>
    </w:r>
    <w:r>
      <w:rPr>
        <w:rFonts w:ascii="Cambria" w:eastAsia="Cambria" w:hAnsi="Cambria" w:cs="Cambria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14C" w:rsidRDefault="00844996">
    <w:pPr>
      <w:widowControl w:val="0"/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fldChar w:fldCharType="begin"/>
    </w:r>
    <w:r>
      <w:rPr>
        <w:rFonts w:ascii="Cambria" w:eastAsia="Cambria" w:hAnsi="Cambria" w:cs="Cambria"/>
        <w:color w:val="000000"/>
        <w:sz w:val="22"/>
        <w:szCs w:val="22"/>
      </w:rPr>
      <w:instrText>PAGE</w:instrText>
    </w:r>
    <w:r>
      <w:rPr>
        <w:rFonts w:ascii="Cambria" w:eastAsia="Cambria" w:hAnsi="Cambria" w:cs="Cambria"/>
        <w:color w:val="000000"/>
        <w:sz w:val="22"/>
        <w:szCs w:val="22"/>
      </w:rPr>
      <w:fldChar w:fldCharType="separate"/>
    </w:r>
    <w:r>
      <w:rPr>
        <w:rFonts w:ascii="Cambria" w:eastAsia="Cambria" w:hAnsi="Cambria" w:cs="Cambria"/>
        <w:noProof/>
        <w:color w:val="000000"/>
        <w:sz w:val="22"/>
        <w:szCs w:val="22"/>
      </w:rPr>
      <w:t>1</w:t>
    </w:r>
    <w:r>
      <w:rPr>
        <w:rFonts w:ascii="Cambria" w:eastAsia="Cambria" w:hAnsi="Cambria" w:cs="Cambria"/>
        <w:color w:val="000000"/>
        <w:sz w:val="22"/>
        <w:szCs w:val="22"/>
      </w:rPr>
      <w:fldChar w:fldCharType="end"/>
    </w:r>
  </w:p>
  <w:p w:rsidR="004C214C" w:rsidRDefault="00844996">
    <w:pPr>
      <w:widowControl w:val="0"/>
      <w:tabs>
        <w:tab w:val="center" w:pos="4320"/>
        <w:tab w:val="right" w:pos="8640"/>
      </w:tabs>
      <w:jc w:val="both"/>
      <w:rPr>
        <w:rFonts w:ascii="Cambria" w:eastAsia="Cambria" w:hAnsi="Cambria" w:cs="Cambria"/>
        <w:color w:val="000000"/>
        <w:sz w:val="22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14C" w:rsidRDefault="00844996">
    <w:pPr>
      <w:widowControl w:val="0"/>
      <w:pBdr>
        <w:bottom w:val="none" w:sz="0" w:space="0" w:color="000000"/>
      </w:pBdr>
      <w:tabs>
        <w:tab w:val="center" w:pos="4153"/>
        <w:tab w:val="right" w:pos="8306"/>
      </w:tabs>
      <w:jc w:val="center"/>
      <w:rPr>
        <w:rFonts w:ascii="Cambria" w:eastAsia="Cambria" w:hAnsi="Cambria" w:cs="Cambria"/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14C" w:rsidRDefault="00844996">
    <w:pPr>
      <w:widowControl w:val="0"/>
      <w:pBdr>
        <w:bottom w:val="none" w:sz="0" w:space="0" w:color="000000"/>
      </w:pBdr>
      <w:tabs>
        <w:tab w:val="center" w:pos="4153"/>
        <w:tab w:val="right" w:pos="8306"/>
      </w:tabs>
      <w:jc w:val="center"/>
      <w:rPr>
        <w:rFonts w:ascii="Cambria" w:eastAsia="Cambria" w:hAnsi="Cambria" w:cs="Cambria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96"/>
    <w:rsid w:val="00844996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2F753C-3BAB-48FC-8A3A-F39A71F6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996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Springer Nature IT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2022-03-28T09:57:00Z</dcterms:created>
  <dcterms:modified xsi:type="dcterms:W3CDTF">2022-03-28T09:58:00Z</dcterms:modified>
</cp:coreProperties>
</file>