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480" w:lineRule="auto"/>
        <w:jc w:val="both"/>
        <w:rPr>
          <w:rFonts w:ascii="Times New Roman" w:hAnsi="Times New Roman" w:eastAsia="宋体" w:cs="Times New Roman"/>
          <w:b/>
          <w:bCs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b/>
          <w:bCs/>
          <w:kern w:val="2"/>
          <w:sz w:val="21"/>
          <w:szCs w:val="21"/>
          <w:lang w:eastAsia="zh-CN"/>
        </w:rPr>
        <w:t>Supplementary material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  <w:drawing>
          <wp:inline distT="0" distB="0" distL="114300" distR="114300">
            <wp:extent cx="5000625" cy="3580765"/>
            <wp:effectExtent l="0" t="0" r="13335" b="635"/>
            <wp:docPr id="1" name="图片 1" descr="Fig.S1 Alpha diversity index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S1 Alpha diversity indexe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358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b/>
          <w:bCs/>
          <w:kern w:val="2"/>
          <w:sz w:val="21"/>
          <w:szCs w:val="21"/>
          <w:lang w:eastAsia="zh-CN"/>
        </w:rPr>
        <w:t>Figure S1.</w:t>
      </w:r>
      <w:r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  <w:t xml:space="preserve"> Alpha diversity indexes of soil bacterial community structure. The data points represent the means at each site (n = 5), and the different letters represent significant differences at </w:t>
      </w:r>
      <w:r>
        <w:rPr>
          <w:rFonts w:ascii="Times New Roman" w:hAnsi="Times New Roman" w:eastAsia="宋体" w:cs="Times New Roman"/>
          <w:i/>
          <w:iCs/>
          <w:kern w:val="2"/>
          <w:sz w:val="21"/>
          <w:szCs w:val="21"/>
          <w:lang w:eastAsia="zh-CN"/>
        </w:rPr>
        <w:t>p</w:t>
      </w:r>
      <w:r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  <w:t xml:space="preserve"> &lt; 0.05 (Duncan’s test).</w:t>
      </w:r>
    </w:p>
    <w:p>
      <w:pPr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480" w:lineRule="auto"/>
        <w:jc w:val="both"/>
        <w:textAlignment w:val="auto"/>
        <w:rPr>
          <w:rFonts w:ascii="Times New Roman" w:hAnsi="Times New Roman" w:eastAsia="宋体" w:cs="Times New Roman"/>
          <w:b/>
          <w:bCs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b/>
          <w:bCs/>
          <w:kern w:val="2"/>
          <w:sz w:val="21"/>
          <w:szCs w:val="21"/>
          <w:lang w:eastAsia="zh-CN"/>
        </w:rPr>
        <w:drawing>
          <wp:inline distT="0" distB="0" distL="114300" distR="114300">
            <wp:extent cx="5000625" cy="2058670"/>
            <wp:effectExtent l="0" t="0" r="13335" b="13970"/>
            <wp:docPr id="2" name="图片 2" descr="Figure S2. Principal coordinate analy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. Principal coordinate analysi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205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480" w:lineRule="auto"/>
        <w:jc w:val="both"/>
        <w:textAlignment w:val="auto"/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b/>
          <w:bCs/>
          <w:kern w:val="2"/>
          <w:sz w:val="21"/>
          <w:szCs w:val="21"/>
          <w:lang w:eastAsia="zh-CN"/>
        </w:rPr>
        <w:t>Figure S2.</w:t>
      </w:r>
      <w:r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  <w:t xml:space="preserve"> Principal coordinate analysis (PCoA) based on unweighted (a) and weighted Unifrac distances (b) of the soil bacterial community.</w:t>
      </w:r>
    </w:p>
    <w:p>
      <w:pPr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480" w:lineRule="auto"/>
        <w:jc w:val="both"/>
        <w:textAlignment w:val="auto"/>
        <w:rPr>
          <w:rFonts w:ascii="Times New Roman" w:hAnsi="Times New Roman" w:eastAsia="宋体" w:cs="Times New Roman"/>
          <w:b/>
          <w:bCs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b/>
          <w:bCs/>
          <w:kern w:val="2"/>
          <w:sz w:val="21"/>
          <w:szCs w:val="21"/>
          <w:lang w:eastAsia="zh-CN"/>
        </w:rPr>
        <w:drawing>
          <wp:inline distT="0" distB="0" distL="114300" distR="114300">
            <wp:extent cx="5000625" cy="3093720"/>
            <wp:effectExtent l="0" t="0" r="13335" b="0"/>
            <wp:docPr id="3" name="图片 3" descr="Figure S3. The soil bacterial com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3. The soil bacterial composition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309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480" w:lineRule="auto"/>
        <w:jc w:val="both"/>
        <w:textAlignment w:val="auto"/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b/>
          <w:bCs/>
          <w:kern w:val="2"/>
          <w:sz w:val="21"/>
          <w:szCs w:val="21"/>
          <w:lang w:eastAsia="zh-CN"/>
        </w:rPr>
        <w:t>Figure S3.</w:t>
      </w:r>
      <w:r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  <w:t xml:space="preserve"> The soil bacterial composition at the phylum level (average relative abundance &gt; 1%) at different distances from the hen house.</w:t>
      </w:r>
    </w:p>
    <w:p>
      <w:pPr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480" w:lineRule="auto"/>
        <w:jc w:val="both"/>
        <w:textAlignment w:val="auto"/>
        <w:rPr>
          <w:rFonts w:ascii="Times New Roman" w:hAnsi="Times New Roman" w:eastAsia="宋体" w:cs="Times New Roman"/>
          <w:b/>
          <w:bCs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b/>
          <w:bCs/>
          <w:kern w:val="2"/>
          <w:sz w:val="21"/>
          <w:szCs w:val="21"/>
          <w:lang w:eastAsia="zh-CN"/>
        </w:rPr>
        <w:drawing>
          <wp:inline distT="0" distB="0" distL="114300" distR="114300">
            <wp:extent cx="5000625" cy="4545965"/>
            <wp:effectExtent l="0" t="0" r="13335" b="10795"/>
            <wp:docPr id="4" name="图片 4" descr="Figure S4. Pearson correlation analy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4. Pearson correlation analysi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454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480" w:lineRule="auto"/>
        <w:jc w:val="both"/>
        <w:textAlignment w:val="auto"/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b/>
          <w:bCs/>
          <w:kern w:val="2"/>
          <w:sz w:val="21"/>
          <w:szCs w:val="21"/>
          <w:lang w:eastAsia="zh-CN"/>
        </w:rPr>
        <w:t>Figure S4.</w:t>
      </w:r>
      <w:r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  <w:t xml:space="preserve"> Pearson correlation analysis between the soil phosphorus fractions and the bacterial community</w:t>
      </w:r>
    </w:p>
    <w:p>
      <w:pPr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  <w:br w:type="page"/>
      </w:r>
    </w:p>
    <w:p>
      <w:pPr>
        <w:widowControl w:val="0"/>
        <w:spacing w:line="480" w:lineRule="auto"/>
        <w:jc w:val="both"/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</w:pPr>
      <w:r>
        <w:rPr>
          <w:rFonts w:ascii="Times New Roman" w:hAnsi="Times New Roman" w:eastAsia="宋体" w:cs="Times New Roman"/>
          <w:b/>
          <w:bCs/>
          <w:kern w:val="2"/>
          <w:sz w:val="21"/>
          <w:szCs w:val="21"/>
          <w:lang w:eastAsia="zh-CN"/>
        </w:rPr>
        <w:t>Table S1.</w:t>
      </w:r>
      <w:r>
        <w:rPr>
          <w:rFonts w:ascii="Times New Roman" w:hAnsi="Times New Roman" w:eastAsia="宋体" w:cs="Times New Roman"/>
          <w:kern w:val="2"/>
          <w:sz w:val="21"/>
          <w:szCs w:val="21"/>
          <w:lang w:eastAsia="zh-CN"/>
        </w:rPr>
        <w:t xml:space="preserve"> Correlations between soil parameters and the ordination axis. </w:t>
      </w:r>
    </w:p>
    <w:tbl>
      <w:tblPr>
        <w:tblStyle w:val="3"/>
        <w:tblW w:w="4338" w:type="dxa"/>
        <w:tblCellSpacing w:w="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810"/>
        <w:gridCol w:w="750"/>
        <w:gridCol w:w="760"/>
        <w:gridCol w:w="9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</w:trPr>
        <w:tc>
          <w:tcPr>
            <w:tcW w:w="108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</w:rPr>
              <w:t>RDA1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</w:rPr>
              <w:t>RDA2</w:t>
            </w:r>
          </w:p>
        </w:tc>
        <w:tc>
          <w:tcPr>
            <w:tcW w:w="760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</w:rPr>
              <w:t>r</w:t>
            </w:r>
            <w:r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30" w:type="dxa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</w:rPr>
              <w:t>Pr(&gt;r)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Resin-Pi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-0.995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-0.095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0.938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0.001***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NaHCO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-Pi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-0.994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-0.109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0.914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0.001***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NaOH-Pi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-0.828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-0.560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0.858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0.001***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M</w:t>
            </w: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HCl-Pi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-0.992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0.123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0.958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0.001***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conc.HCl-Pi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-0.932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-0.363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0.810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0.001***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NaHCO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-Po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-0.999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-0.049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0.384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0.006**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NaOH-Po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-0.569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-0.822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0.414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0.004**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conc.HCl-Po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-0.505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-0.863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0.091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0.361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pH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-0.995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0.103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0.962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0.001***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CEC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-0.986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-0.169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0.652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0.001***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SOC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-0.749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-0.663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0.469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0.001***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TN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-0.985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-0.172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0.727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0.001***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-0.985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-0.172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0.727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0.001***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AK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-1.000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-0.014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0.963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0.001***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ACP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-0.933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-0.360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0.430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0.004**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tblCellSpacing w:w="0" w:type="dxa"/>
        </w:trPr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ALP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-0.890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0.456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0.952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0.001***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133432"/>
    <w:rsid w:val="13F71260"/>
    <w:rsid w:val="45372D3E"/>
    <w:rsid w:val="49133432"/>
    <w:rsid w:val="79D63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2021-01-02T08:03:00Z</dcterms:created>
  <dc:creator>撒欢儿deGX</dc:creator>
  <cp:lastModifiedBy>撒欢儿deGX</cp:lastModifiedBy>
  <dcterms:modified xsi:type="dcterms:W3CDTF">2021-01-08T01:31:07Z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