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BE61" w14:textId="77777777" w:rsidR="00A91084" w:rsidRPr="00CD4F52" w:rsidRDefault="00A91084" w:rsidP="00A91084">
      <w:pPr>
        <w:widowControl/>
        <w:jc w:val="left"/>
        <w:rPr>
          <w:rFonts w:ascii="Arial" w:hAnsi="Arial" w:cs="Arial"/>
          <w:sz w:val="24"/>
          <w:szCs w:val="24"/>
        </w:rPr>
      </w:pPr>
      <w:r w:rsidRPr="00CD4F52">
        <w:rPr>
          <w:rFonts w:ascii="Arial" w:hAnsi="Arial" w:cs="Arial" w:hint="eastAsia"/>
          <w:b/>
          <w:bCs/>
          <w:sz w:val="24"/>
          <w:szCs w:val="24"/>
        </w:rPr>
        <w:t>S</w:t>
      </w:r>
      <w:r w:rsidRPr="00CD4F52">
        <w:rPr>
          <w:rFonts w:ascii="Arial" w:hAnsi="Arial" w:cs="Arial"/>
          <w:b/>
          <w:bCs/>
          <w:sz w:val="24"/>
          <w:szCs w:val="24"/>
        </w:rPr>
        <w:t>upplementary Table 2. Comparison of the antimicrobial resistan</w:t>
      </w:r>
      <w:r>
        <w:rPr>
          <w:rFonts w:ascii="Arial" w:hAnsi="Arial" w:cs="Arial"/>
          <w:b/>
          <w:bCs/>
          <w:sz w:val="24"/>
          <w:szCs w:val="24"/>
        </w:rPr>
        <w:t>ce</w:t>
      </w:r>
      <w:r w:rsidRPr="00CD4F52">
        <w:rPr>
          <w:rFonts w:ascii="Arial" w:hAnsi="Arial" w:cs="Arial"/>
          <w:b/>
          <w:bCs/>
          <w:sz w:val="24"/>
          <w:szCs w:val="24"/>
        </w:rPr>
        <w:t xml:space="preserve"> of strains colonizing either deep pyoderma </w:t>
      </w:r>
      <w:r>
        <w:rPr>
          <w:rFonts w:ascii="Arial" w:hAnsi="Arial" w:cs="Arial"/>
          <w:b/>
          <w:bCs/>
          <w:sz w:val="24"/>
          <w:szCs w:val="24"/>
        </w:rPr>
        <w:t>or</w:t>
      </w:r>
      <w:r w:rsidRPr="00CD4F52">
        <w:rPr>
          <w:rFonts w:ascii="Arial" w:hAnsi="Arial" w:cs="Arial"/>
          <w:b/>
          <w:bCs/>
          <w:sz w:val="24"/>
          <w:szCs w:val="24"/>
        </w:rPr>
        <w:t xml:space="preserve"> oral cavity controls.</w:t>
      </w:r>
      <w:r w:rsidRPr="00CD4F52">
        <w:rPr>
          <w:rFonts w:ascii="Arial" w:hAnsi="Arial" w:cs="Arial"/>
          <w:sz w:val="24"/>
          <w:szCs w:val="24"/>
        </w:rPr>
        <w:t xml:space="preserve"> No significant difference was observed </w:t>
      </w:r>
      <w:r>
        <w:rPr>
          <w:rFonts w:ascii="Arial" w:hAnsi="Arial" w:cs="Arial"/>
          <w:sz w:val="24"/>
          <w:szCs w:val="24"/>
        </w:rPr>
        <w:t>for</w:t>
      </w:r>
      <w:r w:rsidRPr="00CD4F52">
        <w:rPr>
          <w:rFonts w:ascii="Arial" w:hAnsi="Arial" w:cs="Arial"/>
          <w:sz w:val="24"/>
          <w:szCs w:val="24"/>
        </w:rPr>
        <w:t xml:space="preserve"> any drugs (</w:t>
      </w:r>
      <w:r w:rsidRPr="00CD4F52">
        <w:rPr>
          <w:rFonts w:ascii="Arial" w:hAnsi="Arial" w:cs="Arial"/>
          <w:i/>
          <w:iCs/>
          <w:sz w:val="24"/>
          <w:szCs w:val="24"/>
        </w:rPr>
        <w:t>p</w:t>
      </w:r>
      <w:r w:rsidRPr="00CD4F52">
        <w:rPr>
          <w:rFonts w:ascii="Arial" w:hAnsi="Arial" w:cs="Arial"/>
          <w:sz w:val="24"/>
          <w:szCs w:val="24"/>
        </w:rPr>
        <w:t xml:space="preserve"> &gt; 0.05).</w:t>
      </w:r>
      <w:r>
        <w:rPr>
          <w:rFonts w:ascii="Arial" w:hAnsi="Arial" w:cs="Arial"/>
          <w:sz w:val="24"/>
          <w:szCs w:val="24"/>
        </w:rPr>
        <w:t xml:space="preserve"> </w:t>
      </w:r>
      <w:r w:rsidRPr="00CD4F52">
        <w:rPr>
          <w:rFonts w:ascii="Arial" w:hAnsi="Arial" w:cs="Arial"/>
          <w:sz w:val="24"/>
          <w:szCs w:val="24"/>
        </w:rPr>
        <w:t>Disk diffusion test</w:t>
      </w:r>
      <w:r>
        <w:rPr>
          <w:rFonts w:ascii="Arial" w:hAnsi="Arial" w:cs="Arial"/>
          <w:sz w:val="24"/>
          <w:szCs w:val="24"/>
        </w:rPr>
        <w:t>s</w:t>
      </w:r>
      <w:r w:rsidRPr="00CD4F52">
        <w:rPr>
          <w:rFonts w:ascii="Arial" w:hAnsi="Arial" w:cs="Arial"/>
          <w:sz w:val="24"/>
          <w:szCs w:val="24"/>
        </w:rPr>
        <w:t xml:space="preserve"> for penicillin G (PCG), amoxicillin (ABPC), amoxicillin/clavulanic acid (ACV), cephalexin (CEX), cefovecin (CFV), </w:t>
      </w:r>
      <w:proofErr w:type="spellStart"/>
      <w:r w:rsidRPr="00CD4F52">
        <w:rPr>
          <w:rFonts w:ascii="Arial" w:hAnsi="Arial" w:cs="Arial"/>
          <w:sz w:val="24"/>
          <w:szCs w:val="24"/>
        </w:rPr>
        <w:t>fosfomycin</w:t>
      </w:r>
      <w:proofErr w:type="spellEnd"/>
      <w:r w:rsidRPr="00CD4F52">
        <w:rPr>
          <w:rFonts w:ascii="Arial" w:hAnsi="Arial" w:cs="Arial"/>
          <w:sz w:val="24"/>
          <w:szCs w:val="24"/>
        </w:rPr>
        <w:t xml:space="preserve"> (FOM), </w:t>
      </w:r>
      <w:r w:rsidRPr="00B36E16">
        <w:rPr>
          <w:rFonts w:ascii="Arial" w:hAnsi="Arial" w:cs="Arial"/>
          <w:sz w:val="24"/>
          <w:szCs w:val="24"/>
        </w:rPr>
        <w:t xml:space="preserve">enrofloxacin </w:t>
      </w:r>
      <w:r w:rsidRPr="00CD4F52">
        <w:rPr>
          <w:rFonts w:ascii="Arial" w:hAnsi="Arial" w:cs="Arial"/>
          <w:sz w:val="24"/>
          <w:szCs w:val="24"/>
        </w:rPr>
        <w:t xml:space="preserve">(ERFX), marbofloxacin (MFLX), levofloxacin (LVX), </w:t>
      </w:r>
      <w:proofErr w:type="spellStart"/>
      <w:r w:rsidRPr="00CD4F52">
        <w:rPr>
          <w:rFonts w:ascii="Arial" w:hAnsi="Arial" w:cs="Arial"/>
          <w:sz w:val="24"/>
          <w:szCs w:val="24"/>
        </w:rPr>
        <w:t>gatifloxacin</w:t>
      </w:r>
      <w:proofErr w:type="spellEnd"/>
      <w:r w:rsidRPr="00CD4F52">
        <w:rPr>
          <w:rFonts w:ascii="Arial" w:hAnsi="Arial" w:cs="Arial"/>
          <w:sz w:val="24"/>
          <w:szCs w:val="24"/>
        </w:rPr>
        <w:t xml:space="preserve"> (GFLX), clindamycin (CLM), lincomycin (LCM), doxycycline (DOT), minocycline (MNO), tetracycline (TC), gentamicin (GM), sulfamethoxazole and trimethoprim</w:t>
      </w:r>
      <w:r>
        <w:rPr>
          <w:rFonts w:ascii="Arial" w:hAnsi="Arial" w:cs="Arial"/>
          <w:sz w:val="24"/>
          <w:szCs w:val="24"/>
        </w:rPr>
        <w:t xml:space="preserve"> </w:t>
      </w:r>
      <w:r w:rsidRPr="00CD4F52">
        <w:rPr>
          <w:rFonts w:ascii="Arial" w:hAnsi="Arial" w:cs="Arial"/>
          <w:sz w:val="24"/>
          <w:szCs w:val="24"/>
        </w:rPr>
        <w:t xml:space="preserve">(ST), erythromycin (EM), kanamycin (CAM), </w:t>
      </w:r>
      <w:r>
        <w:rPr>
          <w:rFonts w:ascii="Arial" w:hAnsi="Arial" w:cs="Arial"/>
          <w:sz w:val="24"/>
          <w:szCs w:val="24"/>
        </w:rPr>
        <w:t>and</w:t>
      </w:r>
      <w:r w:rsidRPr="00CD4F52">
        <w:rPr>
          <w:rFonts w:ascii="Arial" w:hAnsi="Arial" w:cs="Arial"/>
          <w:sz w:val="24"/>
          <w:szCs w:val="24"/>
        </w:rPr>
        <w:t xml:space="preserve"> the anti-MRSA drugs linezolid (LZD) and vancomycin (VCM) were performed. Resistance status was determined based on CLSI criteria. Each percentage </w:t>
      </w:r>
      <w:r>
        <w:rPr>
          <w:rFonts w:ascii="Arial" w:hAnsi="Arial" w:cs="Arial"/>
          <w:sz w:val="24"/>
          <w:szCs w:val="24"/>
        </w:rPr>
        <w:t>is</w:t>
      </w:r>
      <w:r w:rsidRPr="00CD4F52">
        <w:rPr>
          <w:rFonts w:ascii="Arial" w:hAnsi="Arial" w:cs="Arial"/>
          <w:sz w:val="24"/>
          <w:szCs w:val="24"/>
        </w:rPr>
        <w:t xml:space="preserve"> written in parentheses.</w:t>
      </w:r>
    </w:p>
    <w:p w14:paraId="43837391" w14:textId="77777777" w:rsidR="00A91084" w:rsidRPr="00CD4F52" w:rsidRDefault="00A91084" w:rsidP="00A91084">
      <w:pPr>
        <w:widowControl/>
        <w:jc w:val="left"/>
        <w:rPr>
          <w:rFonts w:ascii="Arial" w:hAnsi="Arial" w:cs="Arial"/>
          <w:sz w:val="18"/>
          <w:szCs w:val="18"/>
        </w:rPr>
      </w:pPr>
      <w:r w:rsidRPr="00CD4F52">
        <w:rPr>
          <w:rFonts w:ascii="Arial" w:hAnsi="Arial" w:cs="Arial"/>
          <w:sz w:val="18"/>
          <w:szCs w:val="18"/>
        </w:rPr>
        <w:fldChar w:fldCharType="begin"/>
      </w:r>
      <w:r w:rsidRPr="00CD4F52">
        <w:rPr>
          <w:rFonts w:ascii="Arial" w:hAnsi="Arial" w:cs="Arial"/>
          <w:sz w:val="18"/>
          <w:szCs w:val="18"/>
        </w:rPr>
        <w:instrText xml:space="preserve"> LINK Excel.Sheet.12 "https://d.docs.live.net/e656df3dee84837f/</w:instrText>
      </w:r>
      <w:r w:rsidRPr="00CD4F52">
        <w:rPr>
          <w:rFonts w:ascii="Arial" w:hAnsi="Arial" w:cs="Arial"/>
          <w:sz w:val="18"/>
          <w:szCs w:val="18"/>
        </w:rPr>
        <w:instrText>デスクトップ</w:instrText>
      </w:r>
      <w:r w:rsidRPr="00CD4F52">
        <w:rPr>
          <w:rFonts w:ascii="Arial" w:hAnsi="Arial" w:cs="Arial"/>
          <w:sz w:val="18"/>
          <w:szCs w:val="18"/>
        </w:rPr>
        <w:instrText xml:space="preserve">/2022.02.24 AMR </w:instrText>
      </w:r>
      <w:r w:rsidRPr="00CD4F52">
        <w:rPr>
          <w:rFonts w:ascii="Arial" w:hAnsi="Arial" w:cs="Arial"/>
          <w:sz w:val="18"/>
          <w:szCs w:val="18"/>
        </w:rPr>
        <w:instrText>まとめ</w:instrText>
      </w:r>
      <w:r w:rsidRPr="00CD4F52">
        <w:rPr>
          <w:rFonts w:ascii="Arial" w:hAnsi="Arial" w:cs="Arial"/>
          <w:sz w:val="18"/>
          <w:szCs w:val="18"/>
        </w:rPr>
        <w:instrText xml:space="preserve">.xlsx" "Sheet5!R2C1:R15C24" \a \f 4 \h  \* MERGEFORMAT </w:instrText>
      </w:r>
      <w:r w:rsidRPr="00CD4F52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1395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"/>
        <w:gridCol w:w="773"/>
        <w:gridCol w:w="296"/>
        <w:gridCol w:w="221"/>
        <w:gridCol w:w="654"/>
        <w:gridCol w:w="603"/>
        <w:gridCol w:w="546"/>
        <w:gridCol w:w="587"/>
        <w:gridCol w:w="587"/>
        <w:gridCol w:w="587"/>
        <w:gridCol w:w="595"/>
        <w:gridCol w:w="595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</w:tblGrid>
      <w:tr w:rsidR="00A91084" w:rsidRPr="00CD4F52" w14:paraId="76B3836B" w14:textId="77777777" w:rsidTr="007F0B94">
        <w:trPr>
          <w:trHeight w:val="301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63D5" w14:textId="77777777" w:rsidR="00A91084" w:rsidRPr="00CD4F52" w:rsidRDefault="00A91084" w:rsidP="007F0B94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BA44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C561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123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EBA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N (%) of isolates </w:t>
            </w:r>
          </w:p>
        </w:tc>
      </w:tr>
      <w:tr w:rsidR="00A91084" w:rsidRPr="00CD4F52" w14:paraId="28734561" w14:textId="77777777" w:rsidTr="007F0B94">
        <w:trPr>
          <w:trHeight w:val="311"/>
        </w:trPr>
        <w:tc>
          <w:tcPr>
            <w:tcW w:w="15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5A0D2" w14:textId="77777777" w:rsidR="00A91084" w:rsidRPr="00CD4F52" w:rsidRDefault="00A91084" w:rsidP="007F0B94">
            <w:pPr>
              <w:widowControl/>
              <w:spacing w:line="160" w:lineRule="exact"/>
              <w:jc w:val="righ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Antibiotic: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7895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PCG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D459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ABPC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2BFE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ACV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85D1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CEX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88F2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CFV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99E5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FOM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D610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ERFX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F29B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MFLX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0673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LVX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3732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GFLX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498E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CLM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A8D4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LCM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B32A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DOT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2807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MNO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81D1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TC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1DC5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GM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EEAB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ST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F6B0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EM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9279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CAM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062B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LZD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7A2F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kern w:val="0"/>
                <w:sz w:val="14"/>
                <w:szCs w:val="14"/>
              </w:rPr>
              <w:t>VCM</w:t>
            </w:r>
          </w:p>
        </w:tc>
      </w:tr>
      <w:tr w:rsidR="00A91084" w:rsidRPr="00CD4F52" w14:paraId="7795A93A" w14:textId="77777777" w:rsidTr="007F0B94">
        <w:trPr>
          <w:trHeight w:val="301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72CD" w14:textId="77777777" w:rsidR="00A91084" w:rsidRPr="00CD4F52" w:rsidRDefault="00A91084" w:rsidP="007F0B94">
            <w:pPr>
              <w:widowControl/>
              <w:spacing w:line="240" w:lineRule="atLeast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1722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Case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6C70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CC8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D1C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AA1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DB9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635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627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4E8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B9A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03A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12E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F27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DB8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C67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EB1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0CC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067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6EC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8B9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8AF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727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</w:tr>
      <w:tr w:rsidR="00A91084" w:rsidRPr="00CD4F52" w14:paraId="072D7842" w14:textId="77777777" w:rsidTr="007F0B94">
        <w:trPr>
          <w:trHeight w:val="301"/>
        </w:trPr>
        <w:tc>
          <w:tcPr>
            <w:tcW w:w="10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A2063" w14:textId="77777777" w:rsidR="00A91084" w:rsidRPr="00CD4F52" w:rsidRDefault="00A91084" w:rsidP="007F0B94">
            <w:pPr>
              <w:widowControl/>
              <w:spacing w:line="160" w:lineRule="exact"/>
              <w:jc w:val="righ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Antibiotic susceptibility pattern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5BC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4ED0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 (92.6)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7A1F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 (92.6)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DB24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 (100)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D2C9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 (92.6)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59A3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12 (44.4)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9C5A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(25.9)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163E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(25.9)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116E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 (14.8)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78AF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B59A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 (14.8)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C197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(37.0)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A63C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(7.4)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0052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(22.2)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304B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 (59.3)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734E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 (14.8)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4ACF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(25.9)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A803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(3.7)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597F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 (77.8)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583E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 (77.8)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2D12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 (96.3)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F0C4" w14:textId="77777777" w:rsidR="00A91084" w:rsidRPr="00CD4F52" w:rsidRDefault="00A91084" w:rsidP="007F0B94">
            <w:pPr>
              <w:widowControl/>
              <w:autoSpaceDE w:val="0"/>
              <w:autoSpaceDN w:val="0"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 (96.3)</w:t>
            </w:r>
          </w:p>
        </w:tc>
      </w:tr>
      <w:tr w:rsidR="00A91084" w:rsidRPr="00CD4F52" w14:paraId="103442AD" w14:textId="77777777" w:rsidTr="007F0B94">
        <w:trPr>
          <w:trHeight w:val="301"/>
        </w:trPr>
        <w:tc>
          <w:tcPr>
            <w:tcW w:w="10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B2269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1D5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79F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459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563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99A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(3.7)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4FB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(22.2)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554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 (55.6)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4B8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11 (40.7)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65A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 (59.3)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3E3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12 (44.4)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AFC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 (14.8)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33E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11 (40.8)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C68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11 (40.8)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915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 (29.6)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993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(22.2)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3E1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(37.0)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B50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 (11.1)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B25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 (29.6)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932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BC5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997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631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</w:tr>
      <w:tr w:rsidR="00A91084" w:rsidRPr="00CD4F52" w14:paraId="6DDD1A74" w14:textId="77777777" w:rsidTr="007F0B94">
        <w:trPr>
          <w:trHeight w:val="301"/>
        </w:trPr>
        <w:tc>
          <w:tcPr>
            <w:tcW w:w="10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E9335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201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B36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(7.4)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53F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(7.4)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C56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F3B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(3.7)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3BA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 (33.3)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478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 (18.5)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93E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 (33.3)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F5E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(25.9)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C22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 (55.6)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7D6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 (70.4)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F40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(22.2)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2E2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 (51.8)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489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 (48.1)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C2D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 (18.5)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5AC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 (48.2)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C35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17 (63.0)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5B3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18 (66.7)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FD7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(22.2)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5F5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(22.2)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BE1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(3.7)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1DC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(3.7)</w:t>
            </w:r>
          </w:p>
        </w:tc>
      </w:tr>
      <w:tr w:rsidR="00A91084" w:rsidRPr="00CD4F52" w14:paraId="65A67B7E" w14:textId="77777777" w:rsidTr="007F0B94">
        <w:trPr>
          <w:trHeight w:val="301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D910" w14:textId="77777777" w:rsidR="00A91084" w:rsidRPr="00CD4F52" w:rsidRDefault="00A91084" w:rsidP="007F0B94">
            <w:pPr>
              <w:widowControl/>
              <w:spacing w:line="240" w:lineRule="atLeast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1DA4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Control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0CD3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B1E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B33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505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146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CF1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76E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613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6B4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013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A24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3F7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637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9EA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3F0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47D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85E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D7D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0BE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90B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</w:tr>
      <w:tr w:rsidR="00A91084" w:rsidRPr="00CD4F52" w14:paraId="69691476" w14:textId="77777777" w:rsidTr="007F0B94">
        <w:trPr>
          <w:trHeight w:val="301"/>
        </w:trPr>
        <w:tc>
          <w:tcPr>
            <w:tcW w:w="10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C87C3" w14:textId="77777777" w:rsidR="00A91084" w:rsidRPr="00CD4F52" w:rsidRDefault="00A91084" w:rsidP="007F0B94">
            <w:pPr>
              <w:widowControl/>
              <w:spacing w:line="160" w:lineRule="exact"/>
              <w:jc w:val="righ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Antibiotic susceptibility pattern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086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129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24 (96.0)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D78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24 (96.0)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C66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 (100)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9EF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 (92.0)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14A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 (64.0)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9AA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(28.0)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74F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(4.0)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7E8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91E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1FB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(40.0)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60D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EC8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12 (48.0)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85C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 (16.0)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016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(28.0)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D1B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(24.0)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5EB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 (56.0)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1DA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(28.0)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455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(40.0)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367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 (56.0)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F92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 (92.0)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0E0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 (100)</w:t>
            </w:r>
          </w:p>
        </w:tc>
      </w:tr>
      <w:tr w:rsidR="00A91084" w:rsidRPr="00CD4F52" w14:paraId="16981E82" w14:textId="77777777" w:rsidTr="007F0B94">
        <w:trPr>
          <w:trHeight w:val="301"/>
        </w:trPr>
        <w:tc>
          <w:tcPr>
            <w:tcW w:w="10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2E9DA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3B1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CF8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61E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EDE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5F6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E96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 (12.0)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D94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 (72.0)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29C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 (16.0)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39E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(40.0)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AD9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(28.0)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21D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(24.0)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F53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 (16.0)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37F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(40.0)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126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 (16.0)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20C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(40.0)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50B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DE2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(24.0)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A8E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 (36.0)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64A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(28.0)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75F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59C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E0F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</w:tr>
      <w:tr w:rsidR="00A91084" w:rsidRPr="00CD4F52" w14:paraId="003D8206" w14:textId="77777777" w:rsidTr="007F0B94">
        <w:trPr>
          <w:trHeight w:val="301"/>
        </w:trPr>
        <w:tc>
          <w:tcPr>
            <w:tcW w:w="10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7178C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4A2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6A0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(4.0)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2AD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(4.0)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99A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3E1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D3B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(24.0)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174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 (20.0)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C5F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 (80.0)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AAA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 (52.0)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DAE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 (64.0)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7F7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 (36.0)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121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 (76.0)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C60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 (12.0)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29C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17 (68.0)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4BB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 (32.0)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CEC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17 (68.0)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93D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 (20.0)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858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 (36.0)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71C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 (32.0)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461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 (36.0)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C58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(8.0)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146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</w:tr>
      <w:tr w:rsidR="00A91084" w:rsidRPr="00CD4F52" w14:paraId="014F4DD7" w14:textId="77777777" w:rsidTr="007F0B94">
        <w:trPr>
          <w:trHeight w:val="301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C20C" w14:textId="77777777" w:rsidR="00A91084" w:rsidRPr="00CD4F52" w:rsidRDefault="00A91084" w:rsidP="007F0B94">
            <w:pPr>
              <w:widowControl/>
              <w:spacing w:line="240" w:lineRule="atLeast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241A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Total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9DDD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E56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6A2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037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563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D34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CC3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6B3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377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585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596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CB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55A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198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F21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3B4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650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24B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A87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C07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08D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</w:tr>
      <w:tr w:rsidR="00A91084" w:rsidRPr="00CD4F52" w14:paraId="03477125" w14:textId="77777777" w:rsidTr="007F0B94">
        <w:trPr>
          <w:trHeight w:val="301"/>
        </w:trPr>
        <w:tc>
          <w:tcPr>
            <w:tcW w:w="105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69D3A5" w14:textId="77777777" w:rsidR="00A91084" w:rsidRPr="00CD4F52" w:rsidRDefault="00A91084" w:rsidP="007F0B94">
            <w:pPr>
              <w:widowControl/>
              <w:spacing w:line="160" w:lineRule="exact"/>
              <w:jc w:val="righ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Antibiotic susceptibility pattern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570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970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49 (94.2)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18E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49 (94.2)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073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52 (100)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DD1E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48 (92.3)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7F6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 (53.8)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1C9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 (27.0)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A15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 (15.4)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8F6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 (11.5)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160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(3.9)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C9D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 (26.9)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9CF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12 (23.1)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662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 (26.9)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D4E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(19.2)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B43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 (44.2)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CB8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(19.2)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6F5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 (40.4)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EA6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 (15.4)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19E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 (59.6)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CFF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35 (67.3)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2C2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49 (94.2)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533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51 (98.1)</w:t>
            </w:r>
          </w:p>
        </w:tc>
      </w:tr>
      <w:tr w:rsidR="00A91084" w:rsidRPr="00CD4F52" w14:paraId="6BDB5C55" w14:textId="77777777" w:rsidTr="007F0B94">
        <w:trPr>
          <w:trHeight w:val="301"/>
        </w:trPr>
        <w:tc>
          <w:tcPr>
            <w:tcW w:w="105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CC52F5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7BE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A01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3A8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E7A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910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(1.9)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370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 (17.4)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A7B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 (53.8)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9BA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 (28.8)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628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 (50.0)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C1B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 (36.5)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1F1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(19.2)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8E5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 (28.8)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A44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 (40.4)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5855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12 (23.1)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A58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 (30.8)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D33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12 (23.1)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321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 (17.3)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02D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17 (32.7)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9B1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 (13.5)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A8E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 (3.8)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A75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C2F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</w:tr>
      <w:tr w:rsidR="00A91084" w:rsidRPr="00CD4F52" w14:paraId="1195C24A" w14:textId="77777777" w:rsidTr="007F0B94">
        <w:trPr>
          <w:trHeight w:val="311"/>
        </w:trPr>
        <w:tc>
          <w:tcPr>
            <w:tcW w:w="105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721F57" w14:textId="77777777" w:rsidR="00A91084" w:rsidRPr="00CD4F52" w:rsidRDefault="00A91084" w:rsidP="007F0B94">
            <w:pPr>
              <w:widowControl/>
              <w:spacing w:line="160" w:lineRule="exact"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92D3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7697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 (5.8)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5208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 (5.8)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E3E1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046FB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 (5.8)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FCA2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 (28.8)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9F748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 (19.2)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04DD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29 (55.8)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6EBED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 (38.5)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5AD2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 (59.6)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F9026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 (53.9)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9CE62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 (48.1)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F5181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17 (32.7)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69BC7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30 (57.7)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2F9E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 (25.0)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B1B19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30 (57.7)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B3653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22 (42.3)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FB004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 (51.9)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08D8C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 (26.9)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33D0F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 (28.9)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A0C0A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 (5.8)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CC030" w14:textId="77777777" w:rsidR="00A91084" w:rsidRPr="00CD4F52" w:rsidRDefault="00A91084" w:rsidP="007F0B94">
            <w:pPr>
              <w:widowControl/>
              <w:spacing w:line="160" w:lineRule="exact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CD4F52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 (1.9)</w:t>
            </w:r>
          </w:p>
        </w:tc>
      </w:tr>
    </w:tbl>
    <w:p w14:paraId="394B43FC" w14:textId="77777777" w:rsidR="00A91084" w:rsidRPr="00CD4F52" w:rsidRDefault="00A91084" w:rsidP="00A91084">
      <w:pPr>
        <w:widowControl/>
        <w:rPr>
          <w:rFonts w:ascii="Arial" w:hAnsi="Arial" w:cs="Arial"/>
          <w:b/>
          <w:bCs/>
          <w:sz w:val="18"/>
          <w:szCs w:val="18"/>
        </w:rPr>
      </w:pPr>
      <w:r w:rsidRPr="00CD4F52">
        <w:rPr>
          <w:rFonts w:ascii="Arial" w:hAnsi="Arial" w:cs="Arial"/>
          <w:b/>
          <w:bCs/>
          <w:sz w:val="18"/>
          <w:szCs w:val="18"/>
        </w:rPr>
        <w:fldChar w:fldCharType="end"/>
      </w:r>
    </w:p>
    <w:p w14:paraId="56B7B334" w14:textId="77777777" w:rsidR="00D359E3" w:rsidRDefault="00A91084"/>
    <w:sectPr w:rsidR="00D359E3" w:rsidSect="00AA52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7F331" w14:textId="77777777" w:rsidR="00A91084" w:rsidRDefault="00A91084" w:rsidP="00A91084">
      <w:r>
        <w:separator/>
      </w:r>
    </w:p>
  </w:endnote>
  <w:endnote w:type="continuationSeparator" w:id="0">
    <w:p w14:paraId="16DBFD6D" w14:textId="77777777" w:rsidR="00A91084" w:rsidRDefault="00A91084" w:rsidP="00A9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BEBD" w14:textId="77777777" w:rsidR="00A91084" w:rsidRDefault="00A910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91DC" w14:textId="4AB2708D" w:rsidR="00A91084" w:rsidRPr="00A91084" w:rsidRDefault="00A91084" w:rsidP="00A91084">
    <w:pPr>
      <w:pStyle w:val="a3"/>
      <w:rPr>
        <w:rFonts w:ascii="Times New Roman" w:hAnsi="Times New Roman" w:cs="Times New Roman"/>
        <w:sz w:val="20"/>
      </w:rPr>
    </w:pPr>
    <w:r w:rsidRPr="00BC1114">
      <w:rPr>
        <w:rFonts w:ascii="Times New Roman" w:hAnsi="Times New Roman" w:cs="Times New Roman"/>
        <w:sz w:val="20"/>
      </w:rPr>
      <w:t xml:space="preserve">Supporting Information – Imanishi </w:t>
    </w:r>
    <w:r w:rsidRPr="00BC1114">
      <w:rPr>
        <w:rFonts w:ascii="Times New Roman" w:hAnsi="Times New Roman" w:cs="Times New Roman"/>
        <w:i/>
        <w:sz w:val="20"/>
      </w:rPr>
      <w:t>et al.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D7EB" w14:textId="77777777" w:rsidR="00A91084" w:rsidRDefault="00A910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67FA6" w14:textId="77777777" w:rsidR="00A91084" w:rsidRDefault="00A91084" w:rsidP="00A91084">
      <w:r>
        <w:separator/>
      </w:r>
    </w:p>
  </w:footnote>
  <w:footnote w:type="continuationSeparator" w:id="0">
    <w:p w14:paraId="561E5738" w14:textId="77777777" w:rsidR="00A91084" w:rsidRDefault="00A91084" w:rsidP="00A91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F919" w14:textId="77777777" w:rsidR="00A91084" w:rsidRDefault="00A910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13F0" w14:textId="77777777" w:rsidR="00A91084" w:rsidRDefault="00A91084" w:rsidP="00A91084">
    <w:pPr>
      <w:pStyle w:val="a3"/>
      <w:ind w:leftChars="-67" w:left="-141"/>
      <w:jc w:val="left"/>
    </w:pPr>
    <w:r>
      <w:rPr>
        <w:rFonts w:hint="eastAsia"/>
      </w:rPr>
      <w:t>Im</w:t>
    </w:r>
    <w:r>
      <w:t xml:space="preserve">anishi </w:t>
    </w:r>
    <w:r w:rsidRPr="00061275">
      <w:rPr>
        <w:i/>
        <w:iCs/>
      </w:rPr>
      <w:t>et al</w:t>
    </w:r>
    <w:r>
      <w:t>.</w:t>
    </w:r>
    <w:r w:rsidRPr="00061275">
      <w:rPr>
        <w:i/>
        <w:iCs/>
      </w:rPr>
      <w:t xml:space="preserve"> Submitted to </w:t>
    </w:r>
    <w:r w:rsidRPr="005D58F6">
      <w:rPr>
        <w:i/>
        <w:iCs/>
      </w:rPr>
      <w:t xml:space="preserve">BMC </w:t>
    </w:r>
    <w:r>
      <w:rPr>
        <w:i/>
        <w:iCs/>
      </w:rPr>
      <w:t>Veterinary Research</w:t>
    </w:r>
  </w:p>
  <w:p w14:paraId="4473D6E0" w14:textId="77777777" w:rsidR="00A91084" w:rsidRPr="00A91084" w:rsidRDefault="00A9108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1E38" w14:textId="77777777" w:rsidR="00A91084" w:rsidRDefault="00A910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84"/>
    <w:rsid w:val="00222957"/>
    <w:rsid w:val="007534C3"/>
    <w:rsid w:val="00A9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10957"/>
  <w15:chartTrackingRefBased/>
  <w15:docId w15:val="{6E8BD111-43DC-4687-B96F-8EE80439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084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0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1084"/>
    <w:rPr>
      <w:szCs w:val="21"/>
    </w:rPr>
  </w:style>
  <w:style w:type="paragraph" w:styleId="a5">
    <w:name w:val="footer"/>
    <w:basedOn w:val="a"/>
    <w:link w:val="a6"/>
    <w:uiPriority w:val="99"/>
    <w:unhideWhenUsed/>
    <w:rsid w:val="00A910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108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imanishi ichiro</dc:creator>
  <cp:keywords/>
  <dc:description/>
  <cp:lastModifiedBy>imanishi ichiro</cp:lastModifiedBy>
  <cp:revision>1</cp:revision>
  <dcterms:created xsi:type="dcterms:W3CDTF">2022-03-22T08:11:00Z</dcterms:created>
  <dcterms:modified xsi:type="dcterms:W3CDTF">2022-03-22T08:12:00Z</dcterms:modified>
</cp:coreProperties>
</file>