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7251" w:rsidRPr="004D6302" w:rsidRDefault="00E07251" w:rsidP="00E07251">
      <w:pPr>
        <w:pStyle w:val="Sous-titre"/>
        <w:spacing w:line="480" w:lineRule="auto"/>
        <w:rPr>
          <w:rStyle w:val="Rfrenceple"/>
          <w:color w:val="auto"/>
        </w:rPr>
      </w:pPr>
      <w:bookmarkStart w:id="0" w:name="_Toc20847488"/>
      <w:bookmarkStart w:id="1" w:name="_GoBack"/>
      <w:bookmarkEnd w:id="1"/>
      <w:r w:rsidRPr="004D6302">
        <w:rPr>
          <w:rStyle w:val="Rfrenceple"/>
          <w:color w:val="auto"/>
        </w:rPr>
        <w:t>Table S1. Quality of life scales selected per eligible study</w:t>
      </w:r>
      <w:bookmarkEnd w:id="0"/>
    </w:p>
    <w:p w:rsidR="00E07251" w:rsidRDefault="00E07251" w:rsidP="00E07251">
      <w:pPr>
        <w:spacing w:after="0" w:line="480" w:lineRule="auto"/>
        <w:rPr>
          <w:rFonts w:ascii="Times New Roman" w:hAnsi="Times New Roman" w:cs="Times New Roman"/>
          <w:lang w:val="en-US"/>
        </w:rPr>
      </w:pPr>
    </w:p>
    <w:p w:rsidR="00E07251" w:rsidRPr="0030180F" w:rsidRDefault="00E07251" w:rsidP="00E07251">
      <w:pPr>
        <w:spacing w:after="0" w:line="480" w:lineRule="auto"/>
        <w:jc w:val="both"/>
        <w:rPr>
          <w:rFonts w:ascii="Times New Roman" w:hAnsi="Times New Roman" w:cs="Times New Roman"/>
          <w:lang w:val="en-US"/>
        </w:rPr>
      </w:pPr>
      <w:r w:rsidRPr="0030180F">
        <w:rPr>
          <w:rFonts w:ascii="Times New Roman" w:hAnsi="Times New Roman" w:cs="Times New Roman"/>
          <w:lang w:val="en-US"/>
        </w:rPr>
        <w:t xml:space="preserve">Reported quality of life scales are summarized in </w:t>
      </w:r>
      <w:r>
        <w:rPr>
          <w:rFonts w:ascii="Times New Roman" w:hAnsi="Times New Roman" w:cs="Times New Roman"/>
          <w:lang w:val="en-US"/>
        </w:rPr>
        <w:t>T</w:t>
      </w:r>
      <w:r w:rsidRPr="0030180F">
        <w:rPr>
          <w:rFonts w:ascii="Times New Roman" w:hAnsi="Times New Roman" w:cs="Times New Roman"/>
          <w:lang w:val="en-US"/>
        </w:rPr>
        <w:t>able S</w:t>
      </w:r>
      <w:r>
        <w:rPr>
          <w:rFonts w:ascii="Times New Roman" w:hAnsi="Times New Roman" w:cs="Times New Roman"/>
          <w:lang w:val="en-US"/>
        </w:rPr>
        <w:t>1</w:t>
      </w:r>
      <w:r w:rsidRPr="0030180F">
        <w:rPr>
          <w:rFonts w:ascii="Times New Roman" w:hAnsi="Times New Roman" w:cs="Times New Roman"/>
          <w:lang w:val="en-US"/>
        </w:rPr>
        <w:t xml:space="preserve"> (legend at the end of the table).</w:t>
      </w:r>
    </w:p>
    <w:p w:rsidR="00E07251" w:rsidRPr="0030180F" w:rsidRDefault="00E07251" w:rsidP="00E07251">
      <w:pPr>
        <w:spacing w:after="0" w:line="480" w:lineRule="auto"/>
        <w:jc w:val="both"/>
        <w:rPr>
          <w:rFonts w:ascii="Times New Roman" w:hAnsi="Times New Roman" w:cs="Times New Roman"/>
          <w:b/>
          <w:lang w:val="en-US"/>
        </w:rPr>
      </w:pPr>
    </w:p>
    <w:p w:rsidR="00E07251" w:rsidRPr="0030180F" w:rsidRDefault="00E07251" w:rsidP="00E07251">
      <w:pPr>
        <w:spacing w:after="0" w:line="480" w:lineRule="auto"/>
        <w:jc w:val="both"/>
        <w:rPr>
          <w:rFonts w:ascii="Times New Roman" w:hAnsi="Times New Roman" w:cs="Times New Roman"/>
          <w:lang w:val="en-US"/>
        </w:rPr>
      </w:pPr>
      <w:r w:rsidRPr="0030180F">
        <w:rPr>
          <w:rFonts w:ascii="Times New Roman" w:hAnsi="Times New Roman" w:cs="Times New Roman"/>
          <w:lang w:val="en-US"/>
        </w:rPr>
        <w:t>Quality of life scales were selected hierarchically by first privileging scales which are valid for summarizing health in one total score. Then, the most frequent scales across duloxetine trials were selected. If the only available instrument in a trial did not permit to resume data into one score, a chosen general health subscale was used as indicator of quality of life.</w:t>
      </w:r>
    </w:p>
    <w:p w:rsidR="00E07251" w:rsidRPr="0030180F" w:rsidRDefault="00E07251" w:rsidP="00E07251">
      <w:pPr>
        <w:spacing w:after="0" w:line="480" w:lineRule="auto"/>
        <w:jc w:val="both"/>
        <w:rPr>
          <w:rFonts w:ascii="Times New Roman" w:hAnsi="Times New Roman" w:cs="Times New Roman"/>
          <w:lang w:val="en-US"/>
        </w:rPr>
      </w:pPr>
    </w:p>
    <w:p w:rsidR="00E07251" w:rsidRPr="0030180F" w:rsidRDefault="00E07251" w:rsidP="00E07251">
      <w:pPr>
        <w:spacing w:after="0" w:line="480" w:lineRule="auto"/>
        <w:jc w:val="both"/>
        <w:rPr>
          <w:rFonts w:ascii="Times New Roman" w:hAnsi="Times New Roman" w:cs="Times New Roman"/>
          <w:lang w:val="en-US"/>
        </w:rPr>
      </w:pPr>
      <w:r w:rsidRPr="0030180F">
        <w:rPr>
          <w:rFonts w:ascii="Times New Roman" w:hAnsi="Times New Roman" w:cs="Times New Roman"/>
          <w:lang w:val="en-US"/>
        </w:rPr>
        <w:t>Quality of life scales are ordered by type (one total score versus sub-scores) and by prevalence. Scales in grey-blue and blue-azur cells refer to one-scored instruments, blue</w:t>
      </w:r>
      <w:r>
        <w:rPr>
          <w:rFonts w:ascii="Times New Roman" w:hAnsi="Times New Roman" w:cs="Times New Roman"/>
          <w:lang w:val="en-US"/>
        </w:rPr>
        <w:t>-</w:t>
      </w:r>
      <w:r w:rsidRPr="0030180F">
        <w:rPr>
          <w:rFonts w:ascii="Times New Roman" w:hAnsi="Times New Roman" w:cs="Times New Roman"/>
          <w:lang w:val="en-US"/>
        </w:rPr>
        <w:t>azur scales referring to instruments used in just one trial. Yellow scales refer to multidimensional scores, thus implying the selection of an item representing general health. The only irreducible scale encountered was the 36-Item Short Form Survey (SF-36), for which the sub-score “General Health Perception” was kept. Studies with reported quality of life scales are colored in green while studies with</w:t>
      </w:r>
      <w:r>
        <w:rPr>
          <w:rFonts w:ascii="Times New Roman" w:hAnsi="Times New Roman" w:cs="Times New Roman"/>
          <w:lang w:val="en-US"/>
        </w:rPr>
        <w:t>out reported</w:t>
      </w:r>
      <w:r w:rsidRPr="0030180F">
        <w:rPr>
          <w:rFonts w:ascii="Times New Roman" w:hAnsi="Times New Roman" w:cs="Times New Roman"/>
          <w:lang w:val="en-US"/>
        </w:rPr>
        <w:t xml:space="preserve"> quality of life scale are colored in blue. Studies with</w:t>
      </w:r>
      <w:r>
        <w:rPr>
          <w:rFonts w:ascii="Times New Roman" w:hAnsi="Times New Roman" w:cs="Times New Roman"/>
          <w:lang w:val="en-US"/>
        </w:rPr>
        <w:t xml:space="preserve">out </w:t>
      </w:r>
      <w:r w:rsidRPr="0030180F">
        <w:rPr>
          <w:rFonts w:ascii="Times New Roman" w:hAnsi="Times New Roman" w:cs="Times New Roman"/>
          <w:lang w:val="en-US"/>
        </w:rPr>
        <w:t xml:space="preserve">online information enabling to conclude to the presence or absence of quality of life scales are uncolored. </w:t>
      </w:r>
    </w:p>
    <w:p w:rsidR="00E07251" w:rsidRPr="0030180F" w:rsidRDefault="00E07251" w:rsidP="00E07251">
      <w:pPr>
        <w:spacing w:after="0"/>
        <w:rPr>
          <w:rFonts w:ascii="Times New Roman" w:hAnsi="Times New Roman" w:cs="Times New Roman"/>
          <w:lang w:val="en-US"/>
        </w:rPr>
      </w:pPr>
    </w:p>
    <w:p w:rsidR="00E07251" w:rsidRPr="0030180F" w:rsidRDefault="00E07251" w:rsidP="00E07251">
      <w:pPr>
        <w:spacing w:after="0"/>
        <w:rPr>
          <w:rFonts w:ascii="Times New Roman" w:hAnsi="Times New Roman" w:cs="Times New Roman"/>
          <w:lang w:val="en-US"/>
        </w:rPr>
      </w:pPr>
    </w:p>
    <w:tbl>
      <w:tblPr>
        <w:tblW w:w="15735" w:type="dxa"/>
        <w:tblInd w:w="-639" w:type="dxa"/>
        <w:tblLayout w:type="fixed"/>
        <w:tblCellMar>
          <w:left w:w="70" w:type="dxa"/>
          <w:right w:w="70" w:type="dxa"/>
        </w:tblCellMar>
        <w:tblLook w:val="04A0" w:firstRow="1" w:lastRow="0" w:firstColumn="1" w:lastColumn="0" w:noHBand="0" w:noVBand="1"/>
      </w:tblPr>
      <w:tblGrid>
        <w:gridCol w:w="1532"/>
        <w:gridCol w:w="1503"/>
        <w:gridCol w:w="1156"/>
        <w:gridCol w:w="867"/>
        <w:gridCol w:w="866"/>
        <w:gridCol w:w="723"/>
        <w:gridCol w:w="867"/>
        <w:gridCol w:w="866"/>
        <w:gridCol w:w="723"/>
        <w:gridCol w:w="578"/>
        <w:gridCol w:w="809"/>
        <w:gridCol w:w="780"/>
        <w:gridCol w:w="578"/>
        <w:gridCol w:w="723"/>
        <w:gridCol w:w="723"/>
        <w:gridCol w:w="723"/>
        <w:gridCol w:w="726"/>
        <w:gridCol w:w="981"/>
        <w:gridCol w:w="11"/>
      </w:tblGrid>
      <w:tr w:rsidR="00E07251" w:rsidRPr="0030180F" w:rsidTr="004A4648">
        <w:trPr>
          <w:trHeight w:val="283"/>
        </w:trPr>
        <w:tc>
          <w:tcPr>
            <w:tcW w:w="1532" w:type="dxa"/>
            <w:vMerge w:val="restart"/>
            <w:tcBorders>
              <w:top w:val="single" w:sz="18" w:space="0" w:color="auto"/>
              <w:left w:val="single" w:sz="18" w:space="0" w:color="auto"/>
              <w:bottom w:val="single" w:sz="4" w:space="0" w:color="auto"/>
              <w:right w:val="single" w:sz="4" w:space="0" w:color="auto"/>
            </w:tcBorders>
            <w:shd w:val="clear" w:color="auto" w:fill="auto"/>
            <w:vAlign w:val="bottom"/>
          </w:tcPr>
          <w:p w:rsidR="00E07251" w:rsidRPr="0030180F" w:rsidRDefault="00E07251" w:rsidP="004A4648">
            <w:pPr>
              <w:spacing w:after="0" w:line="240" w:lineRule="auto"/>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Author</w:t>
            </w:r>
          </w:p>
        </w:tc>
        <w:tc>
          <w:tcPr>
            <w:tcW w:w="1503" w:type="dxa"/>
            <w:vMerge w:val="restart"/>
            <w:tcBorders>
              <w:top w:val="single" w:sz="18" w:space="0" w:color="auto"/>
              <w:left w:val="nil"/>
              <w:bottom w:val="single" w:sz="4" w:space="0" w:color="auto"/>
              <w:right w:val="single" w:sz="4" w:space="0" w:color="auto"/>
            </w:tcBorders>
            <w:shd w:val="clear" w:color="auto" w:fill="auto"/>
            <w:vAlign w:val="bottom"/>
          </w:tcPr>
          <w:p w:rsidR="00E07251" w:rsidRPr="0030180F" w:rsidRDefault="00E07251" w:rsidP="004A4648">
            <w:pPr>
              <w:spacing w:after="0" w:line="240" w:lineRule="auto"/>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Sponsor ID</w:t>
            </w:r>
          </w:p>
        </w:tc>
        <w:tc>
          <w:tcPr>
            <w:tcW w:w="1156" w:type="dxa"/>
            <w:vMerge w:val="restart"/>
            <w:tcBorders>
              <w:top w:val="single" w:sz="18" w:space="0" w:color="auto"/>
              <w:left w:val="nil"/>
              <w:bottom w:val="single" w:sz="4" w:space="0" w:color="auto"/>
              <w:right w:val="single" w:sz="4" w:space="0" w:color="auto"/>
            </w:tcBorders>
            <w:shd w:val="clear" w:color="auto" w:fill="auto"/>
            <w:vAlign w:val="bottom"/>
          </w:tcPr>
          <w:p w:rsidR="00E07251" w:rsidRPr="0030180F" w:rsidRDefault="00E07251" w:rsidP="004A4648">
            <w:pPr>
              <w:spacing w:after="0" w:line="240" w:lineRule="auto"/>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Medical Condition</w:t>
            </w:r>
          </w:p>
        </w:tc>
        <w:tc>
          <w:tcPr>
            <w:tcW w:w="867" w:type="dxa"/>
            <w:vMerge w:val="restart"/>
            <w:tcBorders>
              <w:top w:val="single" w:sz="18" w:space="0" w:color="auto"/>
              <w:left w:val="nil"/>
              <w:bottom w:val="single" w:sz="4" w:space="0" w:color="auto"/>
              <w:right w:val="single" w:sz="4" w:space="0" w:color="auto"/>
            </w:tcBorders>
            <w:shd w:val="clear" w:color="auto" w:fill="auto"/>
            <w:vAlign w:val="bottom"/>
          </w:tcPr>
          <w:p w:rsidR="00E07251" w:rsidRPr="0030180F" w:rsidRDefault="00E07251" w:rsidP="004A4648">
            <w:pPr>
              <w:spacing w:after="0" w:line="240" w:lineRule="auto"/>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QALY</w:t>
            </w:r>
          </w:p>
        </w:tc>
        <w:tc>
          <w:tcPr>
            <w:tcW w:w="866" w:type="dxa"/>
            <w:vMerge w:val="restart"/>
            <w:tcBorders>
              <w:top w:val="single" w:sz="18" w:space="0" w:color="auto"/>
              <w:left w:val="nil"/>
              <w:bottom w:val="single" w:sz="4" w:space="0" w:color="auto"/>
              <w:right w:val="single" w:sz="18" w:space="0" w:color="auto"/>
            </w:tcBorders>
            <w:shd w:val="clear" w:color="auto" w:fill="auto"/>
            <w:vAlign w:val="bottom"/>
          </w:tcPr>
          <w:p w:rsidR="00E07251" w:rsidRPr="002F58AB" w:rsidRDefault="00E07251" w:rsidP="004A4648">
            <w:pPr>
              <w:spacing w:after="0" w:line="240" w:lineRule="auto"/>
              <w:rPr>
                <w:rFonts w:ascii="Times New Roman" w:eastAsia="Times New Roman" w:hAnsi="Times New Roman" w:cs="Times New Roman"/>
                <w:b/>
                <w:bCs/>
                <w:sz w:val="18"/>
                <w:szCs w:val="18"/>
                <w:lang w:val="en-US" w:eastAsia="fr-FR"/>
              </w:rPr>
            </w:pPr>
            <w:r w:rsidRPr="002F58AB">
              <w:rPr>
                <w:rFonts w:ascii="Times New Roman" w:eastAsia="Times New Roman" w:hAnsi="Times New Roman" w:cs="Times New Roman"/>
                <w:b/>
                <w:bCs/>
                <w:sz w:val="18"/>
                <w:szCs w:val="18"/>
                <w:lang w:val="en-US" w:eastAsia="fr-FR"/>
              </w:rPr>
              <w:t>Number of QALY</w:t>
            </w:r>
          </w:p>
        </w:tc>
        <w:tc>
          <w:tcPr>
            <w:tcW w:w="9811" w:type="dxa"/>
            <w:gridSpan w:val="14"/>
            <w:tcBorders>
              <w:top w:val="single" w:sz="18" w:space="0" w:color="auto"/>
              <w:left w:val="single" w:sz="18" w:space="0" w:color="auto"/>
              <w:bottom w:val="single" w:sz="18" w:space="0" w:color="auto"/>
              <w:right w:val="single" w:sz="18" w:space="0" w:color="auto"/>
            </w:tcBorders>
          </w:tcPr>
          <w:p w:rsidR="00E07251" w:rsidRPr="0030180F" w:rsidRDefault="00E07251" w:rsidP="004A4648">
            <w:pPr>
              <w:spacing w:after="0" w:line="240" w:lineRule="auto"/>
              <w:jc w:val="center"/>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Quality of Life Scales</w:t>
            </w:r>
          </w:p>
        </w:tc>
      </w:tr>
      <w:tr w:rsidR="00E07251" w:rsidRPr="0030180F" w:rsidTr="004A4648">
        <w:trPr>
          <w:gridAfter w:val="1"/>
          <w:wAfter w:w="11" w:type="dxa"/>
          <w:trHeight w:val="283"/>
        </w:trPr>
        <w:tc>
          <w:tcPr>
            <w:tcW w:w="1532" w:type="dxa"/>
            <w:vMerge/>
            <w:tcBorders>
              <w:top w:val="single" w:sz="4" w:space="0" w:color="auto"/>
              <w:left w:val="single" w:sz="18" w:space="0" w:color="auto"/>
              <w:bottom w:val="single" w:sz="18" w:space="0" w:color="auto"/>
              <w:right w:val="single" w:sz="4" w:space="0" w:color="auto"/>
            </w:tcBorders>
            <w:shd w:val="clear" w:color="auto" w:fill="auto"/>
            <w:vAlign w:val="bottom"/>
          </w:tcPr>
          <w:p w:rsidR="00E07251" w:rsidRPr="0030180F" w:rsidRDefault="00E07251" w:rsidP="004A4648">
            <w:pPr>
              <w:spacing w:after="0" w:line="240" w:lineRule="auto"/>
              <w:rPr>
                <w:rFonts w:ascii="Times New Roman" w:eastAsia="Times New Roman" w:hAnsi="Times New Roman" w:cs="Times New Roman"/>
                <w:b/>
                <w:bCs/>
                <w:sz w:val="18"/>
                <w:szCs w:val="18"/>
                <w:lang w:val="en-US" w:eastAsia="fr-FR"/>
              </w:rPr>
            </w:pPr>
          </w:p>
        </w:tc>
        <w:tc>
          <w:tcPr>
            <w:tcW w:w="1503" w:type="dxa"/>
            <w:vMerge/>
            <w:tcBorders>
              <w:top w:val="single" w:sz="4" w:space="0" w:color="auto"/>
              <w:left w:val="nil"/>
              <w:bottom w:val="single" w:sz="18" w:space="0" w:color="auto"/>
              <w:right w:val="single" w:sz="4" w:space="0" w:color="auto"/>
            </w:tcBorders>
            <w:shd w:val="clear" w:color="auto" w:fill="auto"/>
            <w:vAlign w:val="bottom"/>
          </w:tcPr>
          <w:p w:rsidR="00E07251" w:rsidRPr="0030180F" w:rsidRDefault="00E07251" w:rsidP="004A4648">
            <w:pPr>
              <w:spacing w:after="0" w:line="240" w:lineRule="auto"/>
              <w:rPr>
                <w:rFonts w:ascii="Times New Roman" w:eastAsia="Times New Roman" w:hAnsi="Times New Roman" w:cs="Times New Roman"/>
                <w:b/>
                <w:bCs/>
                <w:sz w:val="18"/>
                <w:szCs w:val="18"/>
                <w:lang w:val="en-US" w:eastAsia="fr-FR"/>
              </w:rPr>
            </w:pPr>
          </w:p>
        </w:tc>
        <w:tc>
          <w:tcPr>
            <w:tcW w:w="1156" w:type="dxa"/>
            <w:vMerge/>
            <w:tcBorders>
              <w:top w:val="single" w:sz="4" w:space="0" w:color="auto"/>
              <w:left w:val="nil"/>
              <w:bottom w:val="single" w:sz="18" w:space="0" w:color="auto"/>
              <w:right w:val="single" w:sz="4" w:space="0" w:color="auto"/>
            </w:tcBorders>
            <w:shd w:val="clear" w:color="auto" w:fill="auto"/>
            <w:vAlign w:val="bottom"/>
          </w:tcPr>
          <w:p w:rsidR="00E07251" w:rsidRPr="0030180F" w:rsidRDefault="00E07251" w:rsidP="004A4648">
            <w:pPr>
              <w:spacing w:after="0" w:line="240" w:lineRule="auto"/>
              <w:rPr>
                <w:rFonts w:ascii="Times New Roman" w:eastAsia="Times New Roman" w:hAnsi="Times New Roman" w:cs="Times New Roman"/>
                <w:b/>
                <w:bCs/>
                <w:sz w:val="18"/>
                <w:szCs w:val="18"/>
                <w:lang w:val="en-US" w:eastAsia="fr-FR"/>
              </w:rPr>
            </w:pPr>
          </w:p>
        </w:tc>
        <w:tc>
          <w:tcPr>
            <w:tcW w:w="867" w:type="dxa"/>
            <w:vMerge/>
            <w:tcBorders>
              <w:top w:val="single" w:sz="4" w:space="0" w:color="auto"/>
              <w:left w:val="nil"/>
              <w:bottom w:val="single" w:sz="18" w:space="0" w:color="auto"/>
              <w:right w:val="single" w:sz="4" w:space="0" w:color="auto"/>
            </w:tcBorders>
            <w:shd w:val="clear" w:color="auto" w:fill="auto"/>
            <w:vAlign w:val="bottom"/>
          </w:tcPr>
          <w:p w:rsidR="00E07251" w:rsidRPr="0030180F" w:rsidRDefault="00E07251" w:rsidP="004A4648">
            <w:pPr>
              <w:spacing w:after="0" w:line="240" w:lineRule="auto"/>
              <w:rPr>
                <w:rFonts w:ascii="Times New Roman" w:eastAsia="Times New Roman" w:hAnsi="Times New Roman" w:cs="Times New Roman"/>
                <w:b/>
                <w:bCs/>
                <w:sz w:val="18"/>
                <w:szCs w:val="18"/>
                <w:lang w:val="en-US" w:eastAsia="fr-FR"/>
              </w:rPr>
            </w:pPr>
          </w:p>
        </w:tc>
        <w:tc>
          <w:tcPr>
            <w:tcW w:w="866" w:type="dxa"/>
            <w:vMerge/>
            <w:tcBorders>
              <w:top w:val="single" w:sz="4" w:space="0" w:color="auto"/>
              <w:left w:val="nil"/>
              <w:bottom w:val="single" w:sz="18" w:space="0" w:color="auto"/>
              <w:right w:val="single" w:sz="18" w:space="0" w:color="auto"/>
            </w:tcBorders>
            <w:shd w:val="clear" w:color="auto" w:fill="auto"/>
            <w:vAlign w:val="bottom"/>
          </w:tcPr>
          <w:p w:rsidR="00E07251" w:rsidRPr="0030180F" w:rsidRDefault="00E07251" w:rsidP="004A4648">
            <w:pPr>
              <w:spacing w:after="0" w:line="240" w:lineRule="auto"/>
              <w:rPr>
                <w:rFonts w:ascii="Times New Roman" w:eastAsia="Times New Roman" w:hAnsi="Times New Roman" w:cs="Times New Roman"/>
                <w:b/>
                <w:bCs/>
                <w:sz w:val="18"/>
                <w:szCs w:val="18"/>
                <w:lang w:val="en-US" w:eastAsia="fr-FR"/>
              </w:rPr>
            </w:pPr>
          </w:p>
        </w:tc>
        <w:tc>
          <w:tcPr>
            <w:tcW w:w="723" w:type="dxa"/>
            <w:tcBorders>
              <w:top w:val="single" w:sz="4" w:space="0" w:color="auto"/>
              <w:left w:val="single" w:sz="18" w:space="0" w:color="auto"/>
              <w:bottom w:val="single" w:sz="18" w:space="0" w:color="auto"/>
              <w:right w:val="single" w:sz="4" w:space="0" w:color="auto"/>
            </w:tcBorders>
            <w:shd w:val="clear" w:color="auto" w:fill="B4C6E7" w:themeFill="accent1" w:themeFillTint="66"/>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SDS</w:t>
            </w:r>
          </w:p>
        </w:tc>
        <w:tc>
          <w:tcPr>
            <w:tcW w:w="867" w:type="dxa"/>
            <w:tcBorders>
              <w:top w:val="single" w:sz="4" w:space="0" w:color="auto"/>
              <w:left w:val="nil"/>
              <w:bottom w:val="single" w:sz="18" w:space="0" w:color="auto"/>
              <w:right w:val="single" w:sz="4" w:space="0" w:color="auto"/>
            </w:tcBorders>
            <w:shd w:val="clear" w:color="auto" w:fill="B4C6E7" w:themeFill="accent1" w:themeFillTint="66"/>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EQ-5D</w:t>
            </w:r>
          </w:p>
        </w:tc>
        <w:tc>
          <w:tcPr>
            <w:tcW w:w="866" w:type="dxa"/>
            <w:tcBorders>
              <w:top w:val="single" w:sz="4" w:space="0" w:color="auto"/>
              <w:left w:val="nil"/>
              <w:bottom w:val="single" w:sz="18" w:space="0" w:color="auto"/>
              <w:right w:val="single" w:sz="4" w:space="0" w:color="auto"/>
            </w:tcBorders>
            <w:shd w:val="clear" w:color="auto" w:fill="B4C6E7" w:themeFill="accent1" w:themeFillTint="66"/>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I-QOL</w:t>
            </w:r>
          </w:p>
        </w:tc>
        <w:tc>
          <w:tcPr>
            <w:tcW w:w="723" w:type="dxa"/>
            <w:tcBorders>
              <w:top w:val="single" w:sz="4" w:space="0" w:color="auto"/>
              <w:left w:val="nil"/>
              <w:bottom w:val="single" w:sz="18" w:space="0" w:color="auto"/>
              <w:right w:val="single" w:sz="4" w:space="0" w:color="auto"/>
            </w:tcBorders>
            <w:shd w:val="clear" w:color="auto" w:fill="B4C6E7" w:themeFill="accent1" w:themeFillTint="66"/>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QLDS</w:t>
            </w:r>
          </w:p>
        </w:tc>
        <w:tc>
          <w:tcPr>
            <w:tcW w:w="578" w:type="dxa"/>
            <w:tcBorders>
              <w:top w:val="single" w:sz="4" w:space="0" w:color="auto"/>
              <w:left w:val="single" w:sz="4" w:space="0" w:color="auto"/>
              <w:bottom w:val="single" w:sz="18" w:space="0" w:color="auto"/>
              <w:right w:val="single" w:sz="4" w:space="0" w:color="auto"/>
            </w:tcBorders>
            <w:shd w:val="clear" w:color="auto" w:fill="B4C6E7" w:themeFill="accent1" w:themeFillTint="66"/>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val="en-US" w:eastAsia="fr-FR"/>
              </w:rPr>
            </w:pPr>
            <w:r w:rsidRPr="0030180F">
              <w:rPr>
                <w:rFonts w:ascii="Times New Roman" w:eastAsia="Times New Roman" w:hAnsi="Times New Roman" w:cs="Times New Roman"/>
                <w:b/>
                <w:bCs/>
                <w:sz w:val="18"/>
                <w:szCs w:val="18"/>
                <w:lang w:val="en-US" w:eastAsia="fr-FR"/>
              </w:rPr>
              <w:t>FIQ</w:t>
            </w:r>
          </w:p>
        </w:tc>
        <w:tc>
          <w:tcPr>
            <w:tcW w:w="809" w:type="dxa"/>
            <w:tcBorders>
              <w:top w:val="single" w:sz="4" w:space="0" w:color="auto"/>
              <w:left w:val="single" w:sz="4" w:space="0" w:color="auto"/>
              <w:bottom w:val="single" w:sz="18" w:space="0" w:color="auto"/>
              <w:right w:val="single" w:sz="18" w:space="0" w:color="auto"/>
            </w:tcBorders>
            <w:shd w:val="clear" w:color="auto" w:fill="B4C6E7" w:themeFill="accent1" w:themeFillTint="66"/>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eastAsia="fr-FR"/>
              </w:rPr>
            </w:pPr>
            <w:r w:rsidRPr="0030180F">
              <w:rPr>
                <w:rFonts w:ascii="Times New Roman" w:eastAsia="Times New Roman" w:hAnsi="Times New Roman" w:cs="Times New Roman"/>
                <w:b/>
                <w:bCs/>
                <w:sz w:val="18"/>
                <w:szCs w:val="18"/>
                <w:lang w:val="en-US" w:eastAsia="fr-FR"/>
              </w:rPr>
              <w:t>ICIQ-S</w:t>
            </w:r>
            <w:r w:rsidRPr="0030180F">
              <w:rPr>
                <w:rFonts w:ascii="Times New Roman" w:eastAsia="Times New Roman" w:hAnsi="Times New Roman" w:cs="Times New Roman"/>
                <w:b/>
                <w:bCs/>
                <w:sz w:val="18"/>
                <w:szCs w:val="18"/>
                <w:lang w:eastAsia="fr-FR"/>
              </w:rPr>
              <w:t>F</w:t>
            </w:r>
          </w:p>
        </w:tc>
        <w:tc>
          <w:tcPr>
            <w:tcW w:w="780" w:type="dxa"/>
            <w:tcBorders>
              <w:top w:val="single" w:sz="4" w:space="0" w:color="auto"/>
              <w:left w:val="single" w:sz="18" w:space="0" w:color="auto"/>
              <w:bottom w:val="single" w:sz="18" w:space="0" w:color="auto"/>
              <w:right w:val="single" w:sz="4" w:space="0" w:color="auto"/>
            </w:tcBorders>
            <w:shd w:val="clear" w:color="auto" w:fill="00B0F0"/>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eastAsia="fr-FR"/>
              </w:rPr>
            </w:pPr>
            <w:r w:rsidRPr="0030180F">
              <w:rPr>
                <w:rFonts w:ascii="Times New Roman" w:eastAsia="Times New Roman" w:hAnsi="Times New Roman" w:cs="Times New Roman"/>
                <w:b/>
                <w:bCs/>
                <w:sz w:val="18"/>
                <w:szCs w:val="18"/>
                <w:lang w:eastAsia="fr-FR"/>
              </w:rPr>
              <w:t>Q-LES-Q-SF</w:t>
            </w:r>
          </w:p>
        </w:tc>
        <w:tc>
          <w:tcPr>
            <w:tcW w:w="578" w:type="dxa"/>
            <w:tcBorders>
              <w:top w:val="single" w:sz="4" w:space="0" w:color="auto"/>
              <w:left w:val="nil"/>
              <w:bottom w:val="single" w:sz="18" w:space="0" w:color="auto"/>
              <w:right w:val="single" w:sz="4" w:space="0" w:color="auto"/>
            </w:tcBorders>
            <w:shd w:val="clear" w:color="auto" w:fill="00B0F0"/>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eastAsia="fr-FR"/>
              </w:rPr>
            </w:pPr>
            <w:r w:rsidRPr="0030180F">
              <w:rPr>
                <w:rFonts w:ascii="Times New Roman" w:eastAsia="Times New Roman" w:hAnsi="Times New Roman" w:cs="Times New Roman"/>
                <w:b/>
                <w:bCs/>
                <w:sz w:val="18"/>
                <w:szCs w:val="18"/>
                <w:lang w:eastAsia="fr-FR"/>
              </w:rPr>
              <w:t>SAS</w:t>
            </w:r>
          </w:p>
        </w:tc>
        <w:tc>
          <w:tcPr>
            <w:tcW w:w="723" w:type="dxa"/>
            <w:tcBorders>
              <w:top w:val="single" w:sz="4" w:space="0" w:color="auto"/>
              <w:left w:val="nil"/>
              <w:bottom w:val="single" w:sz="18" w:space="0" w:color="auto"/>
              <w:right w:val="single" w:sz="4" w:space="0" w:color="auto"/>
            </w:tcBorders>
            <w:shd w:val="clear" w:color="auto" w:fill="00B0F0"/>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eastAsia="fr-FR"/>
              </w:rPr>
            </w:pPr>
            <w:r w:rsidRPr="0030180F">
              <w:rPr>
                <w:rFonts w:ascii="Times New Roman" w:eastAsia="Times New Roman" w:hAnsi="Times New Roman" w:cs="Times New Roman"/>
                <w:b/>
                <w:bCs/>
                <w:sz w:val="18"/>
                <w:szCs w:val="18"/>
                <w:lang w:eastAsia="fr-FR"/>
              </w:rPr>
              <w:t>EWPS</w:t>
            </w:r>
          </w:p>
        </w:tc>
        <w:tc>
          <w:tcPr>
            <w:tcW w:w="723" w:type="dxa"/>
            <w:tcBorders>
              <w:top w:val="single" w:sz="4" w:space="0" w:color="auto"/>
              <w:left w:val="single" w:sz="4" w:space="0" w:color="auto"/>
              <w:bottom w:val="single" w:sz="18" w:space="0" w:color="auto"/>
              <w:right w:val="single" w:sz="4" w:space="0" w:color="auto"/>
            </w:tcBorders>
            <w:shd w:val="clear" w:color="auto" w:fill="00B0F0"/>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eastAsia="fr-FR"/>
              </w:rPr>
            </w:pPr>
            <w:r w:rsidRPr="0030180F">
              <w:rPr>
                <w:rFonts w:ascii="Times New Roman" w:eastAsia="Times New Roman" w:hAnsi="Times New Roman" w:cs="Times New Roman"/>
                <w:b/>
                <w:bCs/>
                <w:sz w:val="18"/>
                <w:szCs w:val="18"/>
                <w:lang w:eastAsia="fr-FR"/>
              </w:rPr>
              <w:t>UPSA</w:t>
            </w:r>
          </w:p>
        </w:tc>
        <w:tc>
          <w:tcPr>
            <w:tcW w:w="723" w:type="dxa"/>
            <w:tcBorders>
              <w:top w:val="single" w:sz="4" w:space="0" w:color="auto"/>
              <w:left w:val="single" w:sz="4" w:space="0" w:color="auto"/>
              <w:bottom w:val="single" w:sz="18" w:space="0" w:color="auto"/>
              <w:right w:val="single" w:sz="18" w:space="0" w:color="auto"/>
            </w:tcBorders>
            <w:shd w:val="clear" w:color="auto" w:fill="00B0F0"/>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eastAsia="fr-FR"/>
              </w:rPr>
            </w:pPr>
            <w:r w:rsidRPr="0030180F">
              <w:rPr>
                <w:rFonts w:ascii="Times New Roman" w:eastAsia="Times New Roman" w:hAnsi="Times New Roman" w:cs="Times New Roman"/>
                <w:b/>
                <w:bCs/>
                <w:sz w:val="18"/>
                <w:szCs w:val="18"/>
                <w:lang w:eastAsia="fr-FR"/>
              </w:rPr>
              <w:t>KHQ</w:t>
            </w:r>
          </w:p>
        </w:tc>
        <w:tc>
          <w:tcPr>
            <w:tcW w:w="726" w:type="dxa"/>
            <w:tcBorders>
              <w:top w:val="single" w:sz="4" w:space="0" w:color="auto"/>
              <w:left w:val="single" w:sz="18" w:space="0" w:color="auto"/>
              <w:bottom w:val="single" w:sz="18" w:space="0" w:color="auto"/>
              <w:right w:val="single" w:sz="4" w:space="0" w:color="auto"/>
            </w:tcBorders>
            <w:shd w:val="clear" w:color="auto" w:fill="FFFF00"/>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eastAsia="fr-FR"/>
              </w:rPr>
            </w:pPr>
            <w:r w:rsidRPr="0030180F">
              <w:rPr>
                <w:rFonts w:ascii="Times New Roman" w:eastAsia="Times New Roman" w:hAnsi="Times New Roman" w:cs="Times New Roman"/>
                <w:b/>
                <w:bCs/>
                <w:sz w:val="18"/>
                <w:szCs w:val="18"/>
                <w:lang w:eastAsia="fr-FR"/>
              </w:rPr>
              <w:t>SF-36</w:t>
            </w:r>
          </w:p>
        </w:tc>
        <w:tc>
          <w:tcPr>
            <w:tcW w:w="981" w:type="dxa"/>
            <w:tcBorders>
              <w:top w:val="single" w:sz="4" w:space="0" w:color="auto"/>
              <w:left w:val="single" w:sz="18" w:space="0" w:color="auto"/>
              <w:bottom w:val="single" w:sz="18" w:space="0" w:color="auto"/>
              <w:right w:val="single" w:sz="18" w:space="0" w:color="auto"/>
            </w:tcBorders>
            <w:shd w:val="clear" w:color="auto" w:fill="FFC000"/>
            <w:vAlign w:val="center"/>
          </w:tcPr>
          <w:p w:rsidR="00E07251" w:rsidRPr="0030180F" w:rsidRDefault="00E07251" w:rsidP="004A4648">
            <w:pPr>
              <w:spacing w:after="0" w:line="240" w:lineRule="auto"/>
              <w:jc w:val="center"/>
              <w:rPr>
                <w:rFonts w:ascii="Times New Roman" w:eastAsia="Times New Roman" w:hAnsi="Times New Roman" w:cs="Times New Roman"/>
                <w:b/>
                <w:bCs/>
                <w:sz w:val="18"/>
                <w:szCs w:val="18"/>
                <w:lang w:eastAsia="fr-FR"/>
              </w:rPr>
            </w:pPr>
            <w:r w:rsidRPr="0030180F">
              <w:rPr>
                <w:rFonts w:ascii="Times New Roman" w:eastAsia="Times New Roman" w:hAnsi="Times New Roman" w:cs="Times New Roman"/>
                <w:b/>
                <w:bCs/>
                <w:sz w:val="18"/>
                <w:szCs w:val="18"/>
                <w:lang w:eastAsia="fr-FR"/>
              </w:rPr>
              <w:t>Undefined</w:t>
            </w:r>
          </w:p>
        </w:tc>
      </w:tr>
      <w:tr w:rsidR="00E07251" w:rsidRPr="0030180F" w:rsidTr="004A4648">
        <w:trPr>
          <w:gridAfter w:val="1"/>
          <w:wAfter w:w="11" w:type="dxa"/>
          <w:trHeight w:val="402"/>
        </w:trPr>
        <w:tc>
          <w:tcPr>
            <w:tcW w:w="5924" w:type="dxa"/>
            <w:gridSpan w:val="5"/>
            <w:tcBorders>
              <w:top w:val="single" w:sz="18" w:space="0" w:color="auto"/>
              <w:left w:val="single" w:sz="18" w:space="0" w:color="auto"/>
              <w:bottom w:val="single" w:sz="18"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val="en-US" w:eastAsia="fr-FR"/>
              </w:rPr>
            </w:pPr>
            <w:r w:rsidRPr="0030180F">
              <w:rPr>
                <w:rFonts w:ascii="Times New Roman" w:eastAsia="Times New Roman" w:hAnsi="Times New Roman" w:cs="Times New Roman"/>
                <w:b/>
                <w:color w:val="000000"/>
                <w:sz w:val="20"/>
                <w:szCs w:val="20"/>
                <w:lang w:val="en-US" w:eastAsia="fr-FR"/>
              </w:rPr>
              <w:t>Total sum of Quality of life scales</w:t>
            </w:r>
          </w:p>
        </w:tc>
        <w:tc>
          <w:tcPr>
            <w:tcW w:w="723" w:type="dxa"/>
            <w:tcBorders>
              <w:top w:val="single" w:sz="18" w:space="0" w:color="auto"/>
              <w:left w:val="single" w:sz="18" w:space="0" w:color="auto"/>
              <w:bottom w:val="single" w:sz="18" w:space="0" w:color="auto"/>
              <w:right w:val="single" w:sz="4" w:space="0" w:color="auto"/>
            </w:tcBorders>
            <w:shd w:val="clear" w:color="auto" w:fill="B4C6E7" w:themeFill="accent1" w:themeFillTint="66"/>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18</w:t>
            </w:r>
          </w:p>
        </w:tc>
        <w:tc>
          <w:tcPr>
            <w:tcW w:w="867" w:type="dxa"/>
            <w:tcBorders>
              <w:top w:val="single" w:sz="18" w:space="0" w:color="auto"/>
              <w:left w:val="nil"/>
              <w:bottom w:val="single" w:sz="18" w:space="0" w:color="auto"/>
              <w:right w:val="single" w:sz="4" w:space="0" w:color="auto"/>
            </w:tcBorders>
            <w:shd w:val="clear" w:color="auto" w:fill="B4C6E7" w:themeFill="accent1" w:themeFillTint="66"/>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16</w:t>
            </w:r>
          </w:p>
        </w:tc>
        <w:tc>
          <w:tcPr>
            <w:tcW w:w="866" w:type="dxa"/>
            <w:tcBorders>
              <w:top w:val="single" w:sz="18" w:space="0" w:color="auto"/>
              <w:left w:val="nil"/>
              <w:bottom w:val="single" w:sz="18" w:space="0" w:color="auto"/>
              <w:right w:val="single" w:sz="4" w:space="0" w:color="auto"/>
            </w:tcBorders>
            <w:shd w:val="clear" w:color="auto" w:fill="B4C6E7" w:themeFill="accent1" w:themeFillTint="66"/>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11</w:t>
            </w:r>
          </w:p>
        </w:tc>
        <w:tc>
          <w:tcPr>
            <w:tcW w:w="723" w:type="dxa"/>
            <w:tcBorders>
              <w:top w:val="single" w:sz="18" w:space="0" w:color="auto"/>
              <w:left w:val="nil"/>
              <w:bottom w:val="single" w:sz="18" w:space="0" w:color="auto"/>
              <w:right w:val="single" w:sz="4" w:space="0" w:color="auto"/>
            </w:tcBorders>
            <w:shd w:val="clear" w:color="auto" w:fill="B4C6E7" w:themeFill="accent1" w:themeFillTint="66"/>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7</w:t>
            </w:r>
          </w:p>
        </w:tc>
        <w:tc>
          <w:tcPr>
            <w:tcW w:w="578" w:type="dxa"/>
            <w:tcBorders>
              <w:top w:val="single" w:sz="18" w:space="0" w:color="auto"/>
              <w:left w:val="single" w:sz="4" w:space="0" w:color="auto"/>
              <w:bottom w:val="single" w:sz="18" w:space="0" w:color="auto"/>
              <w:right w:val="single" w:sz="4" w:space="0" w:color="auto"/>
            </w:tcBorders>
            <w:shd w:val="clear" w:color="auto" w:fill="B4C6E7" w:themeFill="accent1" w:themeFillTint="66"/>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6</w:t>
            </w:r>
          </w:p>
        </w:tc>
        <w:tc>
          <w:tcPr>
            <w:tcW w:w="809" w:type="dxa"/>
            <w:tcBorders>
              <w:top w:val="single" w:sz="18" w:space="0" w:color="auto"/>
              <w:left w:val="single" w:sz="4" w:space="0" w:color="auto"/>
              <w:bottom w:val="single" w:sz="18" w:space="0" w:color="auto"/>
              <w:right w:val="single" w:sz="18" w:space="0" w:color="auto"/>
            </w:tcBorders>
            <w:shd w:val="clear" w:color="auto" w:fill="B4C6E7" w:themeFill="accent1" w:themeFillTint="66"/>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2</w:t>
            </w:r>
          </w:p>
        </w:tc>
        <w:tc>
          <w:tcPr>
            <w:tcW w:w="780" w:type="dxa"/>
            <w:tcBorders>
              <w:top w:val="single" w:sz="18" w:space="0" w:color="auto"/>
              <w:left w:val="single" w:sz="18" w:space="0" w:color="auto"/>
              <w:bottom w:val="single" w:sz="18" w:space="0" w:color="auto"/>
              <w:right w:val="single" w:sz="4" w:space="0" w:color="auto"/>
            </w:tcBorders>
            <w:shd w:val="clear" w:color="auto" w:fill="00B0F0"/>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1</w:t>
            </w:r>
          </w:p>
        </w:tc>
        <w:tc>
          <w:tcPr>
            <w:tcW w:w="578" w:type="dxa"/>
            <w:tcBorders>
              <w:top w:val="single" w:sz="18" w:space="0" w:color="auto"/>
              <w:left w:val="nil"/>
              <w:bottom w:val="single" w:sz="18" w:space="0" w:color="auto"/>
              <w:right w:val="single" w:sz="4" w:space="0" w:color="auto"/>
            </w:tcBorders>
            <w:shd w:val="clear" w:color="auto" w:fill="00B0F0"/>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1</w:t>
            </w:r>
          </w:p>
        </w:tc>
        <w:tc>
          <w:tcPr>
            <w:tcW w:w="723" w:type="dxa"/>
            <w:tcBorders>
              <w:top w:val="single" w:sz="18" w:space="0" w:color="auto"/>
              <w:left w:val="nil"/>
              <w:bottom w:val="single" w:sz="18" w:space="0" w:color="auto"/>
              <w:right w:val="single" w:sz="4" w:space="0" w:color="auto"/>
            </w:tcBorders>
            <w:shd w:val="clear" w:color="auto" w:fill="00B0F0"/>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1</w:t>
            </w:r>
          </w:p>
        </w:tc>
        <w:tc>
          <w:tcPr>
            <w:tcW w:w="723" w:type="dxa"/>
            <w:tcBorders>
              <w:top w:val="single" w:sz="18" w:space="0" w:color="auto"/>
              <w:left w:val="single" w:sz="4" w:space="0" w:color="auto"/>
              <w:bottom w:val="single" w:sz="18" w:space="0" w:color="auto"/>
              <w:right w:val="single" w:sz="4" w:space="0" w:color="auto"/>
            </w:tcBorders>
            <w:shd w:val="clear" w:color="auto" w:fill="00B0F0"/>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1</w:t>
            </w:r>
          </w:p>
        </w:tc>
        <w:tc>
          <w:tcPr>
            <w:tcW w:w="723" w:type="dxa"/>
            <w:tcBorders>
              <w:top w:val="single" w:sz="18" w:space="0" w:color="auto"/>
              <w:left w:val="single" w:sz="4" w:space="0" w:color="auto"/>
              <w:bottom w:val="single" w:sz="18" w:space="0" w:color="auto"/>
              <w:right w:val="single" w:sz="18" w:space="0" w:color="auto"/>
            </w:tcBorders>
            <w:shd w:val="clear" w:color="auto" w:fill="00B0F0"/>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1</w:t>
            </w:r>
          </w:p>
        </w:tc>
        <w:tc>
          <w:tcPr>
            <w:tcW w:w="726" w:type="dxa"/>
            <w:tcBorders>
              <w:top w:val="single" w:sz="18" w:space="0" w:color="auto"/>
              <w:left w:val="single" w:sz="18" w:space="0" w:color="auto"/>
              <w:bottom w:val="single" w:sz="18" w:space="0" w:color="auto"/>
              <w:right w:val="single" w:sz="4" w:space="0" w:color="auto"/>
            </w:tcBorders>
            <w:shd w:val="clear" w:color="auto" w:fill="FFFF00"/>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21</w:t>
            </w:r>
          </w:p>
        </w:tc>
        <w:tc>
          <w:tcPr>
            <w:tcW w:w="981" w:type="dxa"/>
            <w:tcBorders>
              <w:top w:val="single" w:sz="18" w:space="0" w:color="auto"/>
              <w:left w:val="single" w:sz="18" w:space="0" w:color="auto"/>
              <w:bottom w:val="single" w:sz="18" w:space="0" w:color="auto"/>
              <w:right w:val="single" w:sz="18" w:space="0" w:color="auto"/>
            </w:tcBorders>
            <w:shd w:val="clear" w:color="auto" w:fill="FFC000"/>
            <w:noWrap/>
            <w:vAlign w:val="center"/>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r w:rsidRPr="0030180F">
              <w:rPr>
                <w:rFonts w:ascii="Times New Roman" w:eastAsia="Times New Roman" w:hAnsi="Times New Roman" w:cs="Times New Roman"/>
                <w:b/>
                <w:color w:val="000000"/>
                <w:sz w:val="18"/>
                <w:szCs w:val="18"/>
                <w:lang w:eastAsia="fr-FR"/>
              </w:rPr>
              <w:t>1</w:t>
            </w:r>
          </w:p>
        </w:tc>
      </w:tr>
      <w:tr w:rsidR="00E07251" w:rsidRPr="0030180F" w:rsidTr="004A4648">
        <w:trPr>
          <w:gridAfter w:val="1"/>
          <w:wAfter w:w="11" w:type="dxa"/>
          <w:trHeight w:val="402"/>
        </w:trPr>
        <w:tc>
          <w:tcPr>
            <w:tcW w:w="1532" w:type="dxa"/>
            <w:tcBorders>
              <w:top w:val="single" w:sz="18" w:space="0" w:color="auto"/>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Arnold 2005</w:t>
            </w:r>
          </w:p>
        </w:tc>
        <w:tc>
          <w:tcPr>
            <w:tcW w:w="1503" w:type="dxa"/>
            <w:tcBorders>
              <w:top w:val="single" w:sz="18" w:space="0" w:color="auto"/>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F1J-MC-HMCA</w:t>
            </w:r>
          </w:p>
        </w:tc>
        <w:tc>
          <w:tcPr>
            <w:tcW w:w="1156" w:type="dxa"/>
            <w:tcBorders>
              <w:top w:val="single" w:sz="18" w:space="0" w:color="auto"/>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FMG</w:t>
            </w:r>
          </w:p>
        </w:tc>
        <w:tc>
          <w:tcPr>
            <w:tcW w:w="867" w:type="dxa"/>
            <w:tcBorders>
              <w:top w:val="single" w:sz="18" w:space="0" w:color="auto"/>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single" w:sz="18" w:space="0" w:color="auto"/>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3</w:t>
            </w:r>
          </w:p>
        </w:tc>
        <w:tc>
          <w:tcPr>
            <w:tcW w:w="723" w:type="dxa"/>
            <w:tcBorders>
              <w:top w:val="single" w:sz="18" w:space="0" w:color="auto"/>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single" w:sz="18" w:space="0" w:color="auto"/>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single" w:sz="18" w:space="0" w:color="auto"/>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18" w:space="0" w:color="auto"/>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578" w:type="dxa"/>
            <w:tcBorders>
              <w:top w:val="single" w:sz="18" w:space="0" w:color="auto"/>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09" w:type="dxa"/>
            <w:tcBorders>
              <w:top w:val="single" w:sz="18" w:space="0" w:color="auto"/>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single" w:sz="18" w:space="0" w:color="auto"/>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single" w:sz="18" w:space="0" w:color="auto"/>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18" w:space="0" w:color="auto"/>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18" w:space="0" w:color="auto"/>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18" w:space="0" w:color="auto"/>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single" w:sz="18" w:space="0" w:color="auto"/>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single" w:sz="18" w:space="0" w:color="auto"/>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lastRenderedPageBreak/>
              <w:t>Arnold2012</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F1J-MC-HMGG</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FMG</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single" w:sz="4" w:space="0" w:color="auto"/>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Arnold2010</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F1J-US-HMGB</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FMG</w:t>
            </w:r>
          </w:p>
        </w:tc>
        <w:tc>
          <w:tcPr>
            <w:tcW w:w="867" w:type="dxa"/>
            <w:tcBorders>
              <w:top w:val="nil"/>
              <w:left w:val="nil"/>
              <w:bottom w:val="single" w:sz="4" w:space="0" w:color="auto"/>
              <w:right w:val="single" w:sz="4" w:space="0" w:color="auto"/>
            </w:tcBorders>
            <w:shd w:val="clear" w:color="auto" w:fill="FFFF00"/>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Arnold2004</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F1J-MC-HMBO</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FMG/MDD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4</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Baldwin2012</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11984A</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Bent2008</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F1J-MC-SBBO</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UI-M</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b/>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Boulenger2014</w:t>
            </w:r>
          </w:p>
        </w:tc>
        <w:tc>
          <w:tcPr>
            <w:tcW w:w="150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13267A</w:t>
            </w:r>
          </w:p>
        </w:tc>
        <w:tc>
          <w:tcPr>
            <w:tcW w:w="1156"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Cardozo2004</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F1J-MC-SBAM</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Cardozo2010</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F1J-EW-SBCC</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00B0F0"/>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Castro-Diaz2007</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F1J-MC-SBBR</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Chappell2008</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F1J-MC-HMEF</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FMG/MDD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4</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Chappell2009</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F1J-MC-HMEP</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OAP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Chappell2011</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F1J-MC-HMFG</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OAP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Davidson2008</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F1J-MC-HMDV</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GAD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3</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Detke2002a</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F1J-MC-HMBHa</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Detke2002b</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F1J-MC-HMBHb</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Detke2004</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F1J-MC-HMAYa</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Dmochowski2003</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 MC-SBAV</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Gao2010</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F1J-MC-HMEQ</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DNP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Gao2015</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F1J-MC-HMGV</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DNP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Gaynor2011b</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F1J-US-HMGU</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Gaynor2011a</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F1J-US-HMGR</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lastRenderedPageBreak/>
              <w:t>Ghoniem2005</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F1J-MC-SBAF</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Goldstein2004</w:t>
            </w:r>
          </w:p>
        </w:tc>
        <w:tc>
          <w:tcPr>
            <w:tcW w:w="150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F1J-MC-HMATb</w:t>
            </w:r>
          </w:p>
        </w:tc>
        <w:tc>
          <w:tcPr>
            <w:tcW w:w="1156"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Goldstein2005</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F1J-MC-HMAW</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DNP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Hartford2007</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F1J-MC-HMDU</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GAD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Hellerstein2012</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 4967/6363R</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00B0F0"/>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Kinchen2005</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F1J-MC-SBBA</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Konno2016</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F1J-JE-HMGY</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CLBP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Koponen2007</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F1J-MC-HMBR</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GAD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Lin2008</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F1J-MC-SBBT</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Mah2006</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F1J-MC-SBBU</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Mahableshwarkar  2013</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LuAA21004_304</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Mahableshwarkar  2015a</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LuAA21004_315</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sz w:val="18"/>
                <w:szCs w:val="18"/>
                <w:lang w:eastAsia="fr-FR"/>
              </w:rPr>
              <w:t>Mahableshwarkar  2015b</w:t>
            </w:r>
          </w:p>
        </w:tc>
        <w:tc>
          <w:tcPr>
            <w:tcW w:w="150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Lu_AA21004_202</w:t>
            </w:r>
          </w:p>
        </w:tc>
        <w:tc>
          <w:tcPr>
            <w:tcW w:w="1156"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Millard2004</w:t>
            </w:r>
          </w:p>
        </w:tc>
        <w:tc>
          <w:tcPr>
            <w:tcW w:w="150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F1J-MC-SBAX</w:t>
            </w:r>
          </w:p>
        </w:tc>
        <w:tc>
          <w:tcPr>
            <w:tcW w:w="1156"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w:t>
            </w:r>
          </w:p>
        </w:tc>
        <w:tc>
          <w:tcPr>
            <w:tcW w:w="867" w:type="dxa"/>
            <w:tcBorders>
              <w:top w:val="nil"/>
              <w:left w:val="nil"/>
              <w:bottom w:val="single" w:sz="4" w:space="0" w:color="auto"/>
              <w:right w:val="single" w:sz="4" w:space="0" w:color="auto"/>
            </w:tcBorders>
            <w:shd w:val="clear" w:color="auto" w:fill="B4C6E7" w:themeFill="accent1" w:themeFillTint="66"/>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Murakami2015</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F1J-JE-HMGZ</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FMG</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Nicolini2009</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F1J-MC-HMDW</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GAD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Nierenberg2007</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F1J-US-HMCR</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3</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Perahia2006</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F1J-MC-HMAYb</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Perahia2009</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F1J-MC-HMDI</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Raskin2005</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F1J-MC-HMAVb</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DNP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Russel2008</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F1J-MC-HMCJ</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FMG</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4</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Rynn2008</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F1J-MC-HMDT</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GAD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Skljarevski2010a</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F1J-MC-HMEN</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CLBP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Skljarevski2009</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F1J-MC-HMEO</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CLBP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Skljarevski2010b</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F1J-MC-HMGC</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CLBP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Uchio2018</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F1J-JE-HMGX</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OAP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Van Kerrebroeck   2004</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 MC-SBAT</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Wernicke2006</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F1J-MC-HMAVa</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DNP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Zinner1998</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F1J-MC-SAAB</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F1J-MC-HMATa</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M06-850</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DNP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4A4648">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F1J-MC-HMGP</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OAP</w:t>
            </w:r>
          </w:p>
        </w:tc>
        <w:tc>
          <w:tcPr>
            <w:tcW w:w="867" w:type="dxa"/>
            <w:tcBorders>
              <w:top w:val="nil"/>
              <w:left w:val="nil"/>
              <w:bottom w:val="single" w:sz="4" w:space="0" w:color="auto"/>
              <w:right w:val="single" w:sz="4" w:space="0" w:color="auto"/>
            </w:tcBorders>
            <w:shd w:val="clear" w:color="auto" w:fill="B4C6E7" w:themeFill="accent1" w:themeFillTint="66"/>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2</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981" w:type="dxa"/>
            <w:tcBorders>
              <w:top w:val="nil"/>
              <w:left w:val="single" w:sz="18"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92D05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F1J-MC-SAAA</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auto"/>
            </w:tcBorders>
            <w:shd w:val="clear" w:color="auto" w:fill="FFC000"/>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866" w:type="dxa"/>
            <w:tcBorders>
              <w:top w:val="nil"/>
              <w:left w:val="nil"/>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c>
          <w:tcPr>
            <w:tcW w:w="723"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nil"/>
              <w:left w:val="single" w:sz="4" w:space="0" w:color="auto"/>
              <w:bottom w:val="single" w:sz="4" w:space="0" w:color="auto"/>
              <w:right w:val="single" w:sz="18"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nil"/>
              <w:bottom w:val="single" w:sz="4" w:space="0" w:color="auto"/>
              <w:right w:val="single" w:sz="4" w:space="0" w:color="auto"/>
            </w:tcBorders>
            <w:shd w:val="clear" w:color="auto" w:fill="auto"/>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4" w:space="0" w:color="auto"/>
            </w:tcBorders>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nil"/>
              <w:left w:val="single" w:sz="4"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nil"/>
              <w:left w:val="single" w:sz="18" w:space="0" w:color="auto"/>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nil"/>
              <w:left w:val="single" w:sz="18" w:space="0" w:color="auto"/>
              <w:bottom w:val="single" w:sz="4" w:space="0" w:color="auto"/>
              <w:right w:val="single" w:sz="18"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w:t>
            </w: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Brannan2005</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F1J-US-HMCB</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single"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single"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single"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single"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Brecht2007</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F1J-BI-HMDH</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Frakes2011</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F1J-US-HMGL</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OAP</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Mundt2007</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H8I-MC-HQAC</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Reckziegel2017</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13124</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OAP</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Sofat2017</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11.0126</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OAP</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Tétreault2016</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STU00039556</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OAP</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Tourian2009</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3151A1-335</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Wang2017</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F1J-MC-HMGS</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OAP</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Yasuda2011</w:t>
            </w: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F1J-JE-HMFX</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DNP</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1208.10</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F1J-MC-HMAH</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sz w:val="18"/>
                <w:szCs w:val="18"/>
                <w:lang w:eastAsia="fr-FR"/>
              </w:rPr>
            </w:pPr>
            <w:r w:rsidRPr="0030180F">
              <w:rPr>
                <w:rFonts w:ascii="Times New Roman" w:eastAsia="Times New Roman" w:hAnsi="Times New Roman" w:cs="Times New Roman"/>
                <w:sz w:val="18"/>
                <w:szCs w:val="18"/>
                <w:lang w:eastAsia="fr-FR"/>
              </w:rPr>
              <w:t>F1J-MC-HMAI</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33CL231</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DNP</w:t>
            </w:r>
          </w:p>
        </w:tc>
        <w:tc>
          <w:tcPr>
            <w:tcW w:w="867"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dashed" w:sz="4" w:space="0" w:color="auto"/>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dashed" w:sz="4" w:space="0" w:color="auto"/>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dashed" w:sz="4" w:space="0" w:color="auto"/>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000000" w:fill="FF0000"/>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IRB00003943</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DNP</w:t>
            </w:r>
          </w:p>
        </w:tc>
        <w:tc>
          <w:tcPr>
            <w:tcW w:w="867" w:type="dxa"/>
            <w:tcBorders>
              <w:top w:val="nil"/>
              <w:left w:val="nil"/>
              <w:bottom w:val="single" w:sz="4" w:space="0" w:color="000000"/>
              <w:right w:val="single" w:sz="4" w:space="0" w:color="auto"/>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0</w:t>
            </w:r>
          </w:p>
        </w:tc>
        <w:tc>
          <w:tcPr>
            <w:tcW w:w="866" w:type="dxa"/>
            <w:tcBorders>
              <w:top w:val="dashed" w:sz="4" w:space="0" w:color="auto"/>
              <w:left w:val="nil"/>
              <w:bottom w:val="single" w:sz="4" w:space="0" w:color="000000"/>
              <w:right w:val="dashed" w:sz="4" w:space="0" w:color="auto"/>
            </w:tcBorders>
            <w:shd w:val="clear" w:color="auto" w:fill="F2F2F2" w:themeFill="background1" w:themeFillShade="F2"/>
            <w:noWrap/>
            <w:vAlign w:val="center"/>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single" w:sz="4" w:space="0" w:color="000000"/>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single" w:sz="4" w:space="0" w:color="000000"/>
              <w:right w:val="dashed" w:sz="4" w:space="0" w:color="auto"/>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ashed" w:sz="4" w:space="0" w:color="auto"/>
              <w:left w:val="dashed" w:sz="4" w:space="0" w:color="auto"/>
              <w:bottom w:val="single" w:sz="4" w:space="0" w:color="000000"/>
              <w:right w:val="dashed" w:sz="4" w:space="0" w:color="auto"/>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ashed" w:sz="4" w:space="0" w:color="auto"/>
              <w:left w:val="dashed" w:sz="4" w:space="0" w:color="auto"/>
              <w:bottom w:val="single" w:sz="4" w:space="0" w:color="000000"/>
              <w:right w:val="single" w:sz="18" w:space="0" w:color="auto"/>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auto" w:fill="FFFFFF" w:themeFill="background1"/>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Dulo2006</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FMG/NP</w:t>
            </w:r>
          </w:p>
        </w:tc>
        <w:tc>
          <w:tcPr>
            <w:tcW w:w="867" w:type="dxa"/>
            <w:tcBorders>
              <w:top w:val="nil"/>
              <w:left w:val="nil"/>
              <w:bottom w:val="single" w:sz="4" w:space="0" w:color="auto"/>
              <w:right w:val="single" w:sz="4" w:space="0" w:color="000000"/>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Unknown</w:t>
            </w:r>
          </w:p>
        </w:tc>
        <w:tc>
          <w:tcPr>
            <w:tcW w:w="866" w:type="dxa"/>
            <w:tcBorders>
              <w:top w:val="single" w:sz="4" w:space="0" w:color="000000"/>
              <w:left w:val="single"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single"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single" w:sz="4" w:space="0" w:color="000000"/>
              <w:left w:val="dotted" w:sz="4" w:space="0" w:color="000000"/>
              <w:bottom w:val="dotted" w:sz="4" w:space="0" w:color="000000"/>
              <w:right w:val="single" w:sz="18"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auto" w:fill="FFFFFF" w:themeFill="background1"/>
            <w:noWrap/>
            <w:vAlign w:val="center"/>
            <w:hideMark/>
          </w:tcPr>
          <w:p w:rsidR="00E07251" w:rsidRPr="0030180F" w:rsidRDefault="00E07251" w:rsidP="004A4648">
            <w:pPr>
              <w:spacing w:after="0" w:line="240" w:lineRule="auto"/>
              <w:rPr>
                <w:rFonts w:ascii="Times New Roman" w:eastAsia="Times New Roman" w:hAnsi="Times New Roman" w:cs="Times New Roman"/>
                <w:b/>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F1J-MC-HMAG</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nil"/>
              <w:left w:val="nil"/>
              <w:bottom w:val="single" w:sz="4" w:space="0" w:color="auto"/>
              <w:right w:val="single" w:sz="4" w:space="0" w:color="000000"/>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Unknown</w:t>
            </w:r>
          </w:p>
        </w:tc>
        <w:tc>
          <w:tcPr>
            <w:tcW w:w="866" w:type="dxa"/>
            <w:tcBorders>
              <w:top w:val="dotted" w:sz="4" w:space="0" w:color="000000"/>
              <w:left w:val="single"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otted" w:sz="4" w:space="0" w:color="000000"/>
              <w:left w:val="dotted" w:sz="4" w:space="0" w:color="000000"/>
              <w:bottom w:val="dotted" w:sz="4" w:space="0" w:color="000000"/>
              <w:right w:val="single" w:sz="18"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auto" w:fill="FFFFFF" w:themeFill="background1"/>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F1J-MC-SAAL</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w:t>
            </w:r>
          </w:p>
        </w:tc>
        <w:tc>
          <w:tcPr>
            <w:tcW w:w="867" w:type="dxa"/>
            <w:tcBorders>
              <w:top w:val="nil"/>
              <w:left w:val="nil"/>
              <w:bottom w:val="single" w:sz="4" w:space="0" w:color="auto"/>
              <w:right w:val="single" w:sz="4" w:space="0" w:color="000000"/>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Unknown</w:t>
            </w:r>
          </w:p>
        </w:tc>
        <w:tc>
          <w:tcPr>
            <w:tcW w:w="866" w:type="dxa"/>
            <w:tcBorders>
              <w:top w:val="dotted" w:sz="4" w:space="0" w:color="000000"/>
              <w:left w:val="single"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otted" w:sz="4" w:space="0" w:color="000000"/>
              <w:left w:val="dotted" w:sz="4" w:space="0" w:color="000000"/>
              <w:bottom w:val="dotted" w:sz="4" w:space="0" w:color="000000"/>
              <w:right w:val="single" w:sz="18"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auto" w:fill="FFFFFF" w:themeFill="background1"/>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F1J-MC-SAAH</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w:t>
            </w:r>
          </w:p>
        </w:tc>
        <w:tc>
          <w:tcPr>
            <w:tcW w:w="867" w:type="dxa"/>
            <w:tcBorders>
              <w:top w:val="nil"/>
              <w:left w:val="nil"/>
              <w:bottom w:val="single" w:sz="4" w:space="0" w:color="auto"/>
              <w:right w:val="single" w:sz="4" w:space="0" w:color="000000"/>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Unknown</w:t>
            </w:r>
          </w:p>
        </w:tc>
        <w:tc>
          <w:tcPr>
            <w:tcW w:w="866" w:type="dxa"/>
            <w:tcBorders>
              <w:top w:val="dotted" w:sz="4" w:space="0" w:color="000000"/>
              <w:left w:val="single"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otted" w:sz="4" w:space="0" w:color="000000"/>
              <w:left w:val="dotted" w:sz="4" w:space="0" w:color="000000"/>
              <w:bottom w:val="dotted" w:sz="4" w:space="0" w:color="000000"/>
              <w:right w:val="single" w:sz="18"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auto" w:fill="FFFFFF" w:themeFill="background1"/>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F1J-MC-SBAB</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000000"/>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Unknown</w:t>
            </w:r>
          </w:p>
        </w:tc>
        <w:tc>
          <w:tcPr>
            <w:tcW w:w="866" w:type="dxa"/>
            <w:tcBorders>
              <w:top w:val="dotted" w:sz="4" w:space="0" w:color="000000"/>
              <w:left w:val="single"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otted" w:sz="4" w:space="0" w:color="000000"/>
              <w:left w:val="dotted" w:sz="4" w:space="0" w:color="000000"/>
              <w:bottom w:val="dotted" w:sz="4" w:space="0" w:color="000000"/>
              <w:right w:val="single" w:sz="18"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nil"/>
              <w:left w:val="single" w:sz="18" w:space="0" w:color="auto"/>
              <w:bottom w:val="single" w:sz="4" w:space="0" w:color="auto"/>
              <w:right w:val="single" w:sz="4" w:space="0" w:color="auto"/>
            </w:tcBorders>
            <w:shd w:val="clear" w:color="auto" w:fill="FFFFFF" w:themeFill="background1"/>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p>
        </w:tc>
        <w:tc>
          <w:tcPr>
            <w:tcW w:w="1503"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F1J-MC-SBBL</w:t>
            </w:r>
          </w:p>
        </w:tc>
        <w:tc>
          <w:tcPr>
            <w:tcW w:w="1156" w:type="dxa"/>
            <w:tcBorders>
              <w:top w:val="nil"/>
              <w:left w:val="nil"/>
              <w:bottom w:val="single" w:sz="4"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UI-S</w:t>
            </w:r>
          </w:p>
        </w:tc>
        <w:tc>
          <w:tcPr>
            <w:tcW w:w="867" w:type="dxa"/>
            <w:tcBorders>
              <w:top w:val="nil"/>
              <w:left w:val="nil"/>
              <w:bottom w:val="single" w:sz="4" w:space="0" w:color="auto"/>
              <w:right w:val="single" w:sz="4" w:space="0" w:color="000000"/>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Unknown</w:t>
            </w:r>
          </w:p>
        </w:tc>
        <w:tc>
          <w:tcPr>
            <w:tcW w:w="866" w:type="dxa"/>
            <w:tcBorders>
              <w:top w:val="dotted" w:sz="4" w:space="0" w:color="000000"/>
              <w:left w:val="single"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otted" w:sz="4" w:space="0" w:color="000000"/>
              <w:left w:val="dotted" w:sz="4" w:space="0" w:color="000000"/>
              <w:bottom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otted" w:sz="4" w:space="0" w:color="000000"/>
              <w:left w:val="dotted" w:sz="4" w:space="0" w:color="000000"/>
              <w:bottom w:val="dotted" w:sz="4" w:space="0" w:color="000000"/>
              <w:right w:val="single" w:sz="18"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30180F" w:rsidTr="00E07251">
        <w:trPr>
          <w:gridAfter w:val="1"/>
          <w:wAfter w:w="11" w:type="dxa"/>
          <w:trHeight w:val="402"/>
        </w:trPr>
        <w:tc>
          <w:tcPr>
            <w:tcW w:w="1532" w:type="dxa"/>
            <w:tcBorders>
              <w:top w:val="single" w:sz="4" w:space="0" w:color="auto"/>
              <w:left w:val="single" w:sz="18" w:space="0" w:color="auto"/>
              <w:bottom w:val="single" w:sz="18" w:space="0" w:color="auto"/>
              <w:right w:val="single" w:sz="4" w:space="0" w:color="auto"/>
            </w:tcBorders>
            <w:shd w:val="clear" w:color="auto" w:fill="FFFFFF" w:themeFill="background1"/>
            <w:noWrap/>
            <w:vAlign w:val="center"/>
            <w:hideMark/>
          </w:tcPr>
          <w:p w:rsidR="00E07251" w:rsidRPr="0030180F" w:rsidRDefault="00E07251" w:rsidP="004A4648">
            <w:pPr>
              <w:spacing w:after="0" w:line="240" w:lineRule="auto"/>
              <w:rPr>
                <w:rFonts w:ascii="Times New Roman" w:eastAsia="Times New Roman" w:hAnsi="Times New Roman" w:cs="Times New Roman"/>
                <w:i/>
                <w:color w:val="000000"/>
                <w:sz w:val="18"/>
                <w:szCs w:val="18"/>
                <w:lang w:eastAsia="fr-FR"/>
              </w:rPr>
            </w:pPr>
          </w:p>
        </w:tc>
        <w:tc>
          <w:tcPr>
            <w:tcW w:w="1503" w:type="dxa"/>
            <w:tcBorders>
              <w:top w:val="single" w:sz="4" w:space="0" w:color="auto"/>
              <w:left w:val="single" w:sz="4" w:space="0" w:color="auto"/>
              <w:bottom w:val="single" w:sz="18"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F1J-JE-323G</w:t>
            </w:r>
          </w:p>
        </w:tc>
        <w:tc>
          <w:tcPr>
            <w:tcW w:w="1156" w:type="dxa"/>
            <w:tcBorders>
              <w:top w:val="single" w:sz="4" w:space="0" w:color="auto"/>
              <w:left w:val="single" w:sz="4" w:space="0" w:color="auto"/>
              <w:bottom w:val="single" w:sz="18" w:space="0" w:color="auto"/>
              <w:right w:val="single" w:sz="4" w:space="0" w:color="auto"/>
            </w:tcBorders>
            <w:shd w:val="clear" w:color="auto" w:fill="auto"/>
            <w:noWrap/>
            <w:vAlign w:val="center"/>
            <w:hideMark/>
          </w:tcPr>
          <w:p w:rsidR="00E07251" w:rsidRPr="0030180F" w:rsidRDefault="00E07251" w:rsidP="004A4648">
            <w:pPr>
              <w:spacing w:after="0" w:line="240" w:lineRule="auto"/>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MDD</w:t>
            </w:r>
          </w:p>
        </w:tc>
        <w:tc>
          <w:tcPr>
            <w:tcW w:w="867" w:type="dxa"/>
            <w:tcBorders>
              <w:top w:val="single" w:sz="4" w:space="0" w:color="auto"/>
              <w:left w:val="single" w:sz="4" w:space="0" w:color="auto"/>
              <w:bottom w:val="single" w:sz="18" w:space="0" w:color="auto"/>
              <w:right w:val="single" w:sz="4" w:space="0" w:color="000000"/>
            </w:tcBorders>
            <w:shd w:val="clear" w:color="auto" w:fill="auto"/>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r w:rsidRPr="0030180F">
              <w:rPr>
                <w:rFonts w:ascii="Times New Roman" w:eastAsia="Times New Roman" w:hAnsi="Times New Roman" w:cs="Times New Roman"/>
                <w:color w:val="000000"/>
                <w:sz w:val="18"/>
                <w:szCs w:val="18"/>
                <w:lang w:eastAsia="fr-FR"/>
              </w:rPr>
              <w:t>Unknown</w:t>
            </w:r>
          </w:p>
        </w:tc>
        <w:tc>
          <w:tcPr>
            <w:tcW w:w="866" w:type="dxa"/>
            <w:tcBorders>
              <w:top w:val="dotted" w:sz="4" w:space="0" w:color="000000"/>
              <w:left w:val="single"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7" w:type="dxa"/>
            <w:tcBorders>
              <w:top w:val="dotted" w:sz="4" w:space="0" w:color="000000"/>
              <w:left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66" w:type="dxa"/>
            <w:tcBorders>
              <w:top w:val="dotted" w:sz="4" w:space="0" w:color="000000"/>
              <w:left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809" w:type="dxa"/>
            <w:tcBorders>
              <w:top w:val="dotted" w:sz="4" w:space="0" w:color="000000"/>
              <w:left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80" w:type="dxa"/>
            <w:tcBorders>
              <w:top w:val="dotted" w:sz="4" w:space="0" w:color="000000"/>
              <w:left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578" w:type="dxa"/>
            <w:tcBorders>
              <w:top w:val="dotted" w:sz="4" w:space="0" w:color="000000"/>
              <w:left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right w:val="dotted" w:sz="4"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right w:val="dotted" w:sz="4" w:space="0" w:color="000000"/>
            </w:tcBorders>
            <w:shd w:val="clear" w:color="auto" w:fill="F2F2F2" w:themeFill="background1" w:themeFillShade="F2"/>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3" w:type="dxa"/>
            <w:tcBorders>
              <w:top w:val="dotted" w:sz="4" w:space="0" w:color="000000"/>
              <w:left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726" w:type="dxa"/>
            <w:tcBorders>
              <w:top w:val="dotted" w:sz="4" w:space="0" w:color="000000"/>
              <w:left w:val="dotted" w:sz="4" w:space="0" w:color="000000"/>
              <w:right w:val="dotted" w:sz="4" w:space="0" w:color="000000"/>
            </w:tcBorders>
            <w:shd w:val="clear" w:color="auto" w:fill="F2F2F2" w:themeFill="background1" w:themeFillShade="F2"/>
            <w:noWrap/>
            <w:vAlign w:val="center"/>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c>
          <w:tcPr>
            <w:tcW w:w="981" w:type="dxa"/>
            <w:tcBorders>
              <w:top w:val="dotted" w:sz="4" w:space="0" w:color="000000"/>
              <w:left w:val="dotted" w:sz="4" w:space="0" w:color="000000"/>
              <w:right w:val="single" w:sz="18" w:space="0" w:color="000000"/>
            </w:tcBorders>
            <w:shd w:val="clear" w:color="auto" w:fill="F2F2F2" w:themeFill="background1" w:themeFillShade="F2"/>
            <w:noWrap/>
            <w:vAlign w:val="bottom"/>
            <w:hideMark/>
          </w:tcPr>
          <w:p w:rsidR="00E07251" w:rsidRPr="0030180F" w:rsidRDefault="00E07251" w:rsidP="004A4648">
            <w:pPr>
              <w:spacing w:after="0" w:line="240" w:lineRule="auto"/>
              <w:jc w:val="center"/>
              <w:rPr>
                <w:rFonts w:ascii="Times New Roman" w:eastAsia="Times New Roman" w:hAnsi="Times New Roman" w:cs="Times New Roman"/>
                <w:color w:val="000000"/>
                <w:sz w:val="18"/>
                <w:szCs w:val="18"/>
                <w:lang w:eastAsia="fr-FR"/>
              </w:rPr>
            </w:pPr>
          </w:p>
        </w:tc>
      </w:tr>
      <w:tr w:rsidR="00E07251" w:rsidRPr="004D6302" w:rsidTr="004A4648">
        <w:trPr>
          <w:gridAfter w:val="1"/>
          <w:wAfter w:w="11" w:type="dxa"/>
          <w:trHeight w:val="1364"/>
        </w:trPr>
        <w:tc>
          <w:tcPr>
            <w:tcW w:w="15724" w:type="dxa"/>
            <w:gridSpan w:val="18"/>
            <w:tcBorders>
              <w:top w:val="single" w:sz="18" w:space="0" w:color="auto"/>
              <w:left w:val="single" w:sz="18" w:space="0" w:color="auto"/>
              <w:bottom w:val="single" w:sz="18" w:space="0" w:color="auto"/>
              <w:right w:val="single" w:sz="18" w:space="0" w:color="auto"/>
            </w:tcBorders>
            <w:shd w:val="clear" w:color="auto" w:fill="FFFFFF" w:themeFill="background1"/>
            <w:noWrap/>
            <w:vAlign w:val="center"/>
          </w:tcPr>
          <w:p w:rsidR="00E07251" w:rsidRPr="0030180F" w:rsidRDefault="00E07251" w:rsidP="004A4648">
            <w:pPr>
              <w:spacing w:after="0" w:line="240" w:lineRule="auto"/>
              <w:rPr>
                <w:rFonts w:ascii="Times New Roman" w:eastAsia="Times New Roman" w:hAnsi="Times New Roman" w:cs="Times New Roman"/>
                <w:b/>
                <w:i/>
                <w:color w:val="000000"/>
                <w:sz w:val="20"/>
                <w:szCs w:val="20"/>
                <w:lang w:val="en-US" w:eastAsia="fr-FR"/>
              </w:rPr>
            </w:pPr>
            <w:r w:rsidRPr="0030180F">
              <w:rPr>
                <w:rFonts w:ascii="Times New Roman" w:eastAsia="Times New Roman" w:hAnsi="Times New Roman" w:cs="Times New Roman"/>
                <w:b/>
                <w:i/>
                <w:color w:val="000000"/>
                <w:sz w:val="20"/>
                <w:szCs w:val="20"/>
                <w:lang w:val="en-US" w:eastAsia="fr-FR"/>
              </w:rPr>
              <w:t xml:space="preserve">Legend : </w:t>
            </w:r>
          </w:p>
          <w:p w:rsidR="00E07251" w:rsidRPr="0030180F" w:rsidRDefault="00E07251" w:rsidP="004A4648">
            <w:pPr>
              <w:spacing w:after="0" w:line="240" w:lineRule="auto"/>
              <w:rPr>
                <w:rFonts w:ascii="Times New Roman" w:eastAsia="Times New Roman" w:hAnsi="Times New Roman" w:cs="Times New Roman"/>
                <w:i/>
                <w:color w:val="000000"/>
                <w:sz w:val="20"/>
                <w:szCs w:val="20"/>
                <w:lang w:val="en-US" w:eastAsia="fr-FR"/>
              </w:rPr>
            </w:pPr>
            <w:r w:rsidRPr="0030180F">
              <w:rPr>
                <w:rFonts w:ascii="Times New Roman" w:eastAsia="Times New Roman" w:hAnsi="Times New Roman" w:cs="Times New Roman"/>
                <w:i/>
                <w:color w:val="000000"/>
                <w:sz w:val="20"/>
                <w:szCs w:val="20"/>
                <w:lang w:val="en-US" w:eastAsia="fr-FR"/>
              </w:rPr>
              <w:t>QALY : Quality of Life Scale,</w:t>
            </w:r>
            <w:r>
              <w:rPr>
                <w:rFonts w:ascii="Times New Roman" w:eastAsia="Times New Roman" w:hAnsi="Times New Roman" w:cs="Times New Roman"/>
                <w:i/>
                <w:color w:val="000000"/>
                <w:sz w:val="20"/>
                <w:szCs w:val="20"/>
                <w:lang w:val="en-US" w:eastAsia="fr-FR"/>
              </w:rPr>
              <w:t xml:space="preserve"> </w:t>
            </w:r>
            <w:r w:rsidRPr="0030180F">
              <w:rPr>
                <w:rFonts w:ascii="Times New Roman" w:eastAsia="Times New Roman" w:hAnsi="Times New Roman" w:cs="Times New Roman"/>
                <w:i/>
                <w:color w:val="000000"/>
                <w:sz w:val="20"/>
                <w:szCs w:val="20"/>
                <w:lang w:val="en-US" w:eastAsia="fr-FR"/>
              </w:rPr>
              <w:t>EQ-5D: EuroQol 5 Dimensions, EWPS: Endicott Work Productivity Scale,</w:t>
            </w:r>
            <w:r>
              <w:rPr>
                <w:rFonts w:ascii="Times New Roman" w:eastAsia="Times New Roman" w:hAnsi="Times New Roman" w:cs="Times New Roman"/>
                <w:i/>
                <w:color w:val="000000"/>
                <w:sz w:val="20"/>
                <w:szCs w:val="20"/>
                <w:lang w:val="en-US" w:eastAsia="fr-FR"/>
              </w:rPr>
              <w:t xml:space="preserve"> </w:t>
            </w:r>
            <w:r w:rsidRPr="0030180F">
              <w:rPr>
                <w:rFonts w:ascii="Times New Roman" w:eastAsia="Times New Roman" w:hAnsi="Times New Roman" w:cs="Times New Roman"/>
                <w:i/>
                <w:color w:val="000000"/>
                <w:sz w:val="20"/>
                <w:szCs w:val="20"/>
                <w:lang w:val="en-US" w:eastAsia="fr-FR"/>
              </w:rPr>
              <w:t>FIQ: Fibromyalgia Impact Questionnaire, KHQ:</w:t>
            </w:r>
            <w:r>
              <w:rPr>
                <w:rFonts w:ascii="Times New Roman" w:eastAsia="Times New Roman" w:hAnsi="Times New Roman" w:cs="Times New Roman"/>
                <w:i/>
                <w:color w:val="000000"/>
                <w:sz w:val="20"/>
                <w:szCs w:val="20"/>
                <w:lang w:val="en-US" w:eastAsia="fr-FR"/>
              </w:rPr>
              <w:t xml:space="preserve"> </w:t>
            </w:r>
            <w:r w:rsidRPr="0030180F">
              <w:rPr>
                <w:rFonts w:ascii="Times New Roman" w:eastAsia="Times New Roman" w:hAnsi="Times New Roman" w:cs="Times New Roman"/>
                <w:i/>
                <w:color w:val="000000"/>
                <w:sz w:val="20"/>
                <w:szCs w:val="20"/>
                <w:lang w:val="en-US" w:eastAsia="fr-FR"/>
              </w:rPr>
              <w:t>King Health Questionnaire,</w:t>
            </w:r>
            <w:r>
              <w:rPr>
                <w:rFonts w:ascii="Times New Roman" w:eastAsia="Times New Roman" w:hAnsi="Times New Roman" w:cs="Times New Roman"/>
                <w:i/>
                <w:color w:val="000000"/>
                <w:sz w:val="20"/>
                <w:szCs w:val="20"/>
                <w:lang w:val="en-US" w:eastAsia="fr-FR"/>
              </w:rPr>
              <w:t xml:space="preserve"> </w:t>
            </w:r>
            <w:r w:rsidRPr="0030180F">
              <w:rPr>
                <w:rFonts w:ascii="Times New Roman" w:eastAsia="Times New Roman" w:hAnsi="Times New Roman" w:cs="Times New Roman"/>
                <w:i/>
                <w:color w:val="000000"/>
                <w:sz w:val="20"/>
                <w:szCs w:val="20"/>
                <w:lang w:val="en-US" w:eastAsia="fr-FR"/>
              </w:rPr>
              <w:t>ICIQ-SF: International Consultation on Incontinence Questionnaire Short Form , I-QOL: Incontinence Quality of Life , QLDS: Quality of Life in Depression Scale,</w:t>
            </w:r>
            <w:r>
              <w:rPr>
                <w:rFonts w:ascii="Times New Roman" w:eastAsia="Times New Roman" w:hAnsi="Times New Roman" w:cs="Times New Roman"/>
                <w:i/>
                <w:color w:val="000000"/>
                <w:sz w:val="20"/>
                <w:szCs w:val="20"/>
                <w:lang w:val="en-US" w:eastAsia="fr-FR"/>
              </w:rPr>
              <w:t xml:space="preserve"> </w:t>
            </w:r>
            <w:r w:rsidRPr="0030180F">
              <w:rPr>
                <w:rFonts w:ascii="Times New Roman" w:eastAsia="Times New Roman" w:hAnsi="Times New Roman" w:cs="Times New Roman"/>
                <w:i/>
                <w:color w:val="000000"/>
                <w:sz w:val="20"/>
                <w:szCs w:val="20"/>
                <w:lang w:val="en-US" w:eastAsia="fr-FR"/>
              </w:rPr>
              <w:t>Q-LES-Q-SF: Quality of Life Enjoyment and Satisfaction Questionnaire,</w:t>
            </w:r>
            <w:r>
              <w:rPr>
                <w:rFonts w:ascii="Times New Roman" w:eastAsia="Times New Roman" w:hAnsi="Times New Roman" w:cs="Times New Roman"/>
                <w:i/>
                <w:color w:val="000000"/>
                <w:sz w:val="20"/>
                <w:szCs w:val="20"/>
                <w:lang w:val="en-US" w:eastAsia="fr-FR"/>
              </w:rPr>
              <w:t xml:space="preserve"> </w:t>
            </w:r>
            <w:r w:rsidRPr="0030180F">
              <w:rPr>
                <w:rFonts w:ascii="Times New Roman" w:eastAsia="Times New Roman" w:hAnsi="Times New Roman" w:cs="Times New Roman"/>
                <w:i/>
                <w:color w:val="000000"/>
                <w:sz w:val="20"/>
                <w:szCs w:val="20"/>
                <w:lang w:val="en-US" w:eastAsia="fr-FR"/>
              </w:rPr>
              <w:t>SAS: Social Adjustment Scale, SDS : Sheehan Disability Scale,</w:t>
            </w:r>
            <w:r>
              <w:rPr>
                <w:rFonts w:ascii="Times New Roman" w:eastAsia="Times New Roman" w:hAnsi="Times New Roman" w:cs="Times New Roman"/>
                <w:i/>
                <w:color w:val="000000"/>
                <w:sz w:val="20"/>
                <w:szCs w:val="20"/>
                <w:lang w:val="en-US" w:eastAsia="fr-FR"/>
              </w:rPr>
              <w:t xml:space="preserve"> </w:t>
            </w:r>
            <w:r w:rsidRPr="0030180F">
              <w:rPr>
                <w:rFonts w:ascii="Times New Roman" w:eastAsia="Times New Roman" w:hAnsi="Times New Roman" w:cs="Times New Roman"/>
                <w:i/>
                <w:color w:val="000000"/>
                <w:sz w:val="20"/>
                <w:szCs w:val="20"/>
                <w:lang w:val="en-US" w:eastAsia="fr-FR"/>
              </w:rPr>
              <w:t>SF-36: 36-Item Short Form Survey, UPSA: University of California, San Diego, Performance-Based Skills Assessment.</w:t>
            </w:r>
          </w:p>
        </w:tc>
      </w:tr>
    </w:tbl>
    <w:p w:rsidR="00E07251" w:rsidRDefault="00E07251"/>
    <w:sectPr w:rsidR="00E07251" w:rsidSect="00E07251">
      <w:pgSz w:w="16840" w:h="11900"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2AFF" w:usb1="C0007841"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pitch w:val="variable"/>
    <w:sig w:usb0="0000A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5D2BF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3C27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5005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34022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9408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5C5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D0C36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3CCE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CA85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9529C2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12589"/>
    <w:multiLevelType w:val="hybridMultilevel"/>
    <w:tmpl w:val="5B6EF408"/>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1" w15:restartNumberingAfterBreak="0">
    <w:nsid w:val="02DD10BE"/>
    <w:multiLevelType w:val="hybridMultilevel"/>
    <w:tmpl w:val="FC72426E"/>
    <w:lvl w:ilvl="0" w:tplc="040C000F">
      <w:start w:val="1"/>
      <w:numFmt w:val="decimal"/>
      <w:lvlText w:val="%1."/>
      <w:lvlJc w:val="left"/>
      <w:pPr>
        <w:ind w:left="1080" w:hanging="360"/>
      </w:pPr>
      <w:rPr>
        <w:rFonts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07090928"/>
    <w:multiLevelType w:val="hybridMultilevel"/>
    <w:tmpl w:val="0226BF0A"/>
    <w:lvl w:ilvl="0" w:tplc="A1EEB67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CEC7A6F"/>
    <w:multiLevelType w:val="hybridMultilevel"/>
    <w:tmpl w:val="AF5AACC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EF45722"/>
    <w:multiLevelType w:val="hybridMultilevel"/>
    <w:tmpl w:val="FE9420C8"/>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5" w15:restartNumberingAfterBreak="0">
    <w:nsid w:val="0F9B6BE6"/>
    <w:multiLevelType w:val="hybridMultilevel"/>
    <w:tmpl w:val="5AB0AD4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1344585B"/>
    <w:multiLevelType w:val="hybridMultilevel"/>
    <w:tmpl w:val="BCCE9A0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17E153BC"/>
    <w:multiLevelType w:val="hybridMultilevel"/>
    <w:tmpl w:val="A90A968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2942EE8"/>
    <w:multiLevelType w:val="hybridMultilevel"/>
    <w:tmpl w:val="9488D10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15:restartNumberingAfterBreak="0">
    <w:nsid w:val="233F628B"/>
    <w:multiLevelType w:val="hybridMultilevel"/>
    <w:tmpl w:val="877656EA"/>
    <w:lvl w:ilvl="0" w:tplc="00000004">
      <w:numFmt w:val="bullet"/>
      <w:lvlText w:val="-"/>
      <w:lvlJc w:val="left"/>
      <w:pPr>
        <w:ind w:left="360" w:hanging="360"/>
      </w:pPr>
      <w:rPr>
        <w:rFonts w:ascii="Times New Roman" w:hAnsi="Times New Roman"/>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15:restartNumberingAfterBreak="0">
    <w:nsid w:val="25556853"/>
    <w:multiLevelType w:val="hybridMultilevel"/>
    <w:tmpl w:val="124A10E4"/>
    <w:lvl w:ilvl="0" w:tplc="003E84D8">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269C5943"/>
    <w:multiLevelType w:val="hybridMultilevel"/>
    <w:tmpl w:val="6972D8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21C1C43"/>
    <w:multiLevelType w:val="hybridMultilevel"/>
    <w:tmpl w:val="9864CA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4927917"/>
    <w:multiLevelType w:val="hybridMultilevel"/>
    <w:tmpl w:val="5894B0E6"/>
    <w:lvl w:ilvl="0" w:tplc="A1EEB67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5CF1080"/>
    <w:multiLevelType w:val="hybridMultilevel"/>
    <w:tmpl w:val="408C91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362D268F"/>
    <w:multiLevelType w:val="hybridMultilevel"/>
    <w:tmpl w:val="D6B2144A"/>
    <w:lvl w:ilvl="0" w:tplc="A1EEB67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7271E7A"/>
    <w:multiLevelType w:val="hybridMultilevel"/>
    <w:tmpl w:val="EBE2F2A6"/>
    <w:lvl w:ilvl="0" w:tplc="A1EEB676">
      <w:numFmt w:val="bullet"/>
      <w:lvlText w:val="-"/>
      <w:lvlJc w:val="left"/>
      <w:pPr>
        <w:ind w:left="765" w:hanging="360"/>
      </w:pPr>
      <w:rPr>
        <w:rFonts w:ascii="Times New Roman" w:eastAsiaTheme="minorHAnsi" w:hAnsi="Times New Roman" w:cs="Times New Roman"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7" w15:restartNumberingAfterBreak="0">
    <w:nsid w:val="37AF6520"/>
    <w:multiLevelType w:val="multilevel"/>
    <w:tmpl w:val="0AACC33C"/>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8" w15:restartNumberingAfterBreak="0">
    <w:nsid w:val="3A104136"/>
    <w:multiLevelType w:val="hybridMultilevel"/>
    <w:tmpl w:val="D3088D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42F72AE"/>
    <w:multiLevelType w:val="hybridMultilevel"/>
    <w:tmpl w:val="8A2EAF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EF426C5"/>
    <w:multiLevelType w:val="hybridMultilevel"/>
    <w:tmpl w:val="22C2E7B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52C04D64"/>
    <w:multiLevelType w:val="hybridMultilevel"/>
    <w:tmpl w:val="C6461232"/>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15:restartNumberingAfterBreak="0">
    <w:nsid w:val="557B087B"/>
    <w:multiLevelType w:val="hybridMultilevel"/>
    <w:tmpl w:val="1D28EC7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3" w15:restartNumberingAfterBreak="0">
    <w:nsid w:val="58DC3916"/>
    <w:multiLevelType w:val="hybridMultilevel"/>
    <w:tmpl w:val="0AEC834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4" w15:restartNumberingAfterBreak="0">
    <w:nsid w:val="5F5B7A5C"/>
    <w:multiLevelType w:val="hybridMultilevel"/>
    <w:tmpl w:val="8878EED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15:restartNumberingAfterBreak="0">
    <w:nsid w:val="5FEC251D"/>
    <w:multiLevelType w:val="hybridMultilevel"/>
    <w:tmpl w:val="F0D81F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77D7BE2"/>
    <w:multiLevelType w:val="hybridMultilevel"/>
    <w:tmpl w:val="9ADA1C2C"/>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6798122B"/>
    <w:multiLevelType w:val="hybridMultilevel"/>
    <w:tmpl w:val="76F875E8"/>
    <w:lvl w:ilvl="0" w:tplc="A1EEB67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8BE0FD1"/>
    <w:multiLevelType w:val="hybridMultilevel"/>
    <w:tmpl w:val="C974FC6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09F5DC5"/>
    <w:multiLevelType w:val="hybridMultilevel"/>
    <w:tmpl w:val="4B5A08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0AC56C7"/>
    <w:multiLevelType w:val="hybridMultilevel"/>
    <w:tmpl w:val="8C369FF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1" w15:restartNumberingAfterBreak="0">
    <w:nsid w:val="75C12DC6"/>
    <w:multiLevelType w:val="hybridMultilevel"/>
    <w:tmpl w:val="995268D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15:restartNumberingAfterBreak="0">
    <w:nsid w:val="78A64526"/>
    <w:multiLevelType w:val="hybridMultilevel"/>
    <w:tmpl w:val="E57205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A902D9D"/>
    <w:multiLevelType w:val="hybridMultilevel"/>
    <w:tmpl w:val="4AD8D864"/>
    <w:lvl w:ilvl="0" w:tplc="24ECBBBA">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BBC3F6B"/>
    <w:multiLevelType w:val="hybridMultilevel"/>
    <w:tmpl w:val="775C6F26"/>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5" w15:restartNumberingAfterBreak="0">
    <w:nsid w:val="7FE377E7"/>
    <w:multiLevelType w:val="hybridMultilevel"/>
    <w:tmpl w:val="DB2CC9C2"/>
    <w:lvl w:ilvl="0" w:tplc="76A2A6F6">
      <w:start w:val="17"/>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43"/>
  </w:num>
  <w:num w:numId="3">
    <w:abstractNumId w:val="25"/>
  </w:num>
  <w:num w:numId="4">
    <w:abstractNumId w:val="26"/>
  </w:num>
  <w:num w:numId="5">
    <w:abstractNumId w:val="20"/>
  </w:num>
  <w:num w:numId="6">
    <w:abstractNumId w:val="37"/>
  </w:num>
  <w:num w:numId="7">
    <w:abstractNumId w:val="12"/>
  </w:num>
  <w:num w:numId="8">
    <w:abstractNumId w:val="45"/>
  </w:num>
  <w:num w:numId="9">
    <w:abstractNumId w:val="34"/>
  </w:num>
  <w:num w:numId="10">
    <w:abstractNumId w:val="22"/>
  </w:num>
  <w:num w:numId="11">
    <w:abstractNumId w:val="44"/>
  </w:num>
  <w:num w:numId="12">
    <w:abstractNumId w:val="17"/>
  </w:num>
  <w:num w:numId="13">
    <w:abstractNumId w:val="38"/>
  </w:num>
  <w:num w:numId="14">
    <w:abstractNumId w:val="36"/>
  </w:num>
  <w:num w:numId="15">
    <w:abstractNumId w:val="11"/>
  </w:num>
  <w:num w:numId="16">
    <w:abstractNumId w:val="13"/>
  </w:num>
  <w:num w:numId="17">
    <w:abstractNumId w:val="32"/>
  </w:num>
  <w:num w:numId="18">
    <w:abstractNumId w:val="15"/>
  </w:num>
  <w:num w:numId="19">
    <w:abstractNumId w:val="24"/>
  </w:num>
  <w:num w:numId="20">
    <w:abstractNumId w:val="33"/>
  </w:num>
  <w:num w:numId="21">
    <w:abstractNumId w:val="28"/>
  </w:num>
  <w:num w:numId="22">
    <w:abstractNumId w:val="40"/>
  </w:num>
  <w:num w:numId="23">
    <w:abstractNumId w:val="14"/>
  </w:num>
  <w:num w:numId="24">
    <w:abstractNumId w:val="30"/>
  </w:num>
  <w:num w:numId="25">
    <w:abstractNumId w:val="10"/>
  </w:num>
  <w:num w:numId="26">
    <w:abstractNumId w:val="29"/>
  </w:num>
  <w:num w:numId="27">
    <w:abstractNumId w:val="41"/>
  </w:num>
  <w:num w:numId="28">
    <w:abstractNumId w:val="16"/>
  </w:num>
  <w:num w:numId="29">
    <w:abstractNumId w:val="21"/>
  </w:num>
  <w:num w:numId="30">
    <w:abstractNumId w:val="39"/>
  </w:num>
  <w:num w:numId="31">
    <w:abstractNumId w:val="18"/>
  </w:num>
  <w:num w:numId="32">
    <w:abstractNumId w:val="31"/>
  </w:num>
  <w:num w:numId="33">
    <w:abstractNumId w:val="19"/>
  </w:num>
  <w:num w:numId="34">
    <w:abstractNumId w:val="35"/>
  </w:num>
  <w:num w:numId="35">
    <w:abstractNumId w:val="4"/>
  </w:num>
  <w:num w:numId="36">
    <w:abstractNumId w:val="5"/>
  </w:num>
  <w:num w:numId="37">
    <w:abstractNumId w:val="6"/>
  </w:num>
  <w:num w:numId="38">
    <w:abstractNumId w:val="7"/>
  </w:num>
  <w:num w:numId="39">
    <w:abstractNumId w:val="9"/>
  </w:num>
  <w:num w:numId="40">
    <w:abstractNumId w:val="0"/>
  </w:num>
  <w:num w:numId="41">
    <w:abstractNumId w:val="1"/>
  </w:num>
  <w:num w:numId="42">
    <w:abstractNumId w:val="2"/>
  </w:num>
  <w:num w:numId="43">
    <w:abstractNumId w:val="3"/>
  </w:num>
  <w:num w:numId="44">
    <w:abstractNumId w:val="8"/>
  </w:num>
  <w:num w:numId="45">
    <w:abstractNumId w:val="42"/>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251"/>
    <w:rsid w:val="00B85A54"/>
    <w:rsid w:val="00E07251"/>
    <w:rsid w:val="00F104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EC93E1-7E87-4E41-9AED-43AD19CD2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251"/>
    <w:pPr>
      <w:spacing w:after="200" w:line="276" w:lineRule="auto"/>
    </w:pPr>
    <w:rPr>
      <w:sz w:val="22"/>
      <w:szCs w:val="22"/>
    </w:rPr>
  </w:style>
  <w:style w:type="paragraph" w:styleId="Titre1">
    <w:name w:val="heading 1"/>
    <w:basedOn w:val="Normal"/>
    <w:next w:val="Normal"/>
    <w:link w:val="Titre1Car"/>
    <w:uiPriority w:val="9"/>
    <w:qFormat/>
    <w:rsid w:val="00E07251"/>
    <w:pPr>
      <w:outlineLvl w:val="0"/>
    </w:pPr>
    <w:rPr>
      <w:rFonts w:ascii="Times New Roman" w:hAnsi="Times New Roman" w:cs="Times New Roman"/>
      <w:b/>
      <w:color w:val="2F5496" w:themeColor="accent1" w:themeShade="BF"/>
      <w:sz w:val="26"/>
      <w:szCs w:val="26"/>
      <w:lang w:val="en-US"/>
    </w:rPr>
  </w:style>
  <w:style w:type="paragraph" w:styleId="Titre2">
    <w:name w:val="heading 2"/>
    <w:basedOn w:val="Normal"/>
    <w:next w:val="Normal"/>
    <w:link w:val="Titre2Car"/>
    <w:uiPriority w:val="9"/>
    <w:unhideWhenUsed/>
    <w:qFormat/>
    <w:rsid w:val="00E07251"/>
    <w:pPr>
      <w:spacing w:after="0"/>
      <w:outlineLvl w:val="1"/>
    </w:pPr>
    <w:rPr>
      <w:rFonts w:ascii="Times New Roman" w:hAnsi="Times New Roman" w:cs="Times New Roman"/>
      <w:b/>
      <w:i/>
      <w:color w:val="2F5496" w:themeColor="accent1" w:themeShade="BF"/>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07251"/>
    <w:rPr>
      <w:rFonts w:ascii="Times New Roman" w:hAnsi="Times New Roman" w:cs="Times New Roman"/>
      <w:b/>
      <w:color w:val="2F5496" w:themeColor="accent1" w:themeShade="BF"/>
      <w:sz w:val="26"/>
      <w:szCs w:val="26"/>
      <w:lang w:val="en-US"/>
    </w:rPr>
  </w:style>
  <w:style w:type="character" w:customStyle="1" w:styleId="Titre2Car">
    <w:name w:val="Titre 2 Car"/>
    <w:basedOn w:val="Policepardfaut"/>
    <w:link w:val="Titre2"/>
    <w:uiPriority w:val="9"/>
    <w:rsid w:val="00E07251"/>
    <w:rPr>
      <w:rFonts w:ascii="Times New Roman" w:hAnsi="Times New Roman" w:cs="Times New Roman"/>
      <w:b/>
      <w:i/>
      <w:color w:val="2F5496" w:themeColor="accent1" w:themeShade="BF"/>
      <w:sz w:val="22"/>
      <w:szCs w:val="22"/>
      <w:lang w:val="en-US"/>
    </w:rPr>
  </w:style>
  <w:style w:type="paragraph" w:styleId="Paragraphedeliste">
    <w:name w:val="List Paragraph"/>
    <w:basedOn w:val="Normal"/>
    <w:uiPriority w:val="34"/>
    <w:qFormat/>
    <w:rsid w:val="00E07251"/>
    <w:pPr>
      <w:ind w:left="720"/>
      <w:contextualSpacing/>
    </w:pPr>
  </w:style>
  <w:style w:type="character" w:styleId="Lienhypertexte">
    <w:name w:val="Hyperlink"/>
    <w:basedOn w:val="Policepardfaut"/>
    <w:uiPriority w:val="99"/>
    <w:unhideWhenUsed/>
    <w:rsid w:val="00E07251"/>
    <w:rPr>
      <w:color w:val="0563C1" w:themeColor="hyperlink"/>
      <w:u w:val="single"/>
    </w:rPr>
  </w:style>
  <w:style w:type="character" w:customStyle="1" w:styleId="Mentionnonrsolue1">
    <w:name w:val="Mention non résolue1"/>
    <w:basedOn w:val="Policepardfaut"/>
    <w:uiPriority w:val="99"/>
    <w:semiHidden/>
    <w:unhideWhenUsed/>
    <w:rsid w:val="00E07251"/>
    <w:rPr>
      <w:color w:val="605E5C"/>
      <w:shd w:val="clear" w:color="auto" w:fill="E1DFDD"/>
    </w:rPr>
  </w:style>
  <w:style w:type="character" w:styleId="Marquedecommentaire">
    <w:name w:val="annotation reference"/>
    <w:basedOn w:val="Policepardfaut"/>
    <w:uiPriority w:val="99"/>
    <w:semiHidden/>
    <w:unhideWhenUsed/>
    <w:rsid w:val="00E07251"/>
    <w:rPr>
      <w:sz w:val="16"/>
      <w:szCs w:val="16"/>
    </w:rPr>
  </w:style>
  <w:style w:type="paragraph" w:styleId="Commentaire">
    <w:name w:val="annotation text"/>
    <w:basedOn w:val="Normal"/>
    <w:link w:val="CommentaireCar"/>
    <w:uiPriority w:val="99"/>
    <w:semiHidden/>
    <w:unhideWhenUsed/>
    <w:rsid w:val="00E07251"/>
    <w:pPr>
      <w:spacing w:line="240" w:lineRule="auto"/>
    </w:pPr>
    <w:rPr>
      <w:sz w:val="20"/>
      <w:szCs w:val="20"/>
    </w:rPr>
  </w:style>
  <w:style w:type="character" w:customStyle="1" w:styleId="CommentaireCar">
    <w:name w:val="Commentaire Car"/>
    <w:basedOn w:val="Policepardfaut"/>
    <w:link w:val="Commentaire"/>
    <w:uiPriority w:val="99"/>
    <w:semiHidden/>
    <w:rsid w:val="00E07251"/>
    <w:rPr>
      <w:sz w:val="20"/>
      <w:szCs w:val="20"/>
    </w:rPr>
  </w:style>
  <w:style w:type="paragraph" w:styleId="Objetducommentaire">
    <w:name w:val="annotation subject"/>
    <w:basedOn w:val="Commentaire"/>
    <w:next w:val="Commentaire"/>
    <w:link w:val="ObjetducommentaireCar"/>
    <w:uiPriority w:val="99"/>
    <w:semiHidden/>
    <w:unhideWhenUsed/>
    <w:rsid w:val="00E07251"/>
    <w:rPr>
      <w:b/>
      <w:bCs/>
    </w:rPr>
  </w:style>
  <w:style w:type="character" w:customStyle="1" w:styleId="ObjetducommentaireCar">
    <w:name w:val="Objet du commentaire Car"/>
    <w:basedOn w:val="CommentaireCar"/>
    <w:link w:val="Objetducommentaire"/>
    <w:uiPriority w:val="99"/>
    <w:semiHidden/>
    <w:rsid w:val="00E07251"/>
    <w:rPr>
      <w:b/>
      <w:bCs/>
      <w:sz w:val="20"/>
      <w:szCs w:val="20"/>
    </w:rPr>
  </w:style>
  <w:style w:type="paragraph" w:styleId="Rvision">
    <w:name w:val="Revision"/>
    <w:hidden/>
    <w:uiPriority w:val="99"/>
    <w:semiHidden/>
    <w:rsid w:val="00E07251"/>
    <w:rPr>
      <w:sz w:val="22"/>
      <w:szCs w:val="22"/>
    </w:rPr>
  </w:style>
  <w:style w:type="paragraph" w:styleId="Textedebulles">
    <w:name w:val="Balloon Text"/>
    <w:basedOn w:val="Normal"/>
    <w:link w:val="TextedebullesCar"/>
    <w:uiPriority w:val="99"/>
    <w:unhideWhenUsed/>
    <w:rsid w:val="00E0725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rsid w:val="00E07251"/>
    <w:rPr>
      <w:rFonts w:ascii="Segoe UI" w:hAnsi="Segoe UI" w:cs="Segoe UI"/>
      <w:sz w:val="18"/>
      <w:szCs w:val="18"/>
    </w:rPr>
  </w:style>
  <w:style w:type="table" w:styleId="Grilledutableau">
    <w:name w:val="Table Grid"/>
    <w:basedOn w:val="TableauNormal"/>
    <w:uiPriority w:val="39"/>
    <w:unhideWhenUsed/>
    <w:rsid w:val="00E072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07251"/>
    <w:pPr>
      <w:tabs>
        <w:tab w:val="center" w:pos="4536"/>
        <w:tab w:val="right" w:pos="9072"/>
      </w:tabs>
      <w:spacing w:after="0" w:line="240" w:lineRule="auto"/>
    </w:pPr>
  </w:style>
  <w:style w:type="character" w:customStyle="1" w:styleId="En-tteCar">
    <w:name w:val="En-tête Car"/>
    <w:basedOn w:val="Policepardfaut"/>
    <w:link w:val="En-tte"/>
    <w:uiPriority w:val="99"/>
    <w:rsid w:val="00E07251"/>
    <w:rPr>
      <w:sz w:val="22"/>
      <w:szCs w:val="22"/>
    </w:rPr>
  </w:style>
  <w:style w:type="paragraph" w:styleId="Pieddepage">
    <w:name w:val="footer"/>
    <w:basedOn w:val="Normal"/>
    <w:link w:val="PieddepageCar"/>
    <w:uiPriority w:val="99"/>
    <w:unhideWhenUsed/>
    <w:rsid w:val="00E072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07251"/>
    <w:rPr>
      <w:sz w:val="22"/>
      <w:szCs w:val="22"/>
    </w:rPr>
  </w:style>
  <w:style w:type="paragraph" w:styleId="Lgende">
    <w:name w:val="caption"/>
    <w:basedOn w:val="Normal"/>
    <w:next w:val="Normal"/>
    <w:uiPriority w:val="35"/>
    <w:unhideWhenUsed/>
    <w:qFormat/>
    <w:rsid w:val="00E07251"/>
    <w:pPr>
      <w:spacing w:line="240" w:lineRule="auto"/>
    </w:pPr>
    <w:rPr>
      <w:b/>
      <w:bCs/>
      <w:color w:val="4472C4" w:themeColor="accent1"/>
      <w:sz w:val="18"/>
      <w:szCs w:val="18"/>
    </w:rPr>
  </w:style>
  <w:style w:type="character" w:styleId="Lienhypertextesuivivisit">
    <w:name w:val="FollowedHyperlink"/>
    <w:basedOn w:val="Policepardfaut"/>
    <w:uiPriority w:val="99"/>
    <w:semiHidden/>
    <w:unhideWhenUsed/>
    <w:rsid w:val="00E07251"/>
    <w:rPr>
      <w:color w:val="954F72"/>
      <w:u w:val="single"/>
    </w:rPr>
  </w:style>
  <w:style w:type="paragraph" w:customStyle="1" w:styleId="xl63">
    <w:name w:val="xl63"/>
    <w:basedOn w:val="Normal"/>
    <w:rsid w:val="00E0725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64">
    <w:name w:val="xl64"/>
    <w:basedOn w:val="Normal"/>
    <w:rsid w:val="00E072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5">
    <w:name w:val="xl65"/>
    <w:basedOn w:val="Normal"/>
    <w:rsid w:val="00E07251"/>
    <w:pPr>
      <w:pBdr>
        <w:top w:val="single" w:sz="4" w:space="0" w:color="auto"/>
        <w:left w:val="single" w:sz="4" w:space="0" w:color="auto"/>
        <w:bottom w:val="single" w:sz="4" w:space="0" w:color="auto"/>
        <w:right w:val="single" w:sz="4" w:space="0" w:color="auto"/>
      </w:pBdr>
      <w:shd w:val="clear" w:color="000000" w:fill="2F75B5"/>
      <w:spacing w:before="100" w:beforeAutospacing="1" w:after="100" w:afterAutospacing="1" w:line="240" w:lineRule="auto"/>
    </w:pPr>
    <w:rPr>
      <w:rFonts w:ascii="Times New Roman" w:eastAsia="Times New Roman" w:hAnsi="Times New Roman" w:cs="Times New Roman"/>
      <w:b/>
      <w:bCs/>
      <w:color w:val="FFFFFF"/>
      <w:lang w:eastAsia="fr-FR"/>
    </w:rPr>
  </w:style>
  <w:style w:type="paragraph" w:customStyle="1" w:styleId="xl66">
    <w:name w:val="xl66"/>
    <w:basedOn w:val="Normal"/>
    <w:rsid w:val="00E07251"/>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jc w:val="center"/>
      <w:textAlignment w:val="center"/>
    </w:pPr>
    <w:rPr>
      <w:rFonts w:ascii="Times New Roman" w:eastAsia="Times New Roman" w:hAnsi="Times New Roman" w:cs="Times New Roman"/>
      <w:b/>
      <w:bCs/>
      <w:lang w:eastAsia="fr-FR"/>
    </w:rPr>
  </w:style>
  <w:style w:type="paragraph" w:customStyle="1" w:styleId="xl67">
    <w:name w:val="xl67"/>
    <w:basedOn w:val="Normal"/>
    <w:rsid w:val="00E0725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68">
    <w:name w:val="xl68"/>
    <w:basedOn w:val="Normal"/>
    <w:rsid w:val="00E0725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lang w:eastAsia="fr-FR"/>
    </w:rPr>
  </w:style>
  <w:style w:type="paragraph" w:customStyle="1" w:styleId="xl69">
    <w:name w:val="xl69"/>
    <w:basedOn w:val="Normal"/>
    <w:rsid w:val="00E0725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Arial" w:eastAsia="Times New Roman" w:hAnsi="Arial" w:cs="Arial"/>
      <w:b/>
      <w:bCs/>
      <w:sz w:val="20"/>
      <w:szCs w:val="20"/>
      <w:lang w:eastAsia="fr-FR"/>
    </w:rPr>
  </w:style>
  <w:style w:type="paragraph" w:customStyle="1" w:styleId="xl70">
    <w:name w:val="xl70"/>
    <w:basedOn w:val="Normal"/>
    <w:rsid w:val="00E072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lang w:eastAsia="fr-FR"/>
    </w:rPr>
  </w:style>
  <w:style w:type="paragraph" w:customStyle="1" w:styleId="xl71">
    <w:name w:val="xl71"/>
    <w:basedOn w:val="Normal"/>
    <w:rsid w:val="00E072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2">
    <w:name w:val="xl72"/>
    <w:basedOn w:val="Normal"/>
    <w:rsid w:val="00E0725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3">
    <w:name w:val="xl73"/>
    <w:basedOn w:val="Normal"/>
    <w:rsid w:val="00E07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fr-FR"/>
    </w:rPr>
  </w:style>
  <w:style w:type="paragraph" w:customStyle="1" w:styleId="xl74">
    <w:name w:val="xl74"/>
    <w:basedOn w:val="Normal"/>
    <w:rsid w:val="00E07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5">
    <w:name w:val="xl75"/>
    <w:basedOn w:val="Normal"/>
    <w:rsid w:val="00E07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6">
    <w:name w:val="xl76"/>
    <w:basedOn w:val="Normal"/>
    <w:rsid w:val="00E0725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7">
    <w:name w:val="xl77"/>
    <w:basedOn w:val="Normal"/>
    <w:rsid w:val="00E07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fr-FR"/>
    </w:rPr>
  </w:style>
  <w:style w:type="paragraph" w:customStyle="1" w:styleId="xl78">
    <w:name w:val="xl78"/>
    <w:basedOn w:val="Normal"/>
    <w:rsid w:val="00E0725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79">
    <w:name w:val="xl79"/>
    <w:basedOn w:val="Normal"/>
    <w:rsid w:val="00E07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w:eastAsia="Times New Roman" w:hAnsi="Times" w:cs="Times"/>
      <w:sz w:val="24"/>
      <w:szCs w:val="24"/>
      <w:lang w:eastAsia="fr-FR"/>
    </w:rPr>
  </w:style>
  <w:style w:type="paragraph" w:customStyle="1" w:styleId="xl80">
    <w:name w:val="xl80"/>
    <w:basedOn w:val="Normal"/>
    <w:rsid w:val="00E0725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1">
    <w:name w:val="xl81"/>
    <w:basedOn w:val="Normal"/>
    <w:rsid w:val="00E0725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2">
    <w:name w:val="xl82"/>
    <w:basedOn w:val="Normal"/>
    <w:rsid w:val="00E07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3">
    <w:name w:val="xl83"/>
    <w:basedOn w:val="Normal"/>
    <w:rsid w:val="00E07251"/>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fr-FR"/>
    </w:rPr>
  </w:style>
  <w:style w:type="paragraph" w:customStyle="1" w:styleId="xl84">
    <w:name w:val="xl84"/>
    <w:basedOn w:val="Normal"/>
    <w:rsid w:val="00E07251"/>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character" w:customStyle="1" w:styleId="Policepardfaut1">
    <w:name w:val="Police par défaut1"/>
    <w:rsid w:val="00E07251"/>
  </w:style>
  <w:style w:type="paragraph" w:customStyle="1" w:styleId="Titre10">
    <w:name w:val="Titre1"/>
    <w:basedOn w:val="Normal"/>
    <w:next w:val="Corpsdetexte"/>
    <w:rsid w:val="00E07251"/>
    <w:pPr>
      <w:keepNext/>
      <w:spacing w:before="240" w:after="120" w:line="240" w:lineRule="auto"/>
    </w:pPr>
    <w:rPr>
      <w:rFonts w:ascii="Liberation Sans" w:eastAsia="Microsoft YaHei" w:hAnsi="Liberation Sans" w:cs="Mangal"/>
      <w:sz w:val="28"/>
      <w:szCs w:val="28"/>
      <w:lang w:eastAsia="fr-FR"/>
    </w:rPr>
  </w:style>
  <w:style w:type="paragraph" w:styleId="Corpsdetexte">
    <w:name w:val="Body Text"/>
    <w:basedOn w:val="Normal"/>
    <w:link w:val="CorpsdetexteCar"/>
    <w:rsid w:val="00E07251"/>
    <w:pPr>
      <w:spacing w:after="140" w:line="288"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E07251"/>
    <w:rPr>
      <w:rFonts w:ascii="Times New Roman" w:eastAsia="Times New Roman" w:hAnsi="Times New Roman" w:cs="Times New Roman"/>
      <w:lang w:eastAsia="fr-FR"/>
    </w:rPr>
  </w:style>
  <w:style w:type="paragraph" w:styleId="Liste">
    <w:name w:val="List"/>
    <w:basedOn w:val="Corpsdetexte"/>
    <w:rsid w:val="00E07251"/>
    <w:rPr>
      <w:rFonts w:cs="Mangal"/>
    </w:rPr>
  </w:style>
  <w:style w:type="paragraph" w:customStyle="1" w:styleId="Index">
    <w:name w:val="Index"/>
    <w:basedOn w:val="Normal"/>
    <w:rsid w:val="00E07251"/>
    <w:pPr>
      <w:suppressLineNumbers/>
      <w:spacing w:after="0" w:line="240" w:lineRule="auto"/>
    </w:pPr>
    <w:rPr>
      <w:rFonts w:ascii="Times New Roman" w:eastAsia="Times New Roman" w:hAnsi="Times New Roman" w:cs="Mangal"/>
      <w:sz w:val="24"/>
      <w:szCs w:val="24"/>
      <w:lang w:eastAsia="fr-FR"/>
    </w:rPr>
  </w:style>
  <w:style w:type="paragraph" w:customStyle="1" w:styleId="Lettre">
    <w:name w:val="Lettre"/>
    <w:basedOn w:val="Normal"/>
    <w:rsid w:val="00E07251"/>
    <w:pPr>
      <w:spacing w:after="0" w:line="240" w:lineRule="auto"/>
    </w:pPr>
    <w:rPr>
      <w:rFonts w:ascii="Times" w:eastAsia="Times New Roman" w:hAnsi="Times" w:cs="Times"/>
      <w:sz w:val="24"/>
      <w:szCs w:val="24"/>
      <w:lang w:eastAsia="fr-FR"/>
    </w:rPr>
  </w:style>
  <w:style w:type="paragraph" w:customStyle="1" w:styleId="NormalParagraphStyle">
    <w:name w:val="NormalParagraphStyle"/>
    <w:basedOn w:val="Normal"/>
    <w:rsid w:val="00E07251"/>
    <w:pPr>
      <w:widowControl w:val="0"/>
      <w:autoSpaceDE w:val="0"/>
      <w:spacing w:after="0" w:line="288" w:lineRule="auto"/>
      <w:textAlignment w:val="center"/>
    </w:pPr>
    <w:rPr>
      <w:rFonts w:ascii="TimesNewRomanPSMT" w:eastAsia="Times New Roman" w:hAnsi="TimesNewRomanPSMT" w:cs="TimesNewRomanPSMT"/>
      <w:color w:val="000000"/>
      <w:sz w:val="24"/>
      <w:szCs w:val="24"/>
      <w:lang w:eastAsia="fr-FR" w:bidi="fr-FR"/>
    </w:rPr>
  </w:style>
  <w:style w:type="paragraph" w:customStyle="1" w:styleId="Contenudetableau">
    <w:name w:val="Contenu de tableau"/>
    <w:basedOn w:val="Normal"/>
    <w:rsid w:val="00E07251"/>
    <w:pPr>
      <w:suppressLineNumbers/>
      <w:spacing w:after="0" w:line="240" w:lineRule="auto"/>
    </w:pPr>
    <w:rPr>
      <w:rFonts w:ascii="Times New Roman" w:eastAsia="Times New Roman" w:hAnsi="Times New Roman" w:cs="Times New Roman"/>
      <w:sz w:val="24"/>
      <w:szCs w:val="24"/>
      <w:lang w:eastAsia="fr-FR"/>
    </w:rPr>
  </w:style>
  <w:style w:type="paragraph" w:customStyle="1" w:styleId="Titredetableau">
    <w:name w:val="Titre de tableau"/>
    <w:basedOn w:val="Contenudetableau"/>
    <w:rsid w:val="00E07251"/>
    <w:pPr>
      <w:jc w:val="center"/>
    </w:pPr>
    <w:rPr>
      <w:b/>
      <w:bCs/>
    </w:rPr>
  </w:style>
  <w:style w:type="paragraph" w:customStyle="1" w:styleId="bibliographie">
    <w:name w:val="bibliographie"/>
    <w:basedOn w:val="Normal"/>
    <w:rsid w:val="00E07251"/>
    <w:pPr>
      <w:widowControl w:val="0"/>
      <w:spacing w:after="0" w:line="240" w:lineRule="auto"/>
      <w:jc w:val="center"/>
    </w:pPr>
    <w:rPr>
      <w:rFonts w:ascii="Palatino Linotype" w:eastAsia="Times New Roman" w:hAnsi="Palatino Linotype" w:cs="Times New Roman"/>
      <w:sz w:val="24"/>
      <w:szCs w:val="24"/>
      <w:lang w:eastAsia="ar-SA"/>
    </w:rPr>
  </w:style>
  <w:style w:type="paragraph" w:customStyle="1" w:styleId="bibliographie1">
    <w:name w:val="bibliographie 1"/>
    <w:basedOn w:val="Normal"/>
    <w:rsid w:val="00E07251"/>
    <w:pPr>
      <w:widowControl w:val="0"/>
      <w:spacing w:after="0" w:line="240" w:lineRule="auto"/>
      <w:jc w:val="both"/>
    </w:pPr>
    <w:rPr>
      <w:rFonts w:ascii="Palatino Linotype" w:eastAsia="Times New Roman" w:hAnsi="Palatino Linotype" w:cs="Times New Roman"/>
      <w:sz w:val="24"/>
      <w:szCs w:val="20"/>
      <w:lang w:eastAsia="ar-SA"/>
    </w:rPr>
  </w:style>
  <w:style w:type="character" w:styleId="Numrodepage">
    <w:name w:val="page number"/>
    <w:basedOn w:val="Policepardfaut"/>
    <w:uiPriority w:val="99"/>
    <w:semiHidden/>
    <w:unhideWhenUsed/>
    <w:rsid w:val="00E07251"/>
  </w:style>
  <w:style w:type="paragraph" w:styleId="Titre">
    <w:name w:val="Title"/>
    <w:basedOn w:val="Normal"/>
    <w:next w:val="Normal"/>
    <w:link w:val="TitreCar"/>
    <w:uiPriority w:val="10"/>
    <w:qFormat/>
    <w:rsid w:val="00E07251"/>
    <w:pPr>
      <w:spacing w:after="0" w:line="240" w:lineRule="auto"/>
      <w:contextualSpacing/>
    </w:pPr>
    <w:rPr>
      <w:rFonts w:asciiTheme="majorHAnsi" w:eastAsiaTheme="majorEastAsia" w:hAnsiTheme="majorHAnsi" w:cstheme="majorBidi"/>
      <w:spacing w:val="-10"/>
      <w:kern w:val="28"/>
      <w:sz w:val="56"/>
      <w:szCs w:val="56"/>
      <w:lang w:eastAsia="fr-FR"/>
    </w:rPr>
  </w:style>
  <w:style w:type="character" w:customStyle="1" w:styleId="TitreCar">
    <w:name w:val="Titre Car"/>
    <w:basedOn w:val="Policepardfaut"/>
    <w:link w:val="Titre"/>
    <w:uiPriority w:val="10"/>
    <w:rsid w:val="00E07251"/>
    <w:rPr>
      <w:rFonts w:asciiTheme="majorHAnsi" w:eastAsiaTheme="majorEastAsia" w:hAnsiTheme="majorHAnsi" w:cstheme="majorBidi"/>
      <w:spacing w:val="-10"/>
      <w:kern w:val="28"/>
      <w:sz w:val="56"/>
      <w:szCs w:val="56"/>
      <w:lang w:eastAsia="fr-FR"/>
    </w:rPr>
  </w:style>
  <w:style w:type="paragraph" w:styleId="En-ttedetabledesmatires">
    <w:name w:val="TOC Heading"/>
    <w:basedOn w:val="Titre1"/>
    <w:next w:val="Normal"/>
    <w:uiPriority w:val="39"/>
    <w:unhideWhenUsed/>
    <w:qFormat/>
    <w:rsid w:val="00E07251"/>
    <w:pPr>
      <w:spacing w:before="480"/>
      <w:outlineLvl w:val="9"/>
    </w:pPr>
    <w:rPr>
      <w:b w:val="0"/>
      <w:bCs/>
      <w:sz w:val="28"/>
      <w:szCs w:val="28"/>
    </w:rPr>
  </w:style>
  <w:style w:type="paragraph" w:styleId="TM1">
    <w:name w:val="toc 1"/>
    <w:basedOn w:val="Normal"/>
    <w:next w:val="Normal"/>
    <w:autoRedefine/>
    <w:uiPriority w:val="39"/>
    <w:unhideWhenUsed/>
    <w:rsid w:val="00E07251"/>
    <w:pPr>
      <w:spacing w:before="240" w:after="120"/>
    </w:pPr>
    <w:rPr>
      <w:rFonts w:ascii="Times New Roman" w:hAnsi="Times New Roman"/>
      <w:b/>
      <w:bCs/>
      <w:sz w:val="20"/>
      <w:szCs w:val="20"/>
    </w:rPr>
  </w:style>
  <w:style w:type="paragraph" w:styleId="TM2">
    <w:name w:val="toc 2"/>
    <w:basedOn w:val="Normal"/>
    <w:next w:val="Normal"/>
    <w:autoRedefine/>
    <w:uiPriority w:val="39"/>
    <w:unhideWhenUsed/>
    <w:rsid w:val="00E07251"/>
    <w:pPr>
      <w:spacing w:before="120" w:after="0"/>
      <w:ind w:left="220"/>
    </w:pPr>
    <w:rPr>
      <w:i/>
      <w:iCs/>
      <w:sz w:val="20"/>
      <w:szCs w:val="20"/>
    </w:rPr>
  </w:style>
  <w:style w:type="paragraph" w:styleId="TM3">
    <w:name w:val="toc 3"/>
    <w:basedOn w:val="Normal"/>
    <w:next w:val="Normal"/>
    <w:autoRedefine/>
    <w:uiPriority w:val="39"/>
    <w:unhideWhenUsed/>
    <w:rsid w:val="00E07251"/>
    <w:pPr>
      <w:spacing w:after="0"/>
      <w:ind w:left="440"/>
    </w:pPr>
    <w:rPr>
      <w:sz w:val="20"/>
      <w:szCs w:val="20"/>
    </w:rPr>
  </w:style>
  <w:style w:type="paragraph" w:styleId="TM4">
    <w:name w:val="toc 4"/>
    <w:basedOn w:val="Normal"/>
    <w:next w:val="Normal"/>
    <w:autoRedefine/>
    <w:uiPriority w:val="39"/>
    <w:unhideWhenUsed/>
    <w:rsid w:val="00E07251"/>
    <w:pPr>
      <w:spacing w:after="0"/>
      <w:ind w:left="660"/>
    </w:pPr>
    <w:rPr>
      <w:sz w:val="20"/>
      <w:szCs w:val="20"/>
    </w:rPr>
  </w:style>
  <w:style w:type="paragraph" w:styleId="TM5">
    <w:name w:val="toc 5"/>
    <w:basedOn w:val="Normal"/>
    <w:next w:val="Normal"/>
    <w:autoRedefine/>
    <w:uiPriority w:val="39"/>
    <w:unhideWhenUsed/>
    <w:rsid w:val="00E07251"/>
    <w:pPr>
      <w:spacing w:after="0"/>
      <w:ind w:left="880"/>
    </w:pPr>
    <w:rPr>
      <w:sz w:val="20"/>
      <w:szCs w:val="20"/>
    </w:rPr>
  </w:style>
  <w:style w:type="paragraph" w:styleId="TM6">
    <w:name w:val="toc 6"/>
    <w:basedOn w:val="Normal"/>
    <w:next w:val="Normal"/>
    <w:autoRedefine/>
    <w:uiPriority w:val="39"/>
    <w:unhideWhenUsed/>
    <w:rsid w:val="00E07251"/>
    <w:pPr>
      <w:spacing w:after="0"/>
      <w:ind w:left="1100"/>
    </w:pPr>
    <w:rPr>
      <w:sz w:val="20"/>
      <w:szCs w:val="20"/>
    </w:rPr>
  </w:style>
  <w:style w:type="paragraph" w:styleId="TM7">
    <w:name w:val="toc 7"/>
    <w:basedOn w:val="Normal"/>
    <w:next w:val="Normal"/>
    <w:autoRedefine/>
    <w:uiPriority w:val="39"/>
    <w:unhideWhenUsed/>
    <w:rsid w:val="00E07251"/>
    <w:pPr>
      <w:spacing w:after="0"/>
      <w:ind w:left="1320"/>
    </w:pPr>
    <w:rPr>
      <w:sz w:val="20"/>
      <w:szCs w:val="20"/>
    </w:rPr>
  </w:style>
  <w:style w:type="paragraph" w:styleId="TM8">
    <w:name w:val="toc 8"/>
    <w:basedOn w:val="Normal"/>
    <w:next w:val="Normal"/>
    <w:autoRedefine/>
    <w:uiPriority w:val="39"/>
    <w:unhideWhenUsed/>
    <w:rsid w:val="00E07251"/>
    <w:pPr>
      <w:spacing w:after="0"/>
      <w:ind w:left="1540"/>
    </w:pPr>
    <w:rPr>
      <w:sz w:val="20"/>
      <w:szCs w:val="20"/>
    </w:rPr>
  </w:style>
  <w:style w:type="paragraph" w:styleId="TM9">
    <w:name w:val="toc 9"/>
    <w:basedOn w:val="Normal"/>
    <w:next w:val="Normal"/>
    <w:autoRedefine/>
    <w:uiPriority w:val="39"/>
    <w:unhideWhenUsed/>
    <w:rsid w:val="00E07251"/>
    <w:pPr>
      <w:spacing w:after="0"/>
      <w:ind w:left="1760"/>
    </w:pPr>
    <w:rPr>
      <w:sz w:val="20"/>
      <w:szCs w:val="20"/>
    </w:rPr>
  </w:style>
  <w:style w:type="character" w:styleId="Rfrenceple">
    <w:name w:val="Subtle Reference"/>
    <w:uiPriority w:val="31"/>
    <w:qFormat/>
    <w:rsid w:val="00E07251"/>
    <w:rPr>
      <w:rFonts w:ascii="Times New Roman" w:hAnsi="Times New Roman" w:cs="Times New Roman"/>
      <w:b/>
      <w:color w:val="2F5496" w:themeColor="accent1" w:themeShade="BF"/>
      <w:lang w:val="en-US"/>
    </w:rPr>
  </w:style>
  <w:style w:type="paragraph" w:styleId="Sous-titre">
    <w:name w:val="Subtitle"/>
    <w:basedOn w:val="Normal"/>
    <w:next w:val="Normal"/>
    <w:link w:val="Sous-titreCar"/>
    <w:uiPriority w:val="11"/>
    <w:qFormat/>
    <w:rsid w:val="00E07251"/>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E07251"/>
    <w:rPr>
      <w:rFonts w:eastAsiaTheme="minorEastAsia"/>
      <w:color w:val="5A5A5A" w:themeColor="text1" w:themeTint="A5"/>
      <w:spacing w:val="15"/>
      <w:sz w:val="22"/>
      <w:szCs w:val="22"/>
    </w:rPr>
  </w:style>
  <w:style w:type="character" w:customStyle="1" w:styleId="UnresolvedMention">
    <w:name w:val="Unresolved Mention"/>
    <w:basedOn w:val="Policepardfaut"/>
    <w:uiPriority w:val="99"/>
    <w:semiHidden/>
    <w:unhideWhenUsed/>
    <w:rsid w:val="00E07251"/>
    <w:rPr>
      <w:color w:val="605E5C"/>
      <w:shd w:val="clear" w:color="auto" w:fill="E1DFDD"/>
    </w:rPr>
  </w:style>
  <w:style w:type="paragraph" w:styleId="NormalWeb">
    <w:name w:val="Normal (Web)"/>
    <w:basedOn w:val="Normal"/>
    <w:uiPriority w:val="99"/>
    <w:semiHidden/>
    <w:unhideWhenUsed/>
    <w:rsid w:val="00E07251"/>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customStyle="1" w:styleId="Default">
    <w:name w:val="Default"/>
    <w:rsid w:val="00E07251"/>
    <w:pPr>
      <w:autoSpaceDE w:val="0"/>
      <w:autoSpaceDN w:val="0"/>
      <w:adjustRightInd w:val="0"/>
    </w:pPr>
    <w:rPr>
      <w:rFonts w:ascii="Times New Roman" w:eastAsia="Times New Roman" w:hAnsi="Times New Roman" w:cs="Times New Roman"/>
      <w:color w:val="000000"/>
      <w:lang w:eastAsia="fr-FR"/>
    </w:rPr>
  </w:style>
  <w:style w:type="paragraph" w:styleId="PrformatHTML">
    <w:name w:val="HTML Preformatted"/>
    <w:basedOn w:val="Normal"/>
    <w:link w:val="PrformatHTMLCar"/>
    <w:uiPriority w:val="99"/>
    <w:semiHidden/>
    <w:unhideWhenUsed/>
    <w:rsid w:val="00E07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E07251"/>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868</Words>
  <Characters>4774</Characters>
  <Application>Microsoft Office Word</Application>
  <DocSecurity>4</DocSecurity>
  <Lines>39</Lines>
  <Paragraphs>11</Paragraphs>
  <ScaleCrop>false</ScaleCrop>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ROY JEAN-CHARLES</cp:lastModifiedBy>
  <cp:revision>2</cp:revision>
  <dcterms:created xsi:type="dcterms:W3CDTF">2021-01-11T15:41:00Z</dcterms:created>
  <dcterms:modified xsi:type="dcterms:W3CDTF">2021-01-11T15:41:00Z</dcterms:modified>
</cp:coreProperties>
</file>