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B10C7F" w14:textId="0A8DFE08" w:rsidR="001F0DE3" w:rsidRPr="001F0DE3" w:rsidRDefault="004C0020" w:rsidP="001F0DE3">
      <w:pPr>
        <w:spacing w:before="240"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Additional Information</w:t>
      </w:r>
    </w:p>
    <w:p w14:paraId="2139221B"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Table 1. Names and locations of sites where geolocators were deployed. </w:t>
      </w:r>
    </w:p>
    <w:tbl>
      <w:tblPr>
        <w:tblW w:w="0" w:type="auto"/>
        <w:tblCellMar>
          <w:top w:w="15" w:type="dxa"/>
          <w:left w:w="15" w:type="dxa"/>
          <w:bottom w:w="15" w:type="dxa"/>
          <w:right w:w="15" w:type="dxa"/>
        </w:tblCellMar>
        <w:tblLook w:val="04A0" w:firstRow="1" w:lastRow="0" w:firstColumn="1" w:lastColumn="0" w:noHBand="0" w:noVBand="1"/>
      </w:tblPr>
      <w:tblGrid>
        <w:gridCol w:w="3093"/>
        <w:gridCol w:w="1647"/>
        <w:gridCol w:w="740"/>
        <w:gridCol w:w="820"/>
        <w:gridCol w:w="2866"/>
      </w:tblGrid>
      <w:tr w:rsidR="001F0DE3" w:rsidRPr="001F0DE3" w14:paraId="7D7FFC33"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DE219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BBE8D7"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State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E0360E"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Lat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86888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Lon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30B442"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Years geolocators deployed</w:t>
            </w:r>
          </w:p>
        </w:tc>
      </w:tr>
      <w:tr w:rsidR="001F0DE3" w:rsidRPr="001F0DE3" w14:paraId="4BB4581E"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B2185"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Airlie Gardens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41C1DD"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North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B6E6E5"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34.22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C4AE17"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-77.83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78C76"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2017</w:t>
            </w:r>
          </w:p>
        </w:tc>
      </w:tr>
      <w:tr w:rsidR="001F0DE3" w:rsidRPr="001F0DE3" w14:paraId="6AAED3F8" w14:textId="77777777" w:rsidTr="001F0DE3">
        <w:trPr>
          <w:trHeight w:val="76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55B27"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Carolina Beach State Park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6C25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North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7AF913"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34.05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2037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-77.92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3C344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2017</w:t>
            </w:r>
          </w:p>
        </w:tc>
      </w:tr>
      <w:tr w:rsidR="001F0DE3" w:rsidRPr="001F0DE3" w14:paraId="45099CC4"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06D02C"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Bald Head Island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6D0439"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North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7C92F"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33.86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FDFF0C"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-77.98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2E2336"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2019</w:t>
            </w:r>
          </w:p>
        </w:tc>
      </w:tr>
      <w:tr w:rsidR="001F0DE3" w:rsidRPr="001F0DE3" w14:paraId="02C77395"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CFF65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Kiawah Island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2AAAC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South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70E42"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32.61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1AABA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-80.02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80FE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2017, 2018, 2019</w:t>
            </w:r>
          </w:p>
        </w:tc>
      </w:tr>
      <w:tr w:rsidR="001F0DE3" w:rsidRPr="001F0DE3" w14:paraId="45B4A063"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A9BA13"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Spring Island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54456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South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F7F489"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32.35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6CFD5E"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-80.84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0D193"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2018, 2019</w:t>
            </w:r>
          </w:p>
        </w:tc>
      </w:tr>
      <w:tr w:rsidR="001F0DE3" w:rsidRPr="001F0DE3" w14:paraId="361AA612"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79C15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Dewees Island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FB1C79"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South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7FF6B7"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32.84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28C37E"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-79.72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E090A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2018</w:t>
            </w:r>
          </w:p>
        </w:tc>
      </w:tr>
      <w:tr w:rsidR="001F0DE3" w:rsidRPr="001F0DE3" w14:paraId="6183175B"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61D1FD"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St. Matthews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C19B65"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South Carolina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734C4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33.69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4230C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-80.73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6658F"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2018</w:t>
            </w:r>
          </w:p>
        </w:tc>
      </w:tr>
      <w:tr w:rsidR="001F0DE3" w:rsidRPr="001F0DE3" w14:paraId="01120346"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23FA49"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Little Saint Simons Island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5C8DD"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Georgia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37BA59"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31.26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F4D00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-81.30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DDABBC"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2017, 2018, 2019</w:t>
            </w:r>
          </w:p>
        </w:tc>
      </w:tr>
      <w:tr w:rsidR="001F0DE3" w:rsidRPr="001F0DE3" w14:paraId="667574C4"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143BD8"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Little Talbot Island State Park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4895C7"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Florida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A6BD22"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30.46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2AE9A"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-81.41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E0F721"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2017, 2018, 2019</w:t>
            </w:r>
          </w:p>
        </w:tc>
      </w:tr>
      <w:tr w:rsidR="001F0DE3" w:rsidRPr="001F0DE3" w14:paraId="36BAF7C4"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0D83D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Wichita Mountains NWR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883DAD"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Oklahoma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2FCE0"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BEDEB"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035AB0"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2011, 2012</w:t>
            </w:r>
          </w:p>
        </w:tc>
      </w:tr>
      <w:tr w:rsidR="001F0DE3" w:rsidRPr="001F0DE3" w14:paraId="6300D764" w14:textId="77777777" w:rsidTr="001F0DE3">
        <w:trPr>
          <w:trHeight w:val="7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BFEE46"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Holla Bend NWR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24C5A1"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Arkansas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BE6EEE"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35.16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B27834"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-93.1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BA3144" w14:textId="77777777" w:rsidR="001F0DE3" w:rsidRPr="001F0DE3" w:rsidRDefault="001F0DE3" w:rsidP="001F0DE3">
            <w:pPr>
              <w:spacing w:before="240" w:after="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2018</w:t>
            </w:r>
          </w:p>
        </w:tc>
      </w:tr>
    </w:tbl>
    <w:p w14:paraId="3254016E" w14:textId="77777777" w:rsidR="001F0DE3" w:rsidRPr="001F0DE3" w:rsidRDefault="001F0DE3" w:rsidP="001F0DE3">
      <w:pPr>
        <w:spacing w:after="240" w:line="240" w:lineRule="auto"/>
        <w:rPr>
          <w:rFonts w:ascii="Times New Roman" w:eastAsia="Times New Roman" w:hAnsi="Times New Roman" w:cs="Times New Roman"/>
          <w:sz w:val="24"/>
          <w:szCs w:val="24"/>
        </w:rPr>
      </w:pPr>
      <w:r w:rsidRPr="001F0DE3">
        <w:rPr>
          <w:rFonts w:ascii="Times New Roman" w:eastAsia="Times New Roman" w:hAnsi="Times New Roman" w:cs="Times New Roman"/>
          <w:sz w:val="24"/>
          <w:szCs w:val="24"/>
        </w:rPr>
        <w:lastRenderedPageBreak/>
        <w:br/>
      </w:r>
    </w:p>
    <w:p w14:paraId="5BC7943A"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Geolocator analysis</w:t>
      </w:r>
    </w:p>
    <w:p w14:paraId="128E68EA" w14:textId="1F1CD5AC"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The development of miniaturized light-level geolocators has been transformative to the study of migratory birds</w:t>
      </w:r>
      <w:r w:rsidR="00814AA3">
        <w:rPr>
          <w:rFonts w:ascii="Times New Roman" w:eastAsia="Times New Roman" w:hAnsi="Times New Roman" w:cs="Times New Roman"/>
          <w:color w:val="000000"/>
          <w:sz w:val="24"/>
          <w:szCs w:val="24"/>
        </w:rPr>
        <w:t xml:space="preserve"> </w:t>
      </w:r>
      <w:r w:rsidR="00814AA3">
        <w:rPr>
          <w:rFonts w:ascii="Times New Roman" w:eastAsia="Times New Roman" w:hAnsi="Times New Roman" w:cs="Times New Roman"/>
          <w:color w:val="000000"/>
          <w:sz w:val="24"/>
          <w:szCs w:val="24"/>
        </w:rPr>
        <w:fldChar w:fldCharType="begin"/>
      </w:r>
      <w:r w:rsidR="00814AA3">
        <w:rPr>
          <w:rFonts w:ascii="Times New Roman" w:eastAsia="Times New Roman" w:hAnsi="Times New Roman" w:cs="Times New Roman"/>
          <w:color w:val="000000"/>
          <w:sz w:val="24"/>
          <w:szCs w:val="24"/>
        </w:rPr>
        <w:instrText xml:space="preserve"> ADDIN ZOTERO_ITEM CSL_CITATION {"citationID":"7EDCkTWC","properties":{"formattedCitation":"[1\\uc0\\u8211{}3]","plainCitation":"[1–3]","noteIndex":0},"citationItems":[{"id":86,"uris":["http://zotero.org/users/6292634/items/3FQ6CDNP"],"uri":["http://zotero.org/users/6292634/items/3FQ6CDNP"],"itemData":{"id":86,"type":"article-journal","abstract":"We mapped migration routes of migratory songbirds to the Neotropics by using light-level geolocators mounted on breeding purple martins (Progne subis) and wood thrushes (Hylocichla mustelina). Wood thrushes from the same breeding population occupied winter territories within a narrow east-west band in Central America, suggesting high connectivity of breeding and wintering populations. Pace of spring migration was rapid (233 to 577 kilometers/day) except for one individual (159 kilometers/day) who took an overland route instead of crossing the Gulf of Mexico. Identifying songbird wintering areas and migration routes is critical for predicting demographic consequences of habitat loss and climate change in tropical regions.\nMiniature recorders mounted on purple martins and wood thrush allow mapping of migration routes between North America and the Neotropics.\nMiniature recorders mounted on purple martins and wood thrush allow mapping of migration routes between North America and the Neotropics.","container-title":"Science","DOI":"10.1126/science.1166664","ISSN":"0036-8075, 1095-9203","issue":"5916","language":"en","note":"publisher: American Association for the Advancement of Science\nsection: Brevia\nPMID: 19213909","page":"896-896","source":"science.sciencemag.org","title":"Tracking Long-Distance Songbird Migration by Using Geolocators","volume":"323","author":[{"family":"Stutchbury","given":"Bridget J. M."},{"family":"Tarof","given":"Scott A."},{"family":"Done","given":"Tyler"},{"family":"Gow","given":"Elizabeth"},{"family":"Kramer","given":"Patrick M."},{"family":"Tautin","given":"John"},{"family":"Fox","given":"James W."},{"family":"Afanasyev","given":"Vsevolod"}],"issued":{"date-parts":[["2009",2,13]]}}},{"id":85,"uris":["http://zotero.org/users/6292634/items/6PZN88T7"],"uri":["http://zotero.org/users/6292634/items/6PZN88T7"],"itemData":{"id":85,"type":"article-journal","abstract":"BIRD MIGRATION IS a spectacular natural phenomenon that has generated wonder and interest for centuries. Feats of migration inspire amazement—individual birds t","container-title":"The Auk","DOI":"10.1525/auk.2013.12226","ISSN":"0004-8038","issue":"2","journalAbbreviation":"Auk","language":"en","note":"publisher: Oxford Academic","page":"211-222","source":"academic.oup.com","title":"New Discoveries in Landbird Migration using Geolocators, and a Flight Plan for the Future","volume":"130","author":[{"family":"McKinnon","given":"Emily A."},{"family":"Fraser","given":"Kevin C."},{"family":"Stutchbury","given":"Bridget J. M."}],"issued":{"date-parts":[["2013",4,1]]}}},{"id":103,"uris":["http://zotero.org/users/6292634/items/M5CKE8FU"],"uri":["http://zotero.org/users/6292634/items/M5CKE8FU"],"itemData":{"id":103,"type":"article-journal","abstract":"Abstract.  In 2007, the first miniature light-level geolocators were deployed on small landbirds, revolutionizing the study of migration. In this paper, we revi","container-title":"The Auk","DOI":"10.1642/AUK-17-202.1","ISSN":"0004-8038","issue":"4","journalAbbreviation":"Auk","language":"en","note":"publisher: Oxford Academic","page":"834-856","source":"academic.oup.com","title":"Ten years tracking the migrations of small landbirds: Lessons learned in the golden age of bio-loggingDiez años siguiendo las migraciones de aves terrestres pequeñas: Lecciones aprendidas en la edad de oro de los bio-registrosTracking migration in the golden age of bio-logging","title-short":"Ten years tracking the migrations of small landbirds","volume":"135","author":[{"family":"McKinnon","given":"Emily A."},{"family":"Love","given":"Oliver P."}],"issued":{"date-parts":[["2018",10,1]]}}}],"schema":"https://github.com/citation-style-language/schema/raw/master/csl-citation.json"} </w:instrText>
      </w:r>
      <w:r w:rsidR="00814AA3">
        <w:rPr>
          <w:rFonts w:ascii="Times New Roman" w:eastAsia="Times New Roman" w:hAnsi="Times New Roman" w:cs="Times New Roman"/>
          <w:color w:val="000000"/>
          <w:sz w:val="24"/>
          <w:szCs w:val="24"/>
        </w:rPr>
        <w:fldChar w:fldCharType="separate"/>
      </w:r>
      <w:r w:rsidR="00814AA3" w:rsidRPr="00814AA3">
        <w:rPr>
          <w:rFonts w:ascii="Times New Roman" w:hAnsi="Times New Roman" w:cs="Times New Roman"/>
          <w:sz w:val="24"/>
          <w:szCs w:val="24"/>
        </w:rPr>
        <w:t>[1–3]</w:t>
      </w:r>
      <w:r w:rsidR="00814AA3">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Birds as small as 7 grams (about the weight of 3¢) can now be tracked throughout their annual migration with a reasonable degree of accuracy. However, the process of analyzing and interpreting geolocator data is complex and should be done thoughtfully and transparently, especially as it concerns latitudinal movement </w:t>
      </w:r>
      <w:r w:rsidR="00814AA3">
        <w:rPr>
          <w:rFonts w:ascii="Times New Roman" w:eastAsia="Times New Roman" w:hAnsi="Times New Roman" w:cs="Times New Roman"/>
          <w:color w:val="000000"/>
          <w:sz w:val="24"/>
          <w:szCs w:val="24"/>
        </w:rPr>
        <w:fldChar w:fldCharType="begin"/>
      </w:r>
      <w:r w:rsidR="00814AA3">
        <w:rPr>
          <w:rFonts w:ascii="Times New Roman" w:eastAsia="Times New Roman" w:hAnsi="Times New Roman" w:cs="Times New Roman"/>
          <w:color w:val="000000"/>
          <w:sz w:val="24"/>
          <w:szCs w:val="24"/>
        </w:rPr>
        <w:instrText xml:space="preserve"> ADDIN ZOTERO_ITEM CSL_CITATION {"citationID":"eTWI4Eod","properties":{"formattedCitation":"[4]","plainCitation":"[4]","noteIndex":0},"citationItems":[{"id":27,"uris":["http://zotero.org/users/6292634/items/7WGCSRIU"],"uri":["http://zotero.org/users/6292634/items/7WGCSRIU"],"itemData":{"id":27,"type":"article-journal","abstract":"In their 2015 Current Biology paper, Streby et al. [1] reported that Golden-winged Warblers (Vermivora chrysoptera), which had just migrated to their breeding location in eastern Tennessee, performed a facultative and up to “&gt;1,500 km roundtrip” to the Gulf of Mexico to avoid a severe tornadic storm. From light-level geolocator data, wherein geographical locations are estimated via the timing of sunrise and sunset, Streby et al. [1] concluded that the warblers had evacuated their breeding area approximately 24 hours before the storm and returned about five days later. The authors presented this finding as evidence that migratory birds avoid severe storms by temporarily moving long-distances. However, the tracking method employed by Streby et al. [1] is prone to considerable error and uncertainty. Here, we argue that this interpretation of the data oversteps the limits of the used tracking technique. By calculating the expected geographical error range for the tracked birds, we demonstrate that the hypothesized movements fell well within the geolocators’ inherent error range for this species and that such deviations in latitude occur frequently even if individuals remain stationary.","container-title":"Current Biology","DOI":"10.1016/j.cub.2017.11.072","ISSN":"0960-9822","issue":"3","journalAbbreviation":"Current Biology","language":"en","page":"R99-R100","source":"ScienceDirect","title":"Inherent limits of light-level geolocation may lead to over-interpretation","volume":"28","author":[{"family":"Lisovski","given":"Simeon"},{"family":"Schmaljohann","given":"Heiko"},{"family":"Bridge","given":"Eli S."},{"family":"Bauer","given":"Silke"},{"family":"Farnsworth","given":"Andrew"},{"family":"Gauthreaux","given":"Sidney A."},{"family":"Hahn","given":"Steffen"},{"family":"Hallworth","given":"Michael T."},{"family":"Hewson","given":"Chris M."},{"family":"Kelly","given":"Jeffrey F."},{"family":"Liechti","given":"Felix"},{"family":"Marra","given":"Peter P."},{"family":"Rakhimberdiev","given":"Eldar"},{"family":"Ross","given":"Jeremy D."},{"family":"Seavy","given":"Nathaniel E."},{"family":"Sumner","given":"Michael D."},{"family":"Taylor","given":"Caz M."},{"family":"Winkler","given":"David W."},{"family":"Wotherspoon","given":"Simon J."},{"family":"Wunder","given":"Michael B."}],"issued":{"date-parts":[["2018",2,5]]}}}],"schema":"https://github.com/citation-style-language/schema/raw/master/csl-citation.json"} </w:instrText>
      </w:r>
      <w:r w:rsidR="00814AA3">
        <w:rPr>
          <w:rFonts w:ascii="Times New Roman" w:eastAsia="Times New Roman" w:hAnsi="Times New Roman" w:cs="Times New Roman"/>
          <w:color w:val="000000"/>
          <w:sz w:val="24"/>
          <w:szCs w:val="24"/>
        </w:rPr>
        <w:fldChar w:fldCharType="separate"/>
      </w:r>
      <w:r w:rsidR="00814AA3" w:rsidRPr="00814AA3">
        <w:rPr>
          <w:rFonts w:ascii="Times New Roman" w:hAnsi="Times New Roman" w:cs="Times New Roman"/>
          <w:sz w:val="24"/>
        </w:rPr>
        <w:t>[4]</w:t>
      </w:r>
      <w:r w:rsidR="00814AA3">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The following analysis draws heavily from Lisovski et al., 2020 </w:t>
      </w:r>
      <w:r w:rsidR="00814AA3">
        <w:rPr>
          <w:rFonts w:ascii="Times New Roman" w:eastAsia="Times New Roman" w:hAnsi="Times New Roman" w:cs="Times New Roman"/>
          <w:color w:val="000000"/>
          <w:sz w:val="24"/>
          <w:szCs w:val="24"/>
        </w:rPr>
        <w:fldChar w:fldCharType="begin"/>
      </w:r>
      <w:r w:rsidR="00814AA3">
        <w:rPr>
          <w:rFonts w:ascii="Times New Roman" w:eastAsia="Times New Roman" w:hAnsi="Times New Roman" w:cs="Times New Roman"/>
          <w:color w:val="000000"/>
          <w:sz w:val="24"/>
          <w:szCs w:val="24"/>
        </w:rPr>
        <w:instrText xml:space="preserve"> ADDIN ZOTERO_ITEM CSL_CITATION {"citationID":"A5HZUYGn","properties":{"formattedCitation":"[5]","plainCitation":"[5]","noteIndex":0},"citationItems":[{"id":83,"uris":["http://zotero.org/users/6292634/items/7YKNLZY5"],"uri":["http://zotero.org/users/6292634/items/7YKNLZY5"],"itemData":{"id":83,"type":"article-journal","abstract":"Light-level geolocator tags use ambient light recordings to estimate the whereabouts of an individual over the time it carried the device. Over the past decade, these tags have emerged as an important tool and have been used extensively for tracking animal migrations, most commonly small birds. Analysing geolocator data can be daunting to new and experienced scientists alike. Over the past decades, several methods with fundamental differences in the analytical approach have been developed to cope with the various caveats and the often complicated data. Here, we explain the concepts behind the analyses of geolocator data and provide a practical guide for the common steps encompassing most analyses – annotation of twilights, calibration, estimating and refining locations, and extraction of movement patterns – describing good practices and common pitfalls for each step. We discuss criteria for deciding whether or not geolocators can answer proposed research questions, provide guidance in choosing an appropriate analysis method and introduce key features of the newest open-source analysis tools. We provide advice for how to interpret and report results, highlighting parameters that should be reported in publications and included in data archiving. Finally, we introduce a comprehensive supplementary online manual that applies the concepts to several datasets, demonstrates the use of open-source analysis tools with step-by-step instructions and code and details our recommendations for interpreting, reporting and archiving.","container-title":"Journal of Animal Ecology","DOI":"10.1111/1365-2656.13036","ISSN":"1365-2656","issue":"1","language":"en","note":"_eprint: https://besjournals.onlinelibrary.wiley.com/doi/pdf/10.1111/1365-2656.13036","page":"221-236","source":"Wiley Online Library","title":"Light-level geolocator analyses: A user's guide","title-short":"Light-level geolocator analyses","volume":"89","author":[{"family":"Lisovski","given":"Simeon"},{"family":"Bauer","given":"Silke"},{"family":"Briedis","given":"Martins"},{"family":"Davidson","given":"Sarah C."},{"family":"Dhanjal‐Adams","given":"Kiran L."},{"family":"Hallworth","given":"Michael T."},{"family":"Karagicheva","given":"Julia"},{"family":"Meier","given":"Christoph M."},{"family":"Merkel","given":"Benjamin"},{"family":"Ouwehand","given":"Janne"},{"family":"Pedersen","given":"Lykke"},{"family":"Rakhimberdiev","given":"Eldar"},{"family":"Roberto‐Charron","given":"Amélie"},{"family":"Seavy","given":"Nathaniel E."},{"family":"Sumner","given":"Michael D."},{"family":"Taylor","given":"Caz M."},{"family":"Wotherspoon","given":"Simon J."},{"family":"Bridge","given":"Eli S."}],"issued":{"date-parts":[["2020"]]}}}],"schema":"https://github.com/citation-style-language/schema/raw/master/csl-citation.json"} </w:instrText>
      </w:r>
      <w:r w:rsidR="00814AA3">
        <w:rPr>
          <w:rFonts w:ascii="Times New Roman" w:eastAsia="Times New Roman" w:hAnsi="Times New Roman" w:cs="Times New Roman"/>
          <w:color w:val="000000"/>
          <w:sz w:val="24"/>
          <w:szCs w:val="24"/>
        </w:rPr>
        <w:fldChar w:fldCharType="separate"/>
      </w:r>
      <w:r w:rsidR="00814AA3" w:rsidRPr="00814AA3">
        <w:rPr>
          <w:rFonts w:ascii="Times New Roman" w:hAnsi="Times New Roman" w:cs="Times New Roman"/>
          <w:sz w:val="24"/>
        </w:rPr>
        <w:t>[5]</w:t>
      </w:r>
      <w:r w:rsidR="00814AA3">
        <w:rPr>
          <w:rFonts w:ascii="Times New Roman" w:eastAsia="Times New Roman" w:hAnsi="Times New Roman" w:cs="Times New Roman"/>
          <w:color w:val="000000"/>
          <w:sz w:val="24"/>
          <w:szCs w:val="24"/>
        </w:rPr>
        <w:fldChar w:fldCharType="end"/>
      </w:r>
      <w:r w:rsidR="00814AA3">
        <w:rPr>
          <w:rFonts w:ascii="Times New Roman" w:eastAsia="Times New Roman" w:hAnsi="Times New Roman" w:cs="Times New Roman"/>
          <w:color w:val="000000"/>
          <w:sz w:val="24"/>
          <w:szCs w:val="24"/>
        </w:rPr>
        <w:t xml:space="preserve"> </w:t>
      </w:r>
      <w:r w:rsidRPr="001F0DE3">
        <w:rPr>
          <w:rFonts w:ascii="Times New Roman" w:eastAsia="Times New Roman" w:hAnsi="Times New Roman" w:cs="Times New Roman"/>
          <w:color w:val="000000"/>
          <w:sz w:val="24"/>
          <w:szCs w:val="24"/>
        </w:rPr>
        <w:t>and the online manual that accompanies it. </w:t>
      </w:r>
    </w:p>
    <w:p w14:paraId="7C5B8570" w14:textId="45E5C2C1"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 xml:space="preserve">Raw geolocator (Eastern population: stalked </w:t>
      </w:r>
      <w:r w:rsidRPr="001F0DE3">
        <w:rPr>
          <w:rFonts w:ascii="Times New Roman" w:eastAsia="Times New Roman" w:hAnsi="Times New Roman" w:cs="Times New Roman"/>
          <w:color w:val="000000"/>
          <w:sz w:val="24"/>
          <w:szCs w:val="24"/>
          <w:shd w:val="clear" w:color="auto" w:fill="FFFFFF"/>
        </w:rPr>
        <w:t>model P50Z11-7-DIP</w:t>
      </w:r>
      <w:r w:rsidRPr="001F0DE3">
        <w:rPr>
          <w:rFonts w:ascii="Times New Roman" w:eastAsia="Times New Roman" w:hAnsi="Times New Roman" w:cs="Times New Roman"/>
          <w:color w:val="000000"/>
          <w:sz w:val="24"/>
          <w:szCs w:val="24"/>
        </w:rPr>
        <w:t>,</w:t>
      </w:r>
      <w:r w:rsidRPr="001F0DE3">
        <w:rPr>
          <w:rFonts w:ascii="Times New Roman" w:eastAsia="Times New Roman" w:hAnsi="Times New Roman" w:cs="Times New Roman"/>
          <w:color w:val="000000"/>
          <w:sz w:val="24"/>
          <w:szCs w:val="24"/>
          <w:shd w:val="clear" w:color="auto" w:fill="FFFFFF"/>
        </w:rPr>
        <w:t xml:space="preserve"> Migrate Technology Ltd</w:t>
      </w:r>
      <w:r w:rsidRPr="001F0DE3">
        <w:rPr>
          <w:rFonts w:ascii="Times New Roman" w:eastAsia="Times New Roman" w:hAnsi="Times New Roman" w:cs="Times New Roman"/>
          <w:color w:val="000000"/>
          <w:sz w:val="24"/>
          <w:szCs w:val="24"/>
        </w:rPr>
        <w:t>, Coton, Cambridge, UK; Interior population: See</w:t>
      </w:r>
      <w:r w:rsidR="00814AA3">
        <w:rPr>
          <w:rFonts w:ascii="Times New Roman" w:eastAsia="Times New Roman" w:hAnsi="Times New Roman" w:cs="Times New Roman"/>
          <w:color w:val="000000"/>
          <w:sz w:val="24"/>
          <w:szCs w:val="24"/>
        </w:rPr>
        <w:t xml:space="preserve"> </w:t>
      </w:r>
      <w:r w:rsidR="00814AA3">
        <w:rPr>
          <w:rFonts w:ascii="Times New Roman" w:eastAsia="Times New Roman" w:hAnsi="Times New Roman" w:cs="Times New Roman"/>
          <w:color w:val="000000"/>
          <w:sz w:val="24"/>
          <w:szCs w:val="24"/>
        </w:rPr>
        <w:fldChar w:fldCharType="begin"/>
      </w:r>
      <w:r w:rsidR="00814AA3">
        <w:rPr>
          <w:rFonts w:ascii="Times New Roman" w:eastAsia="Times New Roman" w:hAnsi="Times New Roman" w:cs="Times New Roman"/>
          <w:color w:val="000000"/>
          <w:sz w:val="24"/>
          <w:szCs w:val="24"/>
        </w:rPr>
        <w:instrText xml:space="preserve"> ADDIN ZOTERO_ITEM CSL_CITATION {"citationID":"Ogh5u1Ep","properties":{"formattedCitation":"[6]","plainCitation":"[6]","noteIndex":0},"citationItems":[{"id":34,"uris":["http://zotero.org/users/6292634/items/LBHUY99G"],"uri":["http://zotero.org/users/6292634/items/LBHUY99G"],"itemData":{"id":34,"type":"article-journal","abstract":"Painted Buntings (Passerina ciris) that breed in Oklahoma and molt in Sinaloa, Mexico, demonstrate a clear bimodal pattern of stable isotope ratios in their flight feathers. Some birds had a C3 carbon signature in primary 1 (P1, the first feather replaced during wing molt) and a C4 carbon signature in primary 9 (P9, the last primary to molt), whereas other sympatric birds evinced a C4-based diet throughout feather molt. The bimodal pattern of stable isotope ratios in flight feathers suggests that some birds may initiate molt immediately upon arrival in northwestern Mexico (and carry a C3 signature with them from the breeding grounds) whereas others may delay molt (and grow feathers solely from C4 plants of Sinaloa). From 2010 to 2012, we used geologger tags to test whether differences in the timing and route of fall migration movements were related to stable isotope signatures in primary feathers. We analyzed stable isotopes of hydrogen and carbon in P1 and P9 from 25 individuals fitted with geologger tags in two consecutive years. Of these, 60% changed the diet (C3 vs. C4) that was used to grow P1 between years. We also observed variation among individuals in migration routes, wherein birds from the same breeding population differed greatly in their use of molting and wintering locations. However, we did not find a relationship between isotope signatures and the timing or route of fall migration. We speculate that the bimodal isotope signature we observed represents a carryover effect related to local landscapes (grassland or agriculture vs. shrubland) used during the late breeding season and early molting period, and that these effects diminish as molt progresses. If this is the case, there is the potential for breeding-season diet to directly affect plumage quality in this molt migrant.","container-title":"The Auk","DOI":"10.1525/auk.2013.13003","ISSN":"1938-4254","issue":"2","journalAbbreviation":"The Auk","page":"265-272","source":"Silverchair","title":"Using Geologgers to Investigate Bimodal Isotope Patterns in Painted Buntings (Passerina ciris)","volume":"130","author":[{"family":"Contina","given":"Andrea"},{"family":"Bridge","given":"Eli S."},{"family":"Seavy","given":"Nathaniel E."},{"family":"Duckles","given":"Jonah M."},{"family":"Kelly","given":"Jeffrey F."}],"issued":{"date-parts":[["2013",4,1]]}}}],"schema":"https://github.com/citation-style-language/schema/raw/master/csl-citation.json"} </w:instrText>
      </w:r>
      <w:r w:rsidR="00814AA3">
        <w:rPr>
          <w:rFonts w:ascii="Times New Roman" w:eastAsia="Times New Roman" w:hAnsi="Times New Roman" w:cs="Times New Roman"/>
          <w:color w:val="000000"/>
          <w:sz w:val="24"/>
          <w:szCs w:val="24"/>
        </w:rPr>
        <w:fldChar w:fldCharType="separate"/>
      </w:r>
      <w:r w:rsidR="00814AA3" w:rsidRPr="00814AA3">
        <w:rPr>
          <w:rFonts w:ascii="Times New Roman" w:hAnsi="Times New Roman" w:cs="Times New Roman"/>
          <w:sz w:val="24"/>
        </w:rPr>
        <w:t>[6]</w:t>
      </w:r>
      <w:r w:rsidR="00814AA3">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data consist of light levels recorded at predetermined intervals for the duration of the tag’s battery life. Geolocator analysis relies on accurate estimates of twilights (sunrise/sunset). Twilights were identified using the function </w:t>
      </w:r>
      <w:r w:rsidRPr="001F0DE3">
        <w:rPr>
          <w:rFonts w:ascii="Times New Roman" w:eastAsia="Times New Roman" w:hAnsi="Times New Roman" w:cs="Times New Roman"/>
          <w:i/>
          <w:iCs/>
          <w:color w:val="000000"/>
          <w:sz w:val="24"/>
          <w:szCs w:val="24"/>
        </w:rPr>
        <w:t>preprocessLight</w:t>
      </w:r>
      <w:r w:rsidRPr="001F0DE3">
        <w:rPr>
          <w:rFonts w:ascii="Times New Roman" w:eastAsia="Times New Roman" w:hAnsi="Times New Roman" w:cs="Times New Roman"/>
          <w:color w:val="000000"/>
          <w:sz w:val="24"/>
          <w:szCs w:val="24"/>
        </w:rPr>
        <w:t>, which is part of the R package TwGeos</w:t>
      </w:r>
      <w:r w:rsidR="00814AA3">
        <w:rPr>
          <w:rFonts w:ascii="Times New Roman" w:eastAsia="Times New Roman" w:hAnsi="Times New Roman" w:cs="Times New Roman"/>
          <w:color w:val="000000"/>
          <w:sz w:val="24"/>
          <w:szCs w:val="24"/>
        </w:rPr>
        <w:t xml:space="preserve"> </w:t>
      </w:r>
      <w:r w:rsidR="00814AA3">
        <w:rPr>
          <w:rFonts w:ascii="Times New Roman" w:eastAsia="Times New Roman" w:hAnsi="Times New Roman" w:cs="Times New Roman"/>
          <w:color w:val="000000"/>
          <w:sz w:val="24"/>
          <w:szCs w:val="24"/>
        </w:rPr>
        <w:fldChar w:fldCharType="begin"/>
      </w:r>
      <w:r w:rsidR="00814AA3">
        <w:rPr>
          <w:rFonts w:ascii="Times New Roman" w:eastAsia="Times New Roman" w:hAnsi="Times New Roman" w:cs="Times New Roman"/>
          <w:color w:val="000000"/>
          <w:sz w:val="24"/>
          <w:szCs w:val="24"/>
        </w:rPr>
        <w:instrText xml:space="preserve"> ADDIN ZOTERO_ITEM CSL_CITATION {"citationID":"8mgQwkkL","properties":{"formattedCitation":"[7]","plainCitation":"[7]","noteIndex":0},"citationItems":[{"id":109,"uris":["http://zotero.org/users/6292634/items/NTI6DHIU"],"uri":["http://zotero.org/users/6292634/items/NTI6DHIU"],"itemData":{"id":109,"type":"book","title":"TwGeos: Basic data processing for light-level geolocation archival tags.","version":"0.0-1","author":[{"literal":"Wotherspoon, S.J."},{"literal":"Sumner, M.D."},{"literal":"Lisovski, S."}],"issued":{"date-parts":[["2016"]]}}}],"schema":"https://github.com/citation-style-language/schema/raw/master/csl-citation.json"} </w:instrText>
      </w:r>
      <w:r w:rsidR="00814AA3">
        <w:rPr>
          <w:rFonts w:ascii="Times New Roman" w:eastAsia="Times New Roman" w:hAnsi="Times New Roman" w:cs="Times New Roman"/>
          <w:color w:val="000000"/>
          <w:sz w:val="24"/>
          <w:szCs w:val="24"/>
        </w:rPr>
        <w:fldChar w:fldCharType="separate"/>
      </w:r>
      <w:r w:rsidR="00814AA3" w:rsidRPr="00814AA3">
        <w:rPr>
          <w:rFonts w:ascii="Times New Roman" w:hAnsi="Times New Roman" w:cs="Times New Roman"/>
          <w:sz w:val="24"/>
        </w:rPr>
        <w:t>[7]</w:t>
      </w:r>
      <w:r w:rsidR="00814AA3">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Twilight editing/filtering was done only by automation, with the following parameters: If an identified twilight was more than 45 minutes different from the 2 twilights on either side, and those 2 twilights were within 25 minutes of each other, the outlier twilight was replaced with the median value of the 2 twilights on either side. If the 2 twilights on either side of the outlier were not within 25 minutes of each other, the outlier twilight was deleted. This method of geolocator analysis requires the user to define light-level thresholds that define transitions between day and night. Light-levels above the threshold indicate daytime, light levels below the threshold indicate nighttime. We kept the light threshold consistent for all birds within each population unless extraordinary shading required </w:t>
      </w:r>
      <w:r w:rsidRPr="001F0DE3">
        <w:rPr>
          <w:rFonts w:ascii="Times New Roman" w:eastAsia="Times New Roman" w:hAnsi="Times New Roman" w:cs="Times New Roman"/>
          <w:color w:val="000000"/>
          <w:sz w:val="24"/>
          <w:szCs w:val="24"/>
        </w:rPr>
        <w:lastRenderedPageBreak/>
        <w:t>threshold adjustment. Adjusting the threshold does not strongly affect location estimates unless zenith (sun angle) estimates are not reevaluated using the new threshold. </w:t>
      </w:r>
    </w:p>
    <w:p w14:paraId="5E1B0EE0" w14:textId="78BCC505"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 xml:space="preserve">Analysis of light-level data requires calibration to account for inaccuracies in twilight estimation. These inaccuracies can be related to the sensor’s inability to perfectly detect light-levels or by shading effects caused by vegetation, topography, or even the feathers adjacent to the sensor. The calibration period(s) refers to time periods where the location of the individual is known. In this case, calibration starts when the tag is deployed and ends before the individual has left the breeding ground. For eastern birds, the calibration period terminated on August 1st, as it is extremely unlikely for eastern Buntings to depart the breeding ground prior to this date. For interior birds, the stationary breeding period began when the geolocator was deployed and ended when the bird departed the breeding ground. This flexible time frame was necessary because some interior birds had already reached the molting ground and stopped recording locations before others had even received their geolocator on the breeding ground. For individuals whose geolocators lasted long enough to record the return to the breeding ground the following spring, we used two calibration periods. The second calibration period started as soon as the bird was assured to have returned to the breeding ground and ended when the geolocator stopped recording locations. The </w:t>
      </w:r>
      <w:r w:rsidRPr="001F0DE3">
        <w:rPr>
          <w:rFonts w:ascii="Times New Roman" w:eastAsia="Times New Roman" w:hAnsi="Times New Roman" w:cs="Times New Roman"/>
          <w:i/>
          <w:iCs/>
          <w:color w:val="000000"/>
          <w:sz w:val="24"/>
          <w:szCs w:val="24"/>
        </w:rPr>
        <w:t>thresholdCalibration</w:t>
      </w:r>
      <w:r w:rsidRPr="001F0DE3">
        <w:rPr>
          <w:rFonts w:ascii="Times New Roman" w:eastAsia="Times New Roman" w:hAnsi="Times New Roman" w:cs="Times New Roman"/>
          <w:color w:val="000000"/>
          <w:sz w:val="24"/>
          <w:szCs w:val="24"/>
        </w:rPr>
        <w:t xml:space="preserve"> function in R package SGAT creates the threshold model by fitting a gamma distribution to the twilight error (minutes) during the calibration period </w:t>
      </w:r>
      <w:r w:rsidR="00B738A4">
        <w:rPr>
          <w:rFonts w:ascii="Times New Roman" w:eastAsia="Times New Roman" w:hAnsi="Times New Roman" w:cs="Times New Roman"/>
          <w:color w:val="000000"/>
          <w:sz w:val="24"/>
          <w:szCs w:val="24"/>
        </w:rPr>
        <w:fldChar w:fldCharType="begin"/>
      </w:r>
      <w:r w:rsidR="00B738A4">
        <w:rPr>
          <w:rFonts w:ascii="Times New Roman" w:eastAsia="Times New Roman" w:hAnsi="Times New Roman" w:cs="Times New Roman"/>
          <w:color w:val="000000"/>
          <w:sz w:val="24"/>
          <w:szCs w:val="24"/>
        </w:rPr>
        <w:instrText xml:space="preserve"> ADDIN ZOTERO_ITEM CSL_CITATION {"citationID":"VkIGM0xS","properties":{"formattedCitation":"[8]","plainCitation":"[8]","noteIndex":0},"citationItems":[{"id":110,"uris":["http://zotero.org/users/6292634/items/GPEDZJMH"],"uri":["http://zotero.org/users/6292634/items/GPEDZJMH"],"itemData":{"id":110,"type":"book","title":"R package SGAT: solar/satellite geolocation for animal tracking. GitHub repository.","author":[{"literal":"Wotherspoon, S.J."},{"literal":"Sumner, M.D."},{"literal":"Lisovski, S."}],"issued":{"date-parts":[["2013"]]}}}],"schema":"https://github.com/citation-style-language/schema/raw/master/csl-citation.json"} </w:instrText>
      </w:r>
      <w:r w:rsidR="00B738A4">
        <w:rPr>
          <w:rFonts w:ascii="Times New Roman" w:eastAsia="Times New Roman" w:hAnsi="Times New Roman" w:cs="Times New Roman"/>
          <w:color w:val="000000"/>
          <w:sz w:val="24"/>
          <w:szCs w:val="24"/>
        </w:rPr>
        <w:fldChar w:fldCharType="separate"/>
      </w:r>
      <w:r w:rsidR="00B738A4" w:rsidRPr="00B738A4">
        <w:rPr>
          <w:rFonts w:ascii="Times New Roman" w:hAnsi="Times New Roman" w:cs="Times New Roman"/>
          <w:sz w:val="24"/>
        </w:rPr>
        <w:t>[8]</w:t>
      </w:r>
      <w:r w:rsidR="00B738A4">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The parameters from this model help to inform the model that optimizes location estimates later on. The zenith angle that is associated with the median twilight error during the calibration period is taken to be the best zenith estimate for the calibration period, as that is the zenith angle that results in the average amount of error. One of the most difficult steps of geolocator analysis is determining an appropriate zenith angle for time periods when the bird is at an unknown </w:t>
      </w:r>
      <w:r w:rsidRPr="001F0DE3">
        <w:rPr>
          <w:rFonts w:ascii="Times New Roman" w:eastAsia="Times New Roman" w:hAnsi="Times New Roman" w:cs="Times New Roman"/>
          <w:color w:val="000000"/>
          <w:sz w:val="24"/>
          <w:szCs w:val="24"/>
        </w:rPr>
        <w:lastRenderedPageBreak/>
        <w:t xml:space="preserve">location (away from the breeding ground, in this case). Adjusting zenith angles will drastically change estimates of latitude. There is some precedent for using a constant zenith angle for the duration of the track, but we (and others) found that using a zenith calibrated for the breeding ground did not result in realistic location estimates on the non-breeding ground </w:t>
      </w:r>
      <w:r w:rsidR="001E41DE">
        <w:rPr>
          <w:rFonts w:ascii="Times New Roman" w:eastAsia="Times New Roman" w:hAnsi="Times New Roman" w:cs="Times New Roman"/>
          <w:color w:val="000000"/>
          <w:sz w:val="24"/>
          <w:szCs w:val="24"/>
        </w:rPr>
        <w:fldChar w:fldCharType="begin"/>
      </w:r>
      <w:r w:rsidR="001E41DE">
        <w:rPr>
          <w:rFonts w:ascii="Times New Roman" w:eastAsia="Times New Roman" w:hAnsi="Times New Roman" w:cs="Times New Roman"/>
          <w:color w:val="000000"/>
          <w:sz w:val="24"/>
          <w:szCs w:val="24"/>
        </w:rPr>
        <w:instrText xml:space="preserve"> ADDIN ZOTERO_ITEM CSL_CITATION {"citationID":"w9OzOH09","properties":{"formattedCitation":"[9]","plainCitation":"[9]","noteIndex":0},"citationItems":[{"id":127,"uris":["http://zotero.org/users/6292634/items/RKJL3LUS"],"uri":["http://zotero.org/users/6292634/items/RKJL3LUS"],"itemData":{"id":127,"type":"article-journal","abstract":"The importance of understanding the geographic distribution of the full annual cycle of migratory birds has been increasingly highlighted over the past several decades. However, the difficulty of tracking small birds between breeding and wintering areas has hindered progress in this area. To learn more about Kirtland's warbler Setophaga kirtlandii movement patterns throughout the annual cycle, we deployed archival light-level geolocators across their breeding range in Michigan. We recovered devices from 27 males and analyzed light-level data within a Bayesian framework. We found that most males wintered in the central Bahamas and exhibited a loop migration pattern. In both fall and spring, departure date was the strongest predictor of arrival date, but in spring, stopover duration and migration distance were also important. Though stopover strategies varied, males spent the majority of their spring migration at stopover sites, several of which were located just before or after large ecological barriers. We argue that loop migration is likely a response to seasonal variation in prevailing winds. By documenting a tight link between spring departure and arrival dates, we provide a plausible mechanism for previously documented carry-over effects of winter rainfall on reproductive success in this species. The migratory periods remain the least understood periods for all birds, but by describing Kirtland's warbler migration routes and timing, and identifying locations of stopover sites, we have begun the process of better understanding the dynamics of their full annual cycle. Moreover, we have provided managers with valuable information on which to base future conservation and research priorities.","container-title":"Journal of Avian Biology","DOI":"10.1111/jav.01096","ISSN":"1600-048X","issue":"2","language":"en","note":"_eprint: https://onlinelibrary.wiley.com/doi/pdf/10.1111/jav.01096","page":"209-219","source":"Wiley Online Library","title":"Light-level geolocation reveals wintering distribution, migration routes, and primary stopover locations of an endangered long-distance migratory songbird","volume":"48","author":[{"family":"Cooper","given":"Nathan W."},{"family":"Hallworth","given":"Michael T."},{"family":"Marra","given":"Peter P."}],"issued":{"date-parts":[["2017"]]}}}],"schema":"https://github.com/citation-style-language/schema/raw/master/csl-citation.json"} </w:instrText>
      </w:r>
      <w:r w:rsidR="001E41DE">
        <w:rPr>
          <w:rFonts w:ascii="Times New Roman" w:eastAsia="Times New Roman" w:hAnsi="Times New Roman" w:cs="Times New Roman"/>
          <w:color w:val="000000"/>
          <w:sz w:val="24"/>
          <w:szCs w:val="24"/>
        </w:rPr>
        <w:fldChar w:fldCharType="separate"/>
      </w:r>
      <w:r w:rsidR="001E41DE" w:rsidRPr="001E41DE">
        <w:rPr>
          <w:rFonts w:ascii="Times New Roman" w:hAnsi="Times New Roman" w:cs="Times New Roman"/>
          <w:sz w:val="24"/>
        </w:rPr>
        <w:t>[9]</w:t>
      </w:r>
      <w:r w:rsidR="001E41DE">
        <w:rPr>
          <w:rFonts w:ascii="Times New Roman" w:eastAsia="Times New Roman" w:hAnsi="Times New Roman" w:cs="Times New Roman"/>
          <w:color w:val="000000"/>
          <w:sz w:val="24"/>
          <w:szCs w:val="24"/>
        </w:rPr>
        <w:fldChar w:fldCharType="end"/>
      </w:r>
      <w:r w:rsidRPr="001F0DE3">
        <w:rPr>
          <w:rFonts w:ascii="Times New Roman" w:eastAsia="Times New Roman" w:hAnsi="Times New Roman" w:cs="Times New Roman"/>
          <w:color w:val="000000"/>
          <w:sz w:val="24"/>
          <w:szCs w:val="24"/>
        </w:rPr>
        <w:t xml:space="preserve">. To determine appropriate zenith angles at times of the year when location is unknown (e.g., the nonbreeding season), we used the </w:t>
      </w:r>
      <w:r w:rsidRPr="001F0DE3">
        <w:rPr>
          <w:rFonts w:ascii="Times New Roman" w:eastAsia="Times New Roman" w:hAnsi="Times New Roman" w:cs="Times New Roman"/>
          <w:color w:val="000000"/>
          <w:sz w:val="24"/>
          <w:szCs w:val="24"/>
          <w:shd w:val="clear" w:color="auto" w:fill="FFFFFF"/>
        </w:rPr>
        <w:t>Hill-Ekstrom calibration method (HEC)</w:t>
      </w:r>
      <w:r w:rsidR="00B34ACC">
        <w:rPr>
          <w:rFonts w:ascii="Times New Roman" w:eastAsia="Times New Roman" w:hAnsi="Times New Roman" w:cs="Times New Roman"/>
          <w:color w:val="000000"/>
          <w:sz w:val="24"/>
          <w:szCs w:val="24"/>
          <w:shd w:val="clear" w:color="auto" w:fill="FFFFFF"/>
        </w:rPr>
        <w:t xml:space="preserve"> </w:t>
      </w:r>
      <w:r w:rsidR="00B34ACC">
        <w:rPr>
          <w:rFonts w:ascii="Times New Roman" w:eastAsia="Times New Roman" w:hAnsi="Times New Roman" w:cs="Times New Roman"/>
          <w:color w:val="000000"/>
          <w:sz w:val="24"/>
          <w:szCs w:val="24"/>
          <w:shd w:val="clear" w:color="auto" w:fill="FFFFFF"/>
        </w:rPr>
        <w:fldChar w:fldCharType="begin"/>
      </w:r>
      <w:r w:rsidR="00B34ACC">
        <w:rPr>
          <w:rFonts w:ascii="Times New Roman" w:eastAsia="Times New Roman" w:hAnsi="Times New Roman" w:cs="Times New Roman"/>
          <w:color w:val="000000"/>
          <w:sz w:val="24"/>
          <w:szCs w:val="24"/>
          <w:shd w:val="clear" w:color="auto" w:fill="FFFFFF"/>
        </w:rPr>
        <w:instrText xml:space="preserve"> ADDIN ZOTERO_ITEM CSL_CITATION {"citationID":"tjN55VzA","properties":{"formattedCitation":"[5,10]","plainCitation":"[5,10]","noteIndex":0},"citationItems":[{"id":83,"uris":["http://zotero.org/users/6292634/items/7YKNLZY5"],"uri":["http://zotero.org/users/6292634/items/7YKNLZY5"],"itemData":{"id":83,"type":"article-journal","abstract":"Light-level geolocator tags use ambient light recordings to estimate the whereabouts of an individual over the time it carried the device. Over the past decade, these tags have emerged as an important tool and have been used extensively for tracking animal migrations, most commonly small birds. Analysing geolocator data can be daunting to new and experienced scientists alike. Over the past decades, several methods with fundamental differences in the analytical approach have been developed to cope with the various caveats and the often complicated data. Here, we explain the concepts behind the analyses of geolocator data and provide a practical guide for the common steps encompassing most analyses – annotation of twilights, calibration, estimating and refining locations, and extraction of movement patterns – describing good practices and common pitfalls for each step. We discuss criteria for deciding whether or not geolocators can answer proposed research questions, provide guidance in choosing an appropriate analysis method and introduce key features of the newest open-source analysis tools. We provide advice for how to interpret and report results, highlighting parameters that should be reported in publications and included in data archiving. Finally, we introduce a comprehensive supplementary online manual that applies the concepts to several datasets, demonstrates the use of open-source analysis tools with step-by-step instructions and code and details our recommendations for interpreting, reporting and archiving.","container-title":"Journal of Animal Ecology","DOI":"10.1111/1365-2656.13036","ISSN":"1365-2656","issue":"1","language":"en","note":"_eprint: https://besjournals.onlinelibrary.wiley.com/doi/pdf/10.1111/1365-2656.13036","page":"221-236","source":"Wiley Online Library","title":"Light-level geolocator analyses: A user's guide","title-short":"Light-level geolocator analyses","volume":"89","author":[{"family":"Lisovski","given":"Simeon"},{"family":"Bauer","given":"Silke"},{"family":"Briedis","given":"Martins"},{"family":"Davidson","given":"Sarah C."},{"family":"Dhanjal‐Adams","given":"Kiran L."},{"family":"Hallworth","given":"Michael T."},{"family":"Karagicheva","given":"Julia"},{"family":"Meier","given":"Christoph M."},{"family":"Merkel","given":"Benjamin"},{"family":"Ouwehand","given":"Janne"},{"family":"Pedersen","given":"Lykke"},{"family":"Rakhimberdiev","given":"Eldar"},{"family":"Roberto‐Charron","given":"Amélie"},{"family":"Seavy","given":"Nathaniel E."},{"family":"Sumner","given":"Michael D."},{"family":"Taylor","given":"Caz M."},{"family":"Wotherspoon","given":"Simon J."},{"family":"Bridge","given":"Eli S."}],"issued":{"date-parts":[["2020"]]}}},{"id":152,"uris":["http://zotero.org/users/6292634/items/HGHCJHPY"],"uri":["http://zotero.org/users/6292634/items/HGHCJHPY"],"itemData":{"id":152,"type":"article-journal","abstract":"1. Geolocation by light allows for tracking animal movements, based on measurements of light intensity over time by a data-logging device (‘geolocator’). Recent developments of ultra-light devices (&lt;2 g) broadened the range of target species and boosted the number of studies using geolocators. However, an inherent problem of geolocators is that any factor or process that changes the natural light intensity pattern also affects the positions calculated from these light patterns. Although the most important factors have been identified, estimation of their effect on the accuracy and precision of positions estimated has been lacking but is very important for the analyses and interpretation of geolocator data. 2. The ‘threshold method’ is mainly used to derive positions by defining sunrise and sunset times from the light intensity pattern for each recorded day. This method requires calibration: a predefined sun elevation angle for estimating latitude by fitting the recorded day/night lengths to theoretical values across latitudes. Therewith, almost constant shading can be corrected for by finding the appropriate sun elevation angle. 3. Weather, topography and vegetation are the most important factors that influence light intensities. We demonstrated their effect on the measurement of day/night length, time of solar midnight/noon and the resulting position estimates using light measurements from stationary geolocators at known places and from geolocators mounted on birds. Furthermore, we investigated the influence of different calibration methods on the accuracy of the latitudinal positions. 4. All three environmental factors can influence the light intensity pattern significantly. Weather and an animal’s behaviour result in increased noise in positioning, whereas topography and vegetation result in systematic shading and biased positions. Calibration can significantly shift the estimated latitudes and potentially increase the accuracy, but detailed knowledge about the particular confounding factors and the behaviour of the studied animal is crucial for the choice of the most appropriate calibration method.","container-title":"Methods in Ecology and Evolution","DOI":"10.1111/j.2041-210X.2012.00185.x","ISSN":"2041-210X","issue":"3","language":"en","note":"_eprint: https://besjournals.onlinelibrary.wiley.com/doi/pdf/10.1111/j.2041-210X.2012.00185.x","page":"603-612","source":"Wiley Online Library","title":"Geolocation by light: accuracy and precision affected by environmental factors","title-short":"Geolocation by light","volume":"3","author":[{"family":"Lisovski","given":"Simeon"},{"family":"Hewson","given":"Chris M."},{"family":"Klaassen","given":"Raymond H. G."},{"family":"Korner‐Nievergelt","given":"Fränzi"},{"family":"Kristensen","given":"Mikkel W."},{"family":"Hahn","given":"Steffen"}],"issued":{"date-parts":[["2012"]]}}}],"schema":"https://github.com/citation-style-language/schema/raw/master/csl-citation.json"} </w:instrText>
      </w:r>
      <w:r w:rsidR="00B34ACC">
        <w:rPr>
          <w:rFonts w:ascii="Times New Roman" w:eastAsia="Times New Roman" w:hAnsi="Times New Roman" w:cs="Times New Roman"/>
          <w:color w:val="000000"/>
          <w:sz w:val="24"/>
          <w:szCs w:val="24"/>
          <w:shd w:val="clear" w:color="auto" w:fill="FFFFFF"/>
        </w:rPr>
        <w:fldChar w:fldCharType="separate"/>
      </w:r>
      <w:r w:rsidR="00B34ACC" w:rsidRPr="00B34ACC">
        <w:rPr>
          <w:rFonts w:ascii="Times New Roman" w:hAnsi="Times New Roman" w:cs="Times New Roman"/>
          <w:sz w:val="24"/>
        </w:rPr>
        <w:t>[5,10]</w:t>
      </w:r>
      <w:r w:rsidR="00B34ACC">
        <w:rPr>
          <w:rFonts w:ascii="Times New Roman" w:eastAsia="Times New Roman" w:hAnsi="Times New Roman" w:cs="Times New Roman"/>
          <w:color w:val="000000"/>
          <w:sz w:val="24"/>
          <w:szCs w:val="24"/>
          <w:shd w:val="clear" w:color="auto" w:fill="FFFFFF"/>
        </w:rPr>
        <w:fldChar w:fldCharType="end"/>
      </w:r>
      <w:r w:rsidRPr="001F0DE3">
        <w:rPr>
          <w:rFonts w:ascii="Times New Roman" w:eastAsia="Times New Roman" w:hAnsi="Times New Roman" w:cs="Times New Roman"/>
          <w:color w:val="000000"/>
          <w:sz w:val="24"/>
          <w:szCs w:val="24"/>
          <w:shd w:val="clear" w:color="auto" w:fill="FFFFFF"/>
        </w:rPr>
        <w:t>, which works on the principle that the true zenith angle should result in the smallest variation in estimated latitudes. We attempted to be as methodical as possible in how we implemented this method by using the same window (December 1st- March 15th) for each bird. Even so, this method occasionally returned spurious zenith estimates. </w:t>
      </w:r>
    </w:p>
    <w:p w14:paraId="4F168483" w14:textId="2B9C199F"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shd w:val="clear" w:color="auto" w:fill="FFFFFF"/>
        </w:rPr>
        <w:t>We specified a gamma-distributed movement model with parameters that assume most movements are near-zero distance (stationary periods) but that allow for long-distance movements (migration). We specified a location mask to constrain location estimates to the known range of the Painted Bunting</w:t>
      </w:r>
      <w:r w:rsidR="00B34ACC">
        <w:rPr>
          <w:rFonts w:ascii="Times New Roman" w:eastAsia="Times New Roman" w:hAnsi="Times New Roman" w:cs="Times New Roman"/>
          <w:color w:val="000000"/>
          <w:sz w:val="24"/>
          <w:szCs w:val="24"/>
          <w:shd w:val="clear" w:color="auto" w:fill="FFFFFF"/>
        </w:rPr>
        <w:t xml:space="preserve"> </w:t>
      </w:r>
      <w:r w:rsidR="00B34ACC">
        <w:rPr>
          <w:rFonts w:ascii="Times New Roman" w:eastAsia="Times New Roman" w:hAnsi="Times New Roman" w:cs="Times New Roman"/>
          <w:color w:val="000000"/>
          <w:sz w:val="24"/>
          <w:szCs w:val="24"/>
          <w:shd w:val="clear" w:color="auto" w:fill="FFFFFF"/>
        </w:rPr>
        <w:fldChar w:fldCharType="begin"/>
      </w:r>
      <w:r w:rsidR="00B34ACC">
        <w:rPr>
          <w:rFonts w:ascii="Times New Roman" w:eastAsia="Times New Roman" w:hAnsi="Times New Roman" w:cs="Times New Roman"/>
          <w:color w:val="000000"/>
          <w:sz w:val="24"/>
          <w:szCs w:val="24"/>
          <w:shd w:val="clear" w:color="auto" w:fill="FFFFFF"/>
        </w:rPr>
        <w:instrText xml:space="preserve"> ADDIN ZOTERO_ITEM CSL_CITATION {"citationID":"JFBAnyyL","properties":{"formattedCitation":"[11]","plainCitation":"[11]","noteIndex":0},"citationItems":[{"id":68,"uris":["http://zotero.org/users/6292634/items/SDAVAN49"],"uri":["http://zotero.org/users/6292634/items/SDAVAN49"],"itemData":{"id":68,"type":"article-journal","abstract":"Understanding migratory connectivity is critical for interpreting population dynamics, seasonal interactions, and for the implementation of conservation strategies of migratory species. We evaluated the migratory connectivity of a Neotropical migratory songbird, the Ovenbird (Seiurus aurocapilla) using archival light-level geolocators deployed at two breeding and four nonbreeding locations while incorporating Ovenbird abundance as prior information using Bayes' Rule. We also included band recoveries submitted to the United States Geological Survey's Bird Banding Laboratory to assess connectivity of areas where geolocators were not deployed. We created a probabilistic map of origin for each capture site and mapped spring migration routes between nonbreeding and breeding locations. We found a complete separation of eastern and western populations of Ovenbirds throughout the annual cycle. Breeding Ovenbirds from western Canada spent the nonbreeding season throughout Central America and migrated through central North America during spring migration. Birds breeding in the northeastern United States were distributed throughout the central Greater Antilles in the Caribbean and migrated through eastern North America during spring migration. Fall migration routes were not included because the timing of migration coincided with fall equinox when latitudinal estimates are unreliable. However, longitudinal estimates suggest no overlap between eastern and western populations during fall migration. Ovenbirds with geolocators attached in Jamaica bred in the northeastern United States with the highest posterior probability of origin found in Massachusetts, while Ovenbirds captured in Florida and Puerto Rico bred primarily in the mid-Atlantic. Incorporating Ovenbird abundance as a prior into geolocator estimates decreased the area of origin by 90.37% ± 1.05% (mean ± SE) for the breeding season and 62.30% ± 1.69% for the nonbreeding season, compared to geolocator estimates alone. Ovenbirds exhibited strong migratory connectivity between breeding and nonbreeding season, which has important implications for various aspects of the ecology, evolution, and conservation.","container-title":"Ecological Applications","DOI":"https://doi.org/10.1890/14-0195.1","ISSN":"1939-5582","issue":"2","language":"en","note":"_eprint: https://esajournals.onlinelibrary.wiley.com/doi/pdf/10.1890/14-0195.1","page":"336-347","source":"Wiley Online Library","title":"Migratory connectivity of a Neotropical migratory songbird revealed by archival light-level geolocators","volume":"25","author":[{"family":"Hallworth","given":"Michael T."},{"family":"Sillett","given":"T. Scott"},{"family":"Wilgenburg","given":"Steven L. Van"},{"family":"Hobson","given":"Keith A."},{"family":"Marra","given":"Peter P."}],"issued":{"date-parts":[["2015"]]}}}],"schema":"https://github.com/citation-style-language/schema/raw/master/csl-citation.json"} </w:instrText>
      </w:r>
      <w:r w:rsidR="00B34ACC">
        <w:rPr>
          <w:rFonts w:ascii="Times New Roman" w:eastAsia="Times New Roman" w:hAnsi="Times New Roman" w:cs="Times New Roman"/>
          <w:color w:val="000000"/>
          <w:sz w:val="24"/>
          <w:szCs w:val="24"/>
          <w:shd w:val="clear" w:color="auto" w:fill="FFFFFF"/>
        </w:rPr>
        <w:fldChar w:fldCharType="separate"/>
      </w:r>
      <w:r w:rsidR="00B34ACC" w:rsidRPr="00B34ACC">
        <w:rPr>
          <w:rFonts w:ascii="Times New Roman" w:hAnsi="Times New Roman" w:cs="Times New Roman"/>
          <w:sz w:val="24"/>
        </w:rPr>
        <w:t>[11]</w:t>
      </w:r>
      <w:r w:rsidR="00B34ACC">
        <w:rPr>
          <w:rFonts w:ascii="Times New Roman" w:eastAsia="Times New Roman" w:hAnsi="Times New Roman" w:cs="Times New Roman"/>
          <w:color w:val="000000"/>
          <w:sz w:val="24"/>
          <w:szCs w:val="24"/>
          <w:shd w:val="clear" w:color="auto" w:fill="FFFFFF"/>
        </w:rPr>
        <w:fldChar w:fldCharType="end"/>
      </w:r>
      <w:r w:rsidRPr="001F0DE3">
        <w:rPr>
          <w:rFonts w:ascii="Times New Roman" w:eastAsia="Times New Roman" w:hAnsi="Times New Roman" w:cs="Times New Roman"/>
          <w:color w:val="000000"/>
          <w:sz w:val="24"/>
          <w:szCs w:val="24"/>
          <w:shd w:val="clear" w:color="auto" w:fill="FFFFFF"/>
        </w:rPr>
        <w:t>. The built-in MCMC sampler in SGAT uses the initial crude locations generated from recorded light-levels, the land mask, and the prior distributions from the threshold model and the movement model to simulate thousands of tracks</w:t>
      </w:r>
      <w:r w:rsidR="00B34ACC">
        <w:rPr>
          <w:rFonts w:ascii="Times New Roman" w:eastAsia="Times New Roman" w:hAnsi="Times New Roman" w:cs="Times New Roman"/>
          <w:color w:val="000000"/>
          <w:sz w:val="24"/>
          <w:szCs w:val="24"/>
          <w:shd w:val="clear" w:color="auto" w:fill="FFFFFF"/>
        </w:rPr>
        <w:t xml:space="preserve"> </w:t>
      </w:r>
      <w:r w:rsidR="00B34ACC">
        <w:rPr>
          <w:rFonts w:ascii="Times New Roman" w:eastAsia="Times New Roman" w:hAnsi="Times New Roman" w:cs="Times New Roman"/>
          <w:color w:val="000000"/>
          <w:sz w:val="24"/>
          <w:szCs w:val="24"/>
          <w:shd w:val="clear" w:color="auto" w:fill="FFFFFF"/>
        </w:rPr>
        <w:fldChar w:fldCharType="begin"/>
      </w:r>
      <w:r w:rsidR="00B34ACC">
        <w:rPr>
          <w:rFonts w:ascii="Times New Roman" w:eastAsia="Times New Roman" w:hAnsi="Times New Roman" w:cs="Times New Roman"/>
          <w:color w:val="000000"/>
          <w:sz w:val="24"/>
          <w:szCs w:val="24"/>
          <w:shd w:val="clear" w:color="auto" w:fill="FFFFFF"/>
        </w:rPr>
        <w:instrText xml:space="preserve"> ADDIN ZOTERO_ITEM CSL_CITATION {"citationID":"yD4PLrsi","properties":{"formattedCitation":"[12]","plainCitation":"[12]","noteIndex":0},"citationItems":[{"id":82,"uris":["http://zotero.org/users/6292634/items/ZX7XWFQR"],"uri":["http://zotero.org/users/6292634/items/ZX7XWFQR"],"itemData":{"id":82,"type":"article-journal","abstract":"The reliable estimation of animal location, and its associated error is fundamental to animal ecology. There are many existing techniques for handling location error, but these are often ad hoc or are used in isolation from each other. In this study we present a Bayesian framework for determining location that uses all the data available, is flexible to all tagging techniques, and provides location estimates with built-in measures of uncertainty. Bayesian methods allow the contributions of multiple data sources to be decomposed into manageable components. We illustrate with two examples for two different location methods: satellite tracking and light level geo-location. We show that many of the problems with uncertainty involved are reduced and quantified by our approach. This approach can use any available information, such as existing knowledge of the animal's potential range, light levels or direct location estimates, auxiliary data, and movement models. The approach provides a substantial contribution to the handling uncertainty in archival tag and satellite tracking data using readily available tools.","container-title":"PLOS ONE","DOI":"10.1371/journal.pone.0007324","ISSN":"1932-6203","issue":"10","journalAbbreviation":"PLOS ONE","language":"en","note":"publisher: Public Library of Science","page":"e7324","source":"PLoS Journals","title":"Bayesian Estimation of Animal Movement from Archival and Satellite Tags","volume":"4","author":[{"family":"Sumner","given":"Michael D."},{"family":"Wotherspoon","given":"Simon J."},{"family":"Hindell","given":"Mark A."}],"issued":{"date-parts":[["2009",10,13]]}}}],"schema":"https://github.com/citation-style-language/schema/raw/master/csl-citation.json"} </w:instrText>
      </w:r>
      <w:r w:rsidR="00B34ACC">
        <w:rPr>
          <w:rFonts w:ascii="Times New Roman" w:eastAsia="Times New Roman" w:hAnsi="Times New Roman" w:cs="Times New Roman"/>
          <w:color w:val="000000"/>
          <w:sz w:val="24"/>
          <w:szCs w:val="24"/>
          <w:shd w:val="clear" w:color="auto" w:fill="FFFFFF"/>
        </w:rPr>
        <w:fldChar w:fldCharType="separate"/>
      </w:r>
      <w:r w:rsidR="00B34ACC" w:rsidRPr="00B34ACC">
        <w:rPr>
          <w:rFonts w:ascii="Times New Roman" w:hAnsi="Times New Roman" w:cs="Times New Roman"/>
          <w:sz w:val="24"/>
        </w:rPr>
        <w:t>[12]</w:t>
      </w:r>
      <w:r w:rsidR="00B34ACC">
        <w:rPr>
          <w:rFonts w:ascii="Times New Roman" w:eastAsia="Times New Roman" w:hAnsi="Times New Roman" w:cs="Times New Roman"/>
          <w:color w:val="000000"/>
          <w:sz w:val="24"/>
          <w:szCs w:val="24"/>
          <w:shd w:val="clear" w:color="auto" w:fill="FFFFFF"/>
        </w:rPr>
        <w:fldChar w:fldCharType="end"/>
      </w:r>
      <w:r w:rsidRPr="001F0DE3">
        <w:rPr>
          <w:rFonts w:ascii="Times New Roman" w:eastAsia="Times New Roman" w:hAnsi="Times New Roman" w:cs="Times New Roman"/>
          <w:color w:val="000000"/>
          <w:sz w:val="24"/>
          <w:szCs w:val="24"/>
          <w:shd w:val="clear" w:color="auto" w:fill="FFFFFF"/>
        </w:rPr>
        <w:t xml:space="preserve">. For each time point, the mean location estimate from all iterations is taken to be the best location estimate. For visualization of non-breeding locations, we created a location density layer from the posterior distribution from each individual using the </w:t>
      </w:r>
      <w:r w:rsidRPr="001F0DE3">
        <w:rPr>
          <w:rFonts w:ascii="Times New Roman" w:eastAsia="Times New Roman" w:hAnsi="Times New Roman" w:cs="Times New Roman"/>
          <w:i/>
          <w:iCs/>
          <w:color w:val="000000"/>
          <w:sz w:val="24"/>
          <w:szCs w:val="24"/>
          <w:shd w:val="clear" w:color="auto" w:fill="FFFFFF"/>
        </w:rPr>
        <w:t>slices</w:t>
      </w:r>
      <w:r w:rsidRPr="001F0DE3">
        <w:rPr>
          <w:rFonts w:ascii="Times New Roman" w:eastAsia="Times New Roman" w:hAnsi="Times New Roman" w:cs="Times New Roman"/>
          <w:color w:val="000000"/>
          <w:sz w:val="24"/>
          <w:szCs w:val="24"/>
          <w:shd w:val="clear" w:color="auto" w:fill="FFFFFF"/>
        </w:rPr>
        <w:t xml:space="preserve"> function within SGAT. </w:t>
      </w:r>
    </w:p>
    <w:p w14:paraId="2DE666F7"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shd w:val="clear" w:color="auto" w:fill="FFFFFF"/>
        </w:rPr>
        <w:t>Estimates of latitude from light-level tags will have considerable uncertainty and error even under the best conditions. During the equinox periods, which can last up to 30 days</w:t>
      </w:r>
      <w:r w:rsidRPr="001F0DE3">
        <w:rPr>
          <w:rFonts w:ascii="Times New Roman" w:eastAsia="Times New Roman" w:hAnsi="Times New Roman" w:cs="Times New Roman"/>
          <w:color w:val="000000"/>
          <w:sz w:val="24"/>
          <w:szCs w:val="24"/>
        </w:rPr>
        <w:t xml:space="preserve"> on either side of the fall and spring equinox, estimates of latitude are unreliable due to the lack of latitudinal variation in day length during this period. Unfortunately, this often coincides with migration, </w:t>
      </w:r>
      <w:r w:rsidRPr="001F0DE3">
        <w:rPr>
          <w:rFonts w:ascii="Times New Roman" w:eastAsia="Times New Roman" w:hAnsi="Times New Roman" w:cs="Times New Roman"/>
          <w:color w:val="000000"/>
          <w:sz w:val="24"/>
          <w:szCs w:val="24"/>
        </w:rPr>
        <w:lastRenderedPageBreak/>
        <w:t>such that only longitudinal movements can be inferred. Naturally, this can make determining dates of arrival/departure using geolocator data difficult. We defined departure as a significant (&gt;2 degrees) longitudinal movement away from a known stationary location. To determine arrival, we looked for longitude to stabilize during a stationary period, and then tracked backwards until longitude moved significantly (&gt;2 degrees) away. We only assigned arrival/ departure dates for individuals whose movements allowed confident determination of arrival/departure. Some individuals had such little longitudinal movement or migrated such short distances that assigning arrival or departure dates was not feasible or appropriate. </w:t>
      </w:r>
    </w:p>
    <w:p w14:paraId="7B08CF3E"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Accurate time keeping is critical to geolocator analysis. If the clock onboard the geolocator speeds up or slows down, estimates of longitude will become increasingly biased as the clock drift accumulates. Clock drift is apparent if longitudinal estimates of known locations (breeding ground) are accurate when the geolocator is deployed, but have shifted east or west by the time the bird returns the following spring. Most of our geolocators showed no sign of clock drift. For the handful of tags that showed evidence of clock drift, we used the following method to correct the bias: </w:t>
      </w:r>
    </w:p>
    <w:p w14:paraId="1C038299" w14:textId="77777777" w:rsidR="001F0DE3" w:rsidRPr="001F0DE3" w:rsidRDefault="001F0DE3" w:rsidP="001F0DE3">
      <w:pPr>
        <w:numPr>
          <w:ilvl w:val="0"/>
          <w:numId w:val="1"/>
        </w:numPr>
        <w:spacing w:after="0" w:line="480" w:lineRule="auto"/>
        <w:textAlignment w:val="baseline"/>
        <w:rPr>
          <w:rFonts w:ascii="Times New Roman" w:eastAsia="Times New Roman" w:hAnsi="Times New Roman" w:cs="Times New Roman"/>
          <w:color w:val="000000"/>
          <w:sz w:val="24"/>
          <w:szCs w:val="24"/>
        </w:rPr>
      </w:pPr>
      <w:r w:rsidRPr="001F0DE3">
        <w:rPr>
          <w:rFonts w:ascii="Times New Roman" w:eastAsia="Times New Roman" w:hAnsi="Times New Roman" w:cs="Times New Roman"/>
          <w:color w:val="000000"/>
          <w:sz w:val="24"/>
          <w:szCs w:val="24"/>
        </w:rPr>
        <w:t>Determine total amount of clock drift (ΔT)</w:t>
      </w:r>
    </w:p>
    <w:p w14:paraId="4DB5F1D6" w14:textId="77777777" w:rsidR="001F0DE3" w:rsidRPr="001F0DE3" w:rsidRDefault="001F0DE3" w:rsidP="001F0DE3">
      <w:pPr>
        <w:numPr>
          <w:ilvl w:val="1"/>
          <w:numId w:val="1"/>
        </w:numPr>
        <w:spacing w:after="0" w:line="480" w:lineRule="auto"/>
        <w:textAlignment w:val="baseline"/>
        <w:rPr>
          <w:rFonts w:ascii="Times New Roman" w:eastAsia="Times New Roman" w:hAnsi="Times New Roman" w:cs="Times New Roman"/>
          <w:color w:val="000000"/>
          <w:sz w:val="24"/>
          <w:szCs w:val="24"/>
        </w:rPr>
      </w:pPr>
      <w:r w:rsidRPr="001F0DE3">
        <w:rPr>
          <w:rFonts w:ascii="Times New Roman" w:eastAsia="Times New Roman" w:hAnsi="Times New Roman" w:cs="Times New Roman"/>
          <w:color w:val="000000"/>
          <w:sz w:val="24"/>
          <w:szCs w:val="24"/>
        </w:rPr>
        <w:t>ΔT = (Fall Breeding Longitude - Spring Breeding Longitude) * 60 * 5</w:t>
      </w:r>
    </w:p>
    <w:p w14:paraId="580B78CE" w14:textId="77777777" w:rsidR="001F0DE3" w:rsidRPr="001F0DE3" w:rsidRDefault="001F0DE3" w:rsidP="001F0DE3">
      <w:pPr>
        <w:numPr>
          <w:ilvl w:val="0"/>
          <w:numId w:val="1"/>
        </w:numPr>
        <w:spacing w:after="0" w:line="480" w:lineRule="auto"/>
        <w:textAlignment w:val="baseline"/>
        <w:rPr>
          <w:rFonts w:ascii="Times New Roman" w:eastAsia="Times New Roman" w:hAnsi="Times New Roman" w:cs="Times New Roman"/>
          <w:color w:val="000000"/>
          <w:sz w:val="24"/>
          <w:szCs w:val="24"/>
        </w:rPr>
      </w:pPr>
      <w:r w:rsidRPr="001F0DE3">
        <w:rPr>
          <w:rFonts w:ascii="Times New Roman" w:eastAsia="Times New Roman" w:hAnsi="Times New Roman" w:cs="Times New Roman"/>
          <w:color w:val="000000"/>
          <w:sz w:val="24"/>
          <w:szCs w:val="24"/>
        </w:rPr>
        <w:t xml:space="preserve">For each recorded date time at time step </w:t>
      </w:r>
      <w:r w:rsidRPr="001F0DE3">
        <w:rPr>
          <w:rFonts w:ascii="Times New Roman" w:eastAsia="Times New Roman" w:hAnsi="Times New Roman" w:cs="Times New Roman"/>
          <w:b/>
          <w:bCs/>
          <w:i/>
          <w:iCs/>
          <w:color w:val="000000"/>
          <w:sz w:val="24"/>
          <w:szCs w:val="24"/>
        </w:rPr>
        <w:t>i</w:t>
      </w:r>
      <w:r w:rsidRPr="001F0DE3">
        <w:rPr>
          <w:rFonts w:ascii="Times New Roman" w:eastAsia="Times New Roman" w:hAnsi="Times New Roman" w:cs="Times New Roman"/>
          <w:color w:val="000000"/>
          <w:sz w:val="24"/>
          <w:szCs w:val="24"/>
        </w:rPr>
        <w:t>, add (or subtract, depending on direction of clock drift) a portion of ΔT proportional to how far along that time step is in the data set</w:t>
      </w:r>
    </w:p>
    <w:p w14:paraId="4B265D6A" w14:textId="77777777" w:rsidR="001F0DE3" w:rsidRPr="001F0DE3" w:rsidRDefault="001F0DE3" w:rsidP="001F0DE3">
      <w:pPr>
        <w:numPr>
          <w:ilvl w:val="1"/>
          <w:numId w:val="1"/>
        </w:numPr>
        <w:spacing w:after="0" w:line="480" w:lineRule="auto"/>
        <w:textAlignment w:val="baseline"/>
        <w:rPr>
          <w:rFonts w:ascii="Times New Roman" w:eastAsia="Times New Roman" w:hAnsi="Times New Roman" w:cs="Times New Roman"/>
          <w:color w:val="000000"/>
          <w:sz w:val="24"/>
          <w:szCs w:val="24"/>
        </w:rPr>
      </w:pPr>
      <w:r w:rsidRPr="001F0DE3">
        <w:rPr>
          <w:rFonts w:ascii="Times New Roman" w:eastAsia="Times New Roman" w:hAnsi="Times New Roman" w:cs="Times New Roman"/>
          <w:color w:val="000000"/>
          <w:sz w:val="24"/>
          <w:szCs w:val="24"/>
        </w:rPr>
        <w:t>Corrected Time</w:t>
      </w:r>
      <w:r w:rsidRPr="001F0DE3">
        <w:rPr>
          <w:rFonts w:ascii="Times New Roman" w:eastAsia="Times New Roman" w:hAnsi="Times New Roman" w:cs="Times New Roman"/>
          <w:b/>
          <w:bCs/>
          <w:i/>
          <w:iCs/>
          <w:color w:val="000000"/>
          <w:sz w:val="14"/>
          <w:szCs w:val="14"/>
          <w:vertAlign w:val="subscript"/>
        </w:rPr>
        <w:t>i</w:t>
      </w:r>
      <w:r w:rsidRPr="001F0DE3">
        <w:rPr>
          <w:rFonts w:ascii="Times New Roman" w:eastAsia="Times New Roman" w:hAnsi="Times New Roman" w:cs="Times New Roman"/>
          <w:color w:val="000000"/>
          <w:sz w:val="24"/>
          <w:szCs w:val="24"/>
        </w:rPr>
        <w:t xml:space="preserve"> = Biased Time</w:t>
      </w:r>
      <w:r w:rsidRPr="001F0DE3">
        <w:rPr>
          <w:rFonts w:ascii="Times New Roman" w:eastAsia="Times New Roman" w:hAnsi="Times New Roman" w:cs="Times New Roman"/>
          <w:b/>
          <w:bCs/>
          <w:i/>
          <w:iCs/>
          <w:color w:val="000000"/>
          <w:sz w:val="14"/>
          <w:szCs w:val="14"/>
          <w:vertAlign w:val="subscript"/>
        </w:rPr>
        <w:t xml:space="preserve">i </w:t>
      </w:r>
      <w:r w:rsidRPr="001F0DE3">
        <w:rPr>
          <w:rFonts w:ascii="Times New Roman" w:eastAsia="Times New Roman" w:hAnsi="Times New Roman" w:cs="Times New Roman"/>
          <w:color w:val="000000"/>
          <w:sz w:val="24"/>
          <w:szCs w:val="24"/>
        </w:rPr>
        <w:t xml:space="preserve">+ </w:t>
      </w:r>
      <w:r w:rsidRPr="001F0DE3">
        <w:rPr>
          <w:rFonts w:ascii="Times New Roman" w:eastAsia="Times New Roman" w:hAnsi="Times New Roman" w:cs="Times New Roman"/>
          <w:b/>
          <w:bCs/>
          <w:color w:val="000000"/>
          <w:sz w:val="24"/>
          <w:szCs w:val="24"/>
        </w:rPr>
        <w:t>(</w:t>
      </w:r>
      <w:r w:rsidRPr="001F0DE3">
        <w:rPr>
          <w:rFonts w:ascii="Times New Roman" w:eastAsia="Times New Roman" w:hAnsi="Times New Roman" w:cs="Times New Roman"/>
          <w:color w:val="000000"/>
          <w:sz w:val="24"/>
          <w:szCs w:val="24"/>
        </w:rPr>
        <w:t>ΔT * (</w:t>
      </w:r>
      <w:r w:rsidRPr="001F0DE3">
        <w:rPr>
          <w:rFonts w:ascii="Times New Roman" w:eastAsia="Times New Roman" w:hAnsi="Times New Roman" w:cs="Times New Roman"/>
          <w:b/>
          <w:bCs/>
          <w:i/>
          <w:iCs/>
          <w:color w:val="000000"/>
          <w:sz w:val="24"/>
          <w:szCs w:val="24"/>
        </w:rPr>
        <w:t>i</w:t>
      </w:r>
      <w:r w:rsidRPr="001F0DE3">
        <w:rPr>
          <w:rFonts w:ascii="Times New Roman" w:eastAsia="Times New Roman" w:hAnsi="Times New Roman" w:cs="Times New Roman"/>
          <w:color w:val="000000"/>
          <w:sz w:val="24"/>
          <w:szCs w:val="24"/>
        </w:rPr>
        <w:t>/ total number of time steps)</w:t>
      </w:r>
      <w:r w:rsidRPr="001F0DE3">
        <w:rPr>
          <w:rFonts w:ascii="Times New Roman" w:eastAsia="Times New Roman" w:hAnsi="Times New Roman" w:cs="Times New Roman"/>
          <w:b/>
          <w:bCs/>
          <w:color w:val="000000"/>
          <w:sz w:val="24"/>
          <w:szCs w:val="24"/>
        </w:rPr>
        <w:t>) </w:t>
      </w:r>
    </w:p>
    <w:p w14:paraId="19DA7889" w14:textId="77777777" w:rsidR="001F0DE3" w:rsidRPr="001F0DE3" w:rsidRDefault="001F0DE3" w:rsidP="001F0DE3">
      <w:pPr>
        <w:numPr>
          <w:ilvl w:val="1"/>
          <w:numId w:val="1"/>
        </w:numPr>
        <w:spacing w:after="240" w:line="480" w:lineRule="auto"/>
        <w:textAlignment w:val="baseline"/>
        <w:rPr>
          <w:rFonts w:ascii="Times New Roman" w:eastAsia="Times New Roman" w:hAnsi="Times New Roman" w:cs="Times New Roman"/>
          <w:color w:val="000000"/>
          <w:sz w:val="24"/>
          <w:szCs w:val="24"/>
        </w:rPr>
      </w:pPr>
      <w:r w:rsidRPr="001F0DE3">
        <w:rPr>
          <w:rFonts w:ascii="Times New Roman" w:eastAsia="Times New Roman" w:hAnsi="Times New Roman" w:cs="Times New Roman"/>
          <w:color w:val="000000"/>
          <w:sz w:val="24"/>
          <w:szCs w:val="24"/>
        </w:rPr>
        <w:t>The result of this method is that very little correction is added to date-times early on in the dataset, because very little clock drift has accumulated. By the final time step, 100% of the total clock drift is added. </w:t>
      </w:r>
    </w:p>
    <w:p w14:paraId="6D4EEF1E"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bookmarkStart w:id="0" w:name="_GoBack"/>
      <w:bookmarkEnd w:id="0"/>
      <w:r w:rsidRPr="001F0DE3">
        <w:rPr>
          <w:rFonts w:ascii="Times New Roman" w:eastAsia="Times New Roman" w:hAnsi="Times New Roman" w:cs="Times New Roman"/>
          <w:color w:val="000000"/>
          <w:sz w:val="24"/>
          <w:szCs w:val="24"/>
        </w:rPr>
        <w:lastRenderedPageBreak/>
        <w:t> </w:t>
      </w:r>
    </w:p>
    <w:p w14:paraId="08383974" w14:textId="77777777" w:rsidR="001F0DE3" w:rsidRPr="001F0DE3" w:rsidRDefault="001F0DE3" w:rsidP="001F0DE3">
      <w:pPr>
        <w:spacing w:before="240" w:after="0" w:line="480" w:lineRule="auto"/>
        <w:rPr>
          <w:rFonts w:ascii="Times New Roman" w:eastAsia="Times New Roman" w:hAnsi="Times New Roman" w:cs="Times New Roman"/>
          <w:sz w:val="24"/>
          <w:szCs w:val="24"/>
        </w:rPr>
      </w:pPr>
      <w:r w:rsidRPr="001F0DE3">
        <w:rPr>
          <w:rFonts w:ascii="Times New Roman" w:eastAsia="Times New Roman" w:hAnsi="Times New Roman" w:cs="Times New Roman"/>
          <w:color w:val="000000"/>
          <w:sz w:val="24"/>
          <w:szCs w:val="24"/>
        </w:rPr>
        <w:t> </w:t>
      </w:r>
    </w:p>
    <w:p w14:paraId="7000CBD0" w14:textId="654F25E8" w:rsidR="001F0DE3" w:rsidRDefault="00B7702E" w:rsidP="001F0DE3">
      <w:pPr>
        <w:spacing w:before="240" w:after="0" w:line="48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References </w:t>
      </w:r>
    </w:p>
    <w:p w14:paraId="286E211B" w14:textId="77777777" w:rsidR="00B7702E" w:rsidRPr="001F0DE3" w:rsidRDefault="00B7702E" w:rsidP="001F0DE3">
      <w:pPr>
        <w:spacing w:before="240" w:after="0" w:line="480" w:lineRule="auto"/>
        <w:rPr>
          <w:rFonts w:ascii="Times New Roman" w:eastAsia="Times New Roman" w:hAnsi="Times New Roman" w:cs="Times New Roman"/>
          <w:sz w:val="24"/>
          <w:szCs w:val="24"/>
        </w:rPr>
      </w:pPr>
    </w:p>
    <w:p w14:paraId="625664A6" w14:textId="77777777" w:rsidR="00B7702E" w:rsidRPr="00B7702E" w:rsidRDefault="001F0DE3" w:rsidP="00B7702E">
      <w:pPr>
        <w:pStyle w:val="Bibliography"/>
        <w:rPr>
          <w:rFonts w:ascii="Times New Roman" w:hAnsi="Times New Roman" w:cs="Times New Roman"/>
          <w:sz w:val="24"/>
        </w:rPr>
      </w:pPr>
      <w:r w:rsidRPr="001F0DE3">
        <w:rPr>
          <w:rFonts w:eastAsia="Times New Roman"/>
          <w:color w:val="000000"/>
        </w:rPr>
        <w:t> </w:t>
      </w:r>
      <w:r w:rsidR="00B7702E">
        <w:rPr>
          <w:rFonts w:eastAsia="Times New Roman"/>
          <w:color w:val="000000"/>
        </w:rPr>
        <w:fldChar w:fldCharType="begin"/>
      </w:r>
      <w:r w:rsidR="00B7702E">
        <w:rPr>
          <w:rFonts w:eastAsia="Times New Roman"/>
          <w:color w:val="000000"/>
        </w:rPr>
        <w:instrText xml:space="preserve"> ADDIN ZOTERO_BIBL {"uncited":[],"omitted":[],"custom":[]} CSL_BIBLIOGRAPHY </w:instrText>
      </w:r>
      <w:r w:rsidR="00B7702E">
        <w:rPr>
          <w:rFonts w:eastAsia="Times New Roman"/>
          <w:color w:val="000000"/>
        </w:rPr>
        <w:fldChar w:fldCharType="separate"/>
      </w:r>
      <w:r w:rsidR="00B7702E" w:rsidRPr="00B7702E">
        <w:rPr>
          <w:rFonts w:ascii="Times New Roman" w:hAnsi="Times New Roman" w:cs="Times New Roman"/>
          <w:sz w:val="24"/>
        </w:rPr>
        <w:t xml:space="preserve">1. Stutchbury BJM, Tarof SA, Done T, Gow E, Kramer PM, Tautin J, et al. Tracking Long-Distance Songbird Migration by Using Geolocators. Science. American Association for the Advancement of Science; 2009;323:896–896. </w:t>
      </w:r>
    </w:p>
    <w:p w14:paraId="27601D22"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2. McKinnon EA, Fraser KC, Stutchbury BJM. New Discoveries in Landbird Migration using Geolocators, and a Flight Plan for the Future. Auk. Oxford Academic; 2013;130:211–22. </w:t>
      </w:r>
    </w:p>
    <w:p w14:paraId="2D4A5940"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3. McKinnon EA, Love OP. Ten years tracking the migrations of small landbirds: Lessons learned in the golden age of bio-loggingDiez años siguiendo las migraciones de aves terrestres pequeñas: Lecciones aprendidas en la edad de oro de los bio-registrosTracking migration in the golden age of bio-logging. Auk. Oxford Academic; 2018;135:834–56. </w:t>
      </w:r>
    </w:p>
    <w:p w14:paraId="184EB30F"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4. Lisovski S, Schmaljohann H, Bridge ES, Bauer S, Farnsworth A, Gauthreaux SA, et al. Inherent limits of light-level geolocation may lead to over-interpretation. Current Biology. 2018;28:R99–100. </w:t>
      </w:r>
    </w:p>
    <w:p w14:paraId="1E3812E1"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5. Lisovski S, Bauer S, Briedis M, Davidson SC, Dhanjal‐Adams KL, Hallworth MT, et al. Light-level geolocator analyses: A user’s guide. Journal of Animal Ecology. 2020;89:221–36. </w:t>
      </w:r>
    </w:p>
    <w:p w14:paraId="6838FFB4"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6. Contina A, Bridge ES, Seavy NE, Duckles JM, Kelly JF. Using Geologgers to Investigate Bimodal Isotope Patterns in Painted Buntings (Passerina ciris). The Auk. 2013;130:265–72. </w:t>
      </w:r>
    </w:p>
    <w:p w14:paraId="6DB67E8B"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7. Wotherspoon, S.J., Sumner, M.D., Lisovski, S. TwGeos: Basic data processing for light-level geolocation archival tags. 2016. </w:t>
      </w:r>
    </w:p>
    <w:p w14:paraId="0D2198C1"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8. Wotherspoon, S.J., Sumner, M.D., Lisovski, S. R package SGAT: solar/satellite geolocation for animal tracking. GitHub repository. 2013. </w:t>
      </w:r>
    </w:p>
    <w:p w14:paraId="5CEDDA23"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9. Cooper NW, Hallworth MT, Marra PP. Light-level geolocation reveals wintering distribution, migration routes, and primary stopover locations of an endangered long-distance migratory songbird. Journal of Avian Biology. 2017;48:209–19. </w:t>
      </w:r>
    </w:p>
    <w:p w14:paraId="2BD64922"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10. Lisovski S, Hewson CM, Klaassen RHG, Korner‐Nievergelt F, Kristensen MW, Hahn S. Geolocation by light: accuracy and precision affected by environmental factors. Methods in Ecology and Evolution. 2012;3:603–12. </w:t>
      </w:r>
    </w:p>
    <w:p w14:paraId="56C05DB7"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lastRenderedPageBreak/>
        <w:t xml:space="preserve">11. Hallworth MT, Sillett TS, Wilgenburg SLV, Hobson KA, Marra PP. Migratory connectivity of a Neotropical migratory songbird revealed by archival light-level geolocators. Ecological Applications. 2015;25:336–47. </w:t>
      </w:r>
    </w:p>
    <w:p w14:paraId="2CD81072" w14:textId="77777777" w:rsidR="00B7702E" w:rsidRPr="00B7702E" w:rsidRDefault="00B7702E" w:rsidP="00B7702E">
      <w:pPr>
        <w:pStyle w:val="Bibliography"/>
        <w:rPr>
          <w:rFonts w:ascii="Times New Roman" w:hAnsi="Times New Roman" w:cs="Times New Roman"/>
          <w:sz w:val="24"/>
        </w:rPr>
      </w:pPr>
      <w:r w:rsidRPr="00B7702E">
        <w:rPr>
          <w:rFonts w:ascii="Times New Roman" w:hAnsi="Times New Roman" w:cs="Times New Roman"/>
          <w:sz w:val="24"/>
        </w:rPr>
        <w:t xml:space="preserve">12. Sumner MD, Wotherspoon SJ, Hindell MA. Bayesian Estimation of Animal Movement from Archival and Satellite Tags. PLOS ONE. Public Library of Science; 2009;4:e7324. </w:t>
      </w:r>
    </w:p>
    <w:p w14:paraId="6997DF00" w14:textId="0D16529F" w:rsidR="00814AA3" w:rsidRDefault="00B7702E" w:rsidP="00814AA3">
      <w:pPr>
        <w:spacing w:before="240" w:after="0" w:line="480" w:lineRule="auto"/>
      </w:pPr>
      <w:r>
        <w:rPr>
          <w:rFonts w:ascii="Times New Roman" w:eastAsia="Times New Roman" w:hAnsi="Times New Roman" w:cs="Times New Roman"/>
          <w:color w:val="000000"/>
          <w:sz w:val="24"/>
          <w:szCs w:val="24"/>
        </w:rPr>
        <w:fldChar w:fldCharType="end"/>
      </w:r>
    </w:p>
    <w:p w14:paraId="673DF331" w14:textId="05728EDB" w:rsidR="008E38C6" w:rsidRDefault="008E38C6" w:rsidP="001F0DE3"/>
    <w:sectPr w:rsidR="008E38C6">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4EE68B" w16cid:durableId="259A5A5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349467" w14:textId="77777777" w:rsidR="00EA4F8F" w:rsidRDefault="00EA4F8F" w:rsidP="00802857">
      <w:pPr>
        <w:spacing w:after="0" w:line="240" w:lineRule="auto"/>
      </w:pPr>
      <w:r>
        <w:separator/>
      </w:r>
    </w:p>
  </w:endnote>
  <w:endnote w:type="continuationSeparator" w:id="0">
    <w:p w14:paraId="5F4B4366" w14:textId="77777777" w:rsidR="00EA4F8F" w:rsidRDefault="00EA4F8F" w:rsidP="00802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C453D" w14:textId="77777777" w:rsidR="00EA4F8F" w:rsidRDefault="00EA4F8F" w:rsidP="00802857">
      <w:pPr>
        <w:spacing w:after="0" w:line="240" w:lineRule="auto"/>
      </w:pPr>
      <w:r>
        <w:separator/>
      </w:r>
    </w:p>
  </w:footnote>
  <w:footnote w:type="continuationSeparator" w:id="0">
    <w:p w14:paraId="6D07D1A9" w14:textId="77777777" w:rsidR="00EA4F8F" w:rsidRDefault="00EA4F8F" w:rsidP="008028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E001F6"/>
    <w:multiLevelType w:val="multilevel"/>
    <w:tmpl w:val="C9B0E2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E3"/>
    <w:rsid w:val="00007975"/>
    <w:rsid w:val="0008209F"/>
    <w:rsid w:val="000F3445"/>
    <w:rsid w:val="001013B1"/>
    <w:rsid w:val="001055B3"/>
    <w:rsid w:val="0010723B"/>
    <w:rsid w:val="001E41DE"/>
    <w:rsid w:val="001F0DE3"/>
    <w:rsid w:val="002675A5"/>
    <w:rsid w:val="00340A16"/>
    <w:rsid w:val="004151F5"/>
    <w:rsid w:val="00422C8E"/>
    <w:rsid w:val="004573A0"/>
    <w:rsid w:val="004C0020"/>
    <w:rsid w:val="004E1DCC"/>
    <w:rsid w:val="00560423"/>
    <w:rsid w:val="005A58AC"/>
    <w:rsid w:val="0060050A"/>
    <w:rsid w:val="006058F6"/>
    <w:rsid w:val="006A0568"/>
    <w:rsid w:val="006E35FA"/>
    <w:rsid w:val="00794F81"/>
    <w:rsid w:val="007B364E"/>
    <w:rsid w:val="00802857"/>
    <w:rsid w:val="00814AA3"/>
    <w:rsid w:val="00820AC3"/>
    <w:rsid w:val="008E38C6"/>
    <w:rsid w:val="008F0FB1"/>
    <w:rsid w:val="00945276"/>
    <w:rsid w:val="00946C75"/>
    <w:rsid w:val="00AB731F"/>
    <w:rsid w:val="00B13F51"/>
    <w:rsid w:val="00B34ACC"/>
    <w:rsid w:val="00B738A4"/>
    <w:rsid w:val="00B7702E"/>
    <w:rsid w:val="00BC6885"/>
    <w:rsid w:val="00CF5F4B"/>
    <w:rsid w:val="00DA6DF4"/>
    <w:rsid w:val="00DC443C"/>
    <w:rsid w:val="00DD6473"/>
    <w:rsid w:val="00DF3136"/>
    <w:rsid w:val="00DF385E"/>
    <w:rsid w:val="00EA4F8F"/>
    <w:rsid w:val="00EA5EB2"/>
    <w:rsid w:val="00EC19AF"/>
    <w:rsid w:val="00F35F87"/>
    <w:rsid w:val="00FA2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7A218"/>
  <w15:chartTrackingRefBased/>
  <w15:docId w15:val="{879EC682-FFBE-4443-B0B6-745C7332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1F0DE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F0DE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F0DE3"/>
    <w:rPr>
      <w:color w:val="0000FF"/>
      <w:u w:val="single"/>
    </w:rPr>
  </w:style>
  <w:style w:type="character" w:styleId="FollowedHyperlink">
    <w:name w:val="FollowedHyperlink"/>
    <w:basedOn w:val="DefaultParagraphFont"/>
    <w:uiPriority w:val="99"/>
    <w:semiHidden/>
    <w:unhideWhenUsed/>
    <w:rsid w:val="001F0DE3"/>
    <w:rPr>
      <w:color w:val="800080"/>
      <w:u w:val="single"/>
    </w:rPr>
  </w:style>
  <w:style w:type="character" w:styleId="CommentReference">
    <w:name w:val="annotation reference"/>
    <w:basedOn w:val="DefaultParagraphFont"/>
    <w:uiPriority w:val="99"/>
    <w:semiHidden/>
    <w:unhideWhenUsed/>
    <w:rsid w:val="008F0FB1"/>
    <w:rPr>
      <w:sz w:val="16"/>
      <w:szCs w:val="16"/>
    </w:rPr>
  </w:style>
  <w:style w:type="paragraph" w:styleId="CommentText">
    <w:name w:val="annotation text"/>
    <w:basedOn w:val="Normal"/>
    <w:link w:val="CommentTextChar"/>
    <w:uiPriority w:val="99"/>
    <w:semiHidden/>
    <w:unhideWhenUsed/>
    <w:rsid w:val="008F0FB1"/>
    <w:pPr>
      <w:spacing w:line="240" w:lineRule="auto"/>
    </w:pPr>
    <w:rPr>
      <w:sz w:val="20"/>
      <w:szCs w:val="20"/>
    </w:rPr>
  </w:style>
  <w:style w:type="character" w:customStyle="1" w:styleId="CommentTextChar">
    <w:name w:val="Comment Text Char"/>
    <w:basedOn w:val="DefaultParagraphFont"/>
    <w:link w:val="CommentText"/>
    <w:uiPriority w:val="99"/>
    <w:semiHidden/>
    <w:rsid w:val="008F0FB1"/>
    <w:rPr>
      <w:sz w:val="20"/>
      <w:szCs w:val="20"/>
    </w:rPr>
  </w:style>
  <w:style w:type="paragraph" w:styleId="CommentSubject">
    <w:name w:val="annotation subject"/>
    <w:basedOn w:val="CommentText"/>
    <w:next w:val="CommentText"/>
    <w:link w:val="CommentSubjectChar"/>
    <w:uiPriority w:val="99"/>
    <w:semiHidden/>
    <w:unhideWhenUsed/>
    <w:rsid w:val="008F0FB1"/>
    <w:rPr>
      <w:b/>
      <w:bCs/>
    </w:rPr>
  </w:style>
  <w:style w:type="character" w:customStyle="1" w:styleId="CommentSubjectChar">
    <w:name w:val="Comment Subject Char"/>
    <w:basedOn w:val="CommentTextChar"/>
    <w:link w:val="CommentSubject"/>
    <w:uiPriority w:val="99"/>
    <w:semiHidden/>
    <w:rsid w:val="008F0FB1"/>
    <w:rPr>
      <w:b/>
      <w:bCs/>
      <w:sz w:val="20"/>
      <w:szCs w:val="20"/>
    </w:rPr>
  </w:style>
  <w:style w:type="paragraph" w:styleId="BalloonText">
    <w:name w:val="Balloon Text"/>
    <w:basedOn w:val="Normal"/>
    <w:link w:val="BalloonTextChar"/>
    <w:uiPriority w:val="99"/>
    <w:semiHidden/>
    <w:unhideWhenUsed/>
    <w:rsid w:val="008F0F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0FB1"/>
    <w:rPr>
      <w:rFonts w:ascii="Segoe UI" w:hAnsi="Segoe UI" w:cs="Segoe UI"/>
      <w:sz w:val="18"/>
      <w:szCs w:val="18"/>
    </w:rPr>
  </w:style>
  <w:style w:type="paragraph" w:styleId="FootnoteText">
    <w:name w:val="footnote text"/>
    <w:basedOn w:val="Normal"/>
    <w:link w:val="FootnoteTextChar"/>
    <w:uiPriority w:val="99"/>
    <w:semiHidden/>
    <w:unhideWhenUsed/>
    <w:rsid w:val="008028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2857"/>
    <w:rPr>
      <w:sz w:val="20"/>
      <w:szCs w:val="20"/>
    </w:rPr>
  </w:style>
  <w:style w:type="character" w:styleId="FootnoteReference">
    <w:name w:val="footnote reference"/>
    <w:basedOn w:val="DefaultParagraphFont"/>
    <w:uiPriority w:val="99"/>
    <w:semiHidden/>
    <w:unhideWhenUsed/>
    <w:rsid w:val="00802857"/>
    <w:rPr>
      <w:vertAlign w:val="superscript"/>
    </w:rPr>
  </w:style>
  <w:style w:type="paragraph" w:styleId="Bibliography">
    <w:name w:val="Bibliography"/>
    <w:basedOn w:val="Normal"/>
    <w:next w:val="Normal"/>
    <w:uiPriority w:val="37"/>
    <w:unhideWhenUsed/>
    <w:rsid w:val="00107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66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0" Type="http://schemas.microsoft.com/office/2016/09/relationships/commentsIds" Target="commentsId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6DE50-EFAD-40F1-81D6-019CA57E1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5908</Words>
  <Characters>33679</Characters>
  <Application>Microsoft Office Word</Application>
  <DocSecurity>0</DocSecurity>
  <Lines>280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Sharp</dc:creator>
  <cp:keywords/>
  <dc:description/>
  <cp:lastModifiedBy>Sharp, Andrew J ERDC-RDE-EL-MS CIV</cp:lastModifiedBy>
  <cp:revision>19</cp:revision>
  <dcterms:created xsi:type="dcterms:W3CDTF">2022-01-25T19:00:00Z</dcterms:created>
  <dcterms:modified xsi:type="dcterms:W3CDTF">2022-03-10T18:43:00Z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id="PWqgPTtg"/&gt;&lt;style id="http://www.zotero.org/styles/movement-ecology" hasBibliography="1" bibliographyStyleHasBeenSet="1"/&gt;&lt;prefs&gt;&lt;pref name="fieldType" value="Field"/&gt;&lt;/prefs&gt;&lt;/data&gt;</vt:lpwstr>
  </property>
</Properties>
</file>