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FEBE93" w14:textId="77777777" w:rsidR="00B3261A" w:rsidRPr="00D87036" w:rsidRDefault="00B3261A" w:rsidP="00B3261A">
      <w:pPr>
        <w:tabs>
          <w:tab w:val="left" w:pos="7230"/>
        </w:tabs>
        <w:rPr>
          <w:rFonts w:cstheme="minorHAnsi"/>
          <w:b/>
          <w:color w:val="000000" w:themeColor="text1"/>
          <w:sz w:val="20"/>
          <w:szCs w:val="20"/>
        </w:rPr>
      </w:pPr>
      <w:r w:rsidRPr="00A40F41">
        <w:rPr>
          <w:rFonts w:cstheme="minorHAnsi"/>
          <w:b/>
          <w:color w:val="000000" w:themeColor="text1"/>
          <w:sz w:val="20"/>
          <w:szCs w:val="20"/>
        </w:rPr>
        <w:t xml:space="preserve">Effects of </w:t>
      </w:r>
      <w:r>
        <w:rPr>
          <w:rFonts w:cstheme="minorHAnsi"/>
          <w:b/>
          <w:color w:val="000000" w:themeColor="text1"/>
          <w:sz w:val="20"/>
          <w:szCs w:val="20"/>
        </w:rPr>
        <w:t xml:space="preserve">a </w:t>
      </w:r>
      <w:r w:rsidRPr="00A40F41">
        <w:rPr>
          <w:rFonts w:cstheme="minorHAnsi"/>
          <w:b/>
          <w:color w:val="000000" w:themeColor="text1"/>
          <w:sz w:val="20"/>
          <w:szCs w:val="20"/>
        </w:rPr>
        <w:t xml:space="preserve">chair positioning </w:t>
      </w:r>
      <w:r>
        <w:rPr>
          <w:rFonts w:cstheme="minorHAnsi"/>
          <w:b/>
          <w:color w:val="000000" w:themeColor="text1"/>
          <w:sz w:val="20"/>
          <w:szCs w:val="20"/>
        </w:rPr>
        <w:t xml:space="preserve">session </w:t>
      </w:r>
      <w:r w:rsidRPr="00A40F41">
        <w:rPr>
          <w:rFonts w:cstheme="minorHAnsi"/>
          <w:b/>
          <w:color w:val="000000" w:themeColor="text1"/>
          <w:sz w:val="20"/>
          <w:szCs w:val="20"/>
        </w:rPr>
        <w:t>in awake non-intubated COVID-19 pneumonia patients: a multicenter</w:t>
      </w:r>
      <w:r>
        <w:rPr>
          <w:rFonts w:cstheme="minorHAnsi"/>
          <w:b/>
          <w:color w:val="000000" w:themeColor="text1"/>
          <w:sz w:val="20"/>
          <w:szCs w:val="20"/>
        </w:rPr>
        <w:t xml:space="preserve">, </w:t>
      </w:r>
      <w:r w:rsidRPr="00A40F41">
        <w:rPr>
          <w:rFonts w:cstheme="minorHAnsi"/>
          <w:b/>
          <w:color w:val="000000" w:themeColor="text1"/>
          <w:sz w:val="20"/>
          <w:szCs w:val="20"/>
        </w:rPr>
        <w:t>observational</w:t>
      </w:r>
      <w:r>
        <w:rPr>
          <w:rFonts w:cstheme="minorHAnsi"/>
          <w:b/>
          <w:color w:val="000000" w:themeColor="text1"/>
          <w:sz w:val="20"/>
          <w:szCs w:val="20"/>
        </w:rPr>
        <w:t xml:space="preserve">, pilot </w:t>
      </w:r>
      <w:r w:rsidRPr="00A40F41">
        <w:rPr>
          <w:rFonts w:cstheme="minorHAnsi"/>
          <w:b/>
          <w:color w:val="000000" w:themeColor="text1"/>
          <w:sz w:val="20"/>
          <w:szCs w:val="20"/>
        </w:rPr>
        <w:t xml:space="preserve">study </w:t>
      </w:r>
      <w:r>
        <w:rPr>
          <w:rFonts w:cstheme="minorHAnsi"/>
          <w:b/>
          <w:color w:val="000000" w:themeColor="text1"/>
          <w:sz w:val="20"/>
          <w:szCs w:val="20"/>
        </w:rPr>
        <w:t>using lung ultrasound</w:t>
      </w:r>
    </w:p>
    <w:p w14:paraId="11E1E3DF" w14:textId="77777777" w:rsidR="00B3261A" w:rsidRPr="00D87036" w:rsidRDefault="00B3261A" w:rsidP="00B3261A">
      <w:pPr>
        <w:rPr>
          <w:rFonts w:cstheme="minorHAnsi"/>
          <w:color w:val="000000" w:themeColor="text1"/>
          <w:sz w:val="20"/>
          <w:szCs w:val="20"/>
        </w:rPr>
      </w:pPr>
      <w:r w:rsidRPr="00D87036">
        <w:rPr>
          <w:rFonts w:cstheme="minorHAnsi"/>
          <w:color w:val="000000" w:themeColor="text1"/>
          <w:sz w:val="20"/>
          <w:szCs w:val="20"/>
        </w:rPr>
        <w:t>Alexandre Lopez, MD</w:t>
      </w:r>
      <w:r w:rsidRPr="00D87036">
        <w:rPr>
          <w:rFonts w:cstheme="minorHAnsi"/>
          <w:color w:val="000000" w:themeColor="text1"/>
          <w:sz w:val="20"/>
          <w:szCs w:val="20"/>
          <w:vertAlign w:val="superscript"/>
        </w:rPr>
        <w:t>1</w:t>
      </w:r>
      <w:r w:rsidRPr="00D87036">
        <w:rPr>
          <w:rFonts w:cstheme="minorHAnsi"/>
          <w:color w:val="000000" w:themeColor="text1"/>
          <w:sz w:val="20"/>
          <w:szCs w:val="20"/>
        </w:rPr>
        <w:t>; Pierre Simeone, MD</w:t>
      </w:r>
      <w:r>
        <w:rPr>
          <w:rFonts w:cstheme="minorHAnsi"/>
          <w:color w:val="000000" w:themeColor="text1"/>
          <w:sz w:val="20"/>
          <w:szCs w:val="20"/>
        </w:rPr>
        <w:t>, PhD</w:t>
      </w:r>
      <w:r w:rsidRPr="00D87036">
        <w:rPr>
          <w:rFonts w:cstheme="minorHAnsi"/>
          <w:color w:val="000000" w:themeColor="text1"/>
          <w:sz w:val="20"/>
          <w:szCs w:val="20"/>
          <w:vertAlign w:val="superscript"/>
        </w:rPr>
        <w:t>2,3</w:t>
      </w:r>
      <w:r w:rsidRPr="00D87036">
        <w:rPr>
          <w:rFonts w:cstheme="minorHAnsi"/>
          <w:color w:val="000000" w:themeColor="text1"/>
          <w:sz w:val="20"/>
          <w:szCs w:val="20"/>
        </w:rPr>
        <w:t>; Louis Delamarre, MD</w:t>
      </w:r>
      <w:r w:rsidRPr="00D87036">
        <w:rPr>
          <w:rFonts w:cstheme="minorHAnsi"/>
          <w:color w:val="000000" w:themeColor="text1"/>
          <w:sz w:val="20"/>
          <w:szCs w:val="20"/>
          <w:vertAlign w:val="superscript"/>
        </w:rPr>
        <w:t>1</w:t>
      </w:r>
      <w:r>
        <w:rPr>
          <w:rFonts w:cstheme="minorHAnsi"/>
          <w:color w:val="000000" w:themeColor="text1"/>
          <w:sz w:val="20"/>
          <w:szCs w:val="20"/>
        </w:rPr>
        <w:t xml:space="preserve">; </w:t>
      </w:r>
      <w:r w:rsidRPr="00D87036">
        <w:rPr>
          <w:rFonts w:cstheme="minorHAnsi"/>
          <w:color w:val="000000" w:themeColor="text1"/>
          <w:sz w:val="20"/>
          <w:szCs w:val="20"/>
        </w:rPr>
        <w:t>Gary Duclos, MD</w:t>
      </w:r>
      <w:r w:rsidRPr="00D87036">
        <w:rPr>
          <w:rFonts w:cstheme="minorHAnsi"/>
          <w:color w:val="000000" w:themeColor="text1"/>
          <w:sz w:val="20"/>
          <w:szCs w:val="20"/>
          <w:vertAlign w:val="superscript"/>
        </w:rPr>
        <w:t>1</w:t>
      </w:r>
      <w:r w:rsidRPr="00D87036">
        <w:rPr>
          <w:rFonts w:cstheme="minorHAnsi"/>
          <w:color w:val="000000" w:themeColor="text1"/>
          <w:sz w:val="20"/>
          <w:szCs w:val="20"/>
        </w:rPr>
        <w:t>; Charlotte Arbelot, MD</w:t>
      </w:r>
      <w:r w:rsidRPr="00D87036">
        <w:rPr>
          <w:rFonts w:cstheme="minorHAnsi"/>
          <w:color w:val="000000" w:themeColor="text1"/>
          <w:sz w:val="20"/>
          <w:szCs w:val="20"/>
          <w:vertAlign w:val="superscript"/>
        </w:rPr>
        <w:t>1</w:t>
      </w:r>
      <w:r w:rsidRPr="00D87036">
        <w:rPr>
          <w:rFonts w:cstheme="minorHAnsi"/>
          <w:color w:val="000000" w:themeColor="text1"/>
          <w:sz w:val="20"/>
          <w:szCs w:val="20"/>
        </w:rPr>
        <w:t>; Ines Lakbar,</w:t>
      </w:r>
      <w:r>
        <w:rPr>
          <w:rFonts w:cstheme="minorHAnsi"/>
          <w:color w:val="000000" w:themeColor="text1"/>
          <w:sz w:val="20"/>
          <w:szCs w:val="20"/>
        </w:rPr>
        <w:t xml:space="preserve"> MD</w:t>
      </w:r>
      <w:r>
        <w:rPr>
          <w:rFonts w:cstheme="minorHAnsi"/>
          <w:color w:val="000000" w:themeColor="text1"/>
          <w:sz w:val="20"/>
          <w:szCs w:val="20"/>
          <w:vertAlign w:val="superscript"/>
        </w:rPr>
        <w:t>1</w:t>
      </w:r>
      <w:r>
        <w:rPr>
          <w:rFonts w:cstheme="minorHAnsi"/>
          <w:color w:val="000000" w:themeColor="text1"/>
          <w:sz w:val="20"/>
          <w:szCs w:val="20"/>
        </w:rPr>
        <w:t>; Bruno Pastene, MD</w:t>
      </w:r>
      <w:r>
        <w:rPr>
          <w:rFonts w:cstheme="minorHAnsi"/>
          <w:color w:val="000000" w:themeColor="text1"/>
          <w:sz w:val="20"/>
          <w:szCs w:val="20"/>
          <w:vertAlign w:val="superscript"/>
        </w:rPr>
        <w:t>1</w:t>
      </w:r>
      <w:r>
        <w:rPr>
          <w:rFonts w:cstheme="minorHAnsi"/>
          <w:color w:val="000000" w:themeColor="text1"/>
          <w:sz w:val="20"/>
          <w:szCs w:val="20"/>
        </w:rPr>
        <w:t>;</w:t>
      </w:r>
      <w:r w:rsidRPr="00D87036">
        <w:rPr>
          <w:rFonts w:cstheme="minorHAnsi"/>
          <w:color w:val="000000" w:themeColor="text1"/>
          <w:sz w:val="20"/>
          <w:szCs w:val="20"/>
        </w:rPr>
        <w:t xml:space="preserve"> </w:t>
      </w:r>
      <w:r>
        <w:rPr>
          <w:rFonts w:cstheme="minorHAnsi"/>
          <w:color w:val="000000" w:themeColor="text1"/>
          <w:sz w:val="20"/>
          <w:szCs w:val="20"/>
        </w:rPr>
        <w:t>Karine Bezulier, PhD</w:t>
      </w:r>
      <w:r>
        <w:rPr>
          <w:rFonts w:cstheme="minorHAnsi"/>
          <w:color w:val="000000" w:themeColor="text1"/>
          <w:sz w:val="20"/>
          <w:szCs w:val="20"/>
          <w:vertAlign w:val="superscript"/>
        </w:rPr>
        <w:t>1</w:t>
      </w:r>
      <w:r>
        <w:rPr>
          <w:rFonts w:cstheme="minorHAnsi"/>
          <w:color w:val="000000" w:themeColor="text1"/>
          <w:sz w:val="20"/>
          <w:szCs w:val="20"/>
        </w:rPr>
        <w:t xml:space="preserve">; </w:t>
      </w:r>
      <w:r w:rsidRPr="00D87036">
        <w:rPr>
          <w:rFonts w:cstheme="minorHAnsi"/>
          <w:color w:val="000000" w:themeColor="text1"/>
          <w:sz w:val="20"/>
          <w:szCs w:val="20"/>
        </w:rPr>
        <w:t>Samuel D</w:t>
      </w:r>
      <w:r w:rsidRPr="001837F6">
        <w:rPr>
          <w:rFonts w:cstheme="minorHAnsi"/>
          <w:color w:val="000000" w:themeColor="text1"/>
          <w:sz w:val="20"/>
          <w:szCs w:val="20"/>
        </w:rPr>
        <w:t>ahan</w:t>
      </w:r>
      <w:r>
        <w:rPr>
          <w:rFonts w:cstheme="minorHAnsi"/>
          <w:color w:val="000000" w:themeColor="text1"/>
          <w:sz w:val="20"/>
          <w:szCs w:val="20"/>
        </w:rPr>
        <w:t>, MD</w:t>
      </w:r>
      <w:r w:rsidRPr="00D87036">
        <w:rPr>
          <w:rFonts w:cstheme="minorHAnsi"/>
          <w:color w:val="000000" w:themeColor="text1"/>
          <w:sz w:val="20"/>
          <w:szCs w:val="20"/>
          <w:vertAlign w:val="superscript"/>
        </w:rPr>
        <w:t>1</w:t>
      </w:r>
      <w:r>
        <w:rPr>
          <w:rFonts w:cstheme="minorHAnsi"/>
          <w:color w:val="000000" w:themeColor="text1"/>
          <w:sz w:val="20"/>
          <w:szCs w:val="20"/>
        </w:rPr>
        <w:t>; Emilie Joffredo, MD</w:t>
      </w:r>
      <w:r>
        <w:rPr>
          <w:rFonts w:cstheme="minorHAnsi"/>
          <w:color w:val="000000" w:themeColor="text1"/>
          <w:sz w:val="20"/>
          <w:szCs w:val="20"/>
          <w:vertAlign w:val="superscript"/>
        </w:rPr>
        <w:t>4</w:t>
      </w:r>
      <w:r>
        <w:rPr>
          <w:rFonts w:cstheme="minorHAnsi"/>
          <w:color w:val="000000" w:themeColor="text1"/>
          <w:sz w:val="20"/>
          <w:szCs w:val="20"/>
        </w:rPr>
        <w:t>; Lucille Jay, MD</w:t>
      </w:r>
      <w:r>
        <w:rPr>
          <w:rFonts w:cstheme="minorHAnsi"/>
          <w:color w:val="000000" w:themeColor="text1"/>
          <w:sz w:val="20"/>
          <w:szCs w:val="20"/>
          <w:vertAlign w:val="superscript"/>
        </w:rPr>
        <w:t>4</w:t>
      </w:r>
      <w:r>
        <w:rPr>
          <w:rFonts w:cstheme="minorHAnsi"/>
          <w:color w:val="000000" w:themeColor="text1"/>
          <w:sz w:val="20"/>
          <w:szCs w:val="20"/>
        </w:rPr>
        <w:t>; Lionel Velly, MD,PhD</w:t>
      </w:r>
      <w:r>
        <w:rPr>
          <w:rFonts w:cstheme="minorHAnsi"/>
          <w:color w:val="000000" w:themeColor="text1"/>
          <w:sz w:val="20"/>
          <w:szCs w:val="20"/>
          <w:vertAlign w:val="superscript"/>
        </w:rPr>
        <w:t>2,3</w:t>
      </w:r>
      <w:r>
        <w:rPr>
          <w:rFonts w:cstheme="minorHAnsi"/>
          <w:color w:val="000000" w:themeColor="text1"/>
          <w:sz w:val="20"/>
          <w:szCs w:val="20"/>
        </w:rPr>
        <w:t xml:space="preserve">; </w:t>
      </w:r>
      <w:r w:rsidRPr="004806CE">
        <w:rPr>
          <w:rFonts w:cstheme="minorHAnsi"/>
          <w:color w:val="000000" w:themeColor="text1"/>
          <w:sz w:val="20"/>
          <w:szCs w:val="20"/>
        </w:rPr>
        <w:t>Bernard</w:t>
      </w:r>
      <w:r w:rsidRPr="00D87036">
        <w:rPr>
          <w:rFonts w:cstheme="minorHAnsi"/>
          <w:color w:val="000000" w:themeColor="text1"/>
          <w:sz w:val="20"/>
          <w:szCs w:val="20"/>
        </w:rPr>
        <w:t xml:space="preserve"> Allaouchiche</w:t>
      </w:r>
      <w:r>
        <w:rPr>
          <w:rFonts w:cstheme="minorHAnsi"/>
          <w:color w:val="000000" w:themeColor="text1"/>
          <w:sz w:val="20"/>
          <w:szCs w:val="20"/>
        </w:rPr>
        <w:t>,</w:t>
      </w:r>
      <w:r w:rsidRPr="00D87036">
        <w:rPr>
          <w:rFonts w:cstheme="minorHAnsi"/>
          <w:color w:val="000000" w:themeColor="text1"/>
          <w:sz w:val="20"/>
          <w:szCs w:val="20"/>
        </w:rPr>
        <w:t xml:space="preserve"> MD, PhD</w:t>
      </w:r>
      <w:r w:rsidRPr="00D87036">
        <w:rPr>
          <w:rFonts w:cstheme="minorHAnsi"/>
          <w:color w:val="000000" w:themeColor="text1"/>
          <w:sz w:val="20"/>
          <w:szCs w:val="20"/>
          <w:vertAlign w:val="superscript"/>
        </w:rPr>
        <w:t>4,5,6</w:t>
      </w:r>
      <w:r>
        <w:rPr>
          <w:rFonts w:cstheme="minorHAnsi"/>
          <w:color w:val="000000" w:themeColor="text1"/>
          <w:sz w:val="20"/>
          <w:szCs w:val="20"/>
          <w:vertAlign w:val="superscript"/>
        </w:rPr>
        <w:t xml:space="preserve"> </w:t>
      </w:r>
      <w:r>
        <w:rPr>
          <w:rFonts w:cstheme="minorHAnsi"/>
          <w:color w:val="000000" w:themeColor="text1"/>
          <w:sz w:val="20"/>
          <w:szCs w:val="20"/>
        </w:rPr>
        <w:t xml:space="preserve">; </w:t>
      </w:r>
      <w:r w:rsidRPr="00D87036">
        <w:rPr>
          <w:rFonts w:cstheme="minorHAnsi"/>
          <w:color w:val="000000" w:themeColor="text1"/>
          <w:sz w:val="20"/>
          <w:szCs w:val="20"/>
        </w:rPr>
        <w:t>Sami Hraiech, MD,</w:t>
      </w:r>
      <w:r>
        <w:rPr>
          <w:rFonts w:cstheme="minorHAnsi"/>
          <w:color w:val="000000" w:themeColor="text1"/>
          <w:sz w:val="20"/>
          <w:szCs w:val="20"/>
        </w:rPr>
        <w:t xml:space="preserve"> </w:t>
      </w:r>
      <w:r w:rsidRPr="00D87036">
        <w:rPr>
          <w:rFonts w:cstheme="minorHAnsi"/>
          <w:color w:val="000000" w:themeColor="text1"/>
          <w:sz w:val="20"/>
          <w:szCs w:val="20"/>
        </w:rPr>
        <w:t>PhD</w:t>
      </w:r>
      <w:r>
        <w:rPr>
          <w:rFonts w:cstheme="minorHAnsi"/>
          <w:color w:val="000000" w:themeColor="text1"/>
          <w:sz w:val="20"/>
          <w:szCs w:val="20"/>
          <w:vertAlign w:val="superscript"/>
        </w:rPr>
        <w:t>7,8</w:t>
      </w:r>
      <w:r>
        <w:rPr>
          <w:rFonts w:cstheme="minorHAnsi"/>
          <w:color w:val="000000" w:themeColor="text1"/>
          <w:sz w:val="20"/>
          <w:szCs w:val="20"/>
        </w:rPr>
        <w:t xml:space="preserve"> </w:t>
      </w:r>
      <w:r w:rsidRPr="00D87036">
        <w:rPr>
          <w:rFonts w:cstheme="minorHAnsi"/>
          <w:color w:val="000000" w:themeColor="text1"/>
          <w:sz w:val="20"/>
          <w:szCs w:val="20"/>
        </w:rPr>
        <w:t>; Marc Leone, MD, PhD</w:t>
      </w:r>
      <w:r w:rsidRPr="00D87036">
        <w:rPr>
          <w:rFonts w:cstheme="minorHAnsi"/>
          <w:color w:val="000000" w:themeColor="text1"/>
          <w:sz w:val="20"/>
          <w:szCs w:val="20"/>
          <w:vertAlign w:val="superscript"/>
        </w:rPr>
        <w:t>1</w:t>
      </w:r>
      <w:r>
        <w:rPr>
          <w:rFonts w:cstheme="minorHAnsi"/>
          <w:color w:val="000000" w:themeColor="text1"/>
          <w:sz w:val="20"/>
          <w:szCs w:val="20"/>
          <w:vertAlign w:val="superscript"/>
        </w:rPr>
        <w:t>,9</w:t>
      </w:r>
      <w:r w:rsidRPr="00D87036">
        <w:rPr>
          <w:rFonts w:cstheme="minorHAnsi"/>
          <w:color w:val="000000" w:themeColor="text1"/>
          <w:sz w:val="20"/>
          <w:szCs w:val="20"/>
        </w:rPr>
        <w:t>; Laurent Zieleskiewicz</w:t>
      </w:r>
      <w:r>
        <w:rPr>
          <w:rFonts w:cstheme="minorHAnsi"/>
          <w:color w:val="000000" w:themeColor="text1"/>
          <w:sz w:val="20"/>
          <w:szCs w:val="20"/>
        </w:rPr>
        <w:t>,</w:t>
      </w:r>
      <w:r w:rsidRPr="00D87036">
        <w:rPr>
          <w:rFonts w:cstheme="minorHAnsi"/>
          <w:color w:val="000000" w:themeColor="text1"/>
          <w:sz w:val="20"/>
          <w:szCs w:val="20"/>
        </w:rPr>
        <w:t xml:space="preserve"> MD, PhD</w:t>
      </w:r>
      <w:r w:rsidRPr="00D87036">
        <w:rPr>
          <w:rFonts w:cstheme="minorHAnsi"/>
          <w:color w:val="000000" w:themeColor="text1"/>
          <w:sz w:val="20"/>
          <w:szCs w:val="20"/>
          <w:vertAlign w:val="superscript"/>
        </w:rPr>
        <w:t>1,</w:t>
      </w:r>
      <w:r>
        <w:rPr>
          <w:rFonts w:cstheme="minorHAnsi"/>
          <w:color w:val="000000" w:themeColor="text1"/>
          <w:sz w:val="20"/>
          <w:szCs w:val="20"/>
          <w:vertAlign w:val="superscript"/>
        </w:rPr>
        <w:t>9</w:t>
      </w:r>
      <w:r w:rsidRPr="00D87036">
        <w:rPr>
          <w:rFonts w:cstheme="minorHAnsi"/>
          <w:color w:val="000000" w:themeColor="text1"/>
          <w:sz w:val="20"/>
          <w:szCs w:val="20"/>
        </w:rPr>
        <w:t xml:space="preserve"> </w:t>
      </w:r>
      <w:r>
        <w:rPr>
          <w:rFonts w:cstheme="minorHAnsi"/>
          <w:color w:val="000000" w:themeColor="text1"/>
          <w:sz w:val="20"/>
          <w:szCs w:val="20"/>
        </w:rPr>
        <w:t>for the Azurea network.</w:t>
      </w:r>
    </w:p>
    <w:p w14:paraId="17EF16B0" w14:textId="03A2A4C4" w:rsidR="00B3261A" w:rsidRPr="00497E54" w:rsidRDefault="00B3261A" w:rsidP="00B3261A">
      <w:pPr>
        <w:pStyle w:val="Commentaire"/>
        <w:spacing w:line="360" w:lineRule="auto"/>
        <w:jc w:val="both"/>
        <w:rPr>
          <w:rFonts w:cstheme="minorHAnsi"/>
          <w:vertAlign w:val="superscript"/>
          <w:lang w:val="fr-FR"/>
        </w:rPr>
      </w:pPr>
      <w:r w:rsidRPr="00793AD0">
        <w:rPr>
          <w:rFonts w:cstheme="minorHAnsi"/>
          <w:color w:val="000000" w:themeColor="text1"/>
          <w:vertAlign w:val="superscript"/>
          <w:lang w:val="fr-FR"/>
        </w:rPr>
        <w:t>1</w:t>
      </w:r>
      <w:r w:rsidRPr="00793AD0">
        <w:rPr>
          <w:rFonts w:cstheme="minorHAnsi"/>
          <w:color w:val="000000" w:themeColor="text1"/>
          <w:shd w:val="clear" w:color="auto" w:fill="FFFFFF"/>
          <w:lang w:val="fr-FR"/>
        </w:rPr>
        <w:t>Aix-Marseille University, Assistance Publique Hôpitaux de Marseille, Department of Anesthesiology and Intensive Care, Hôpital Nord, Marseille, 13015, France.</w:t>
      </w:r>
      <w:r w:rsidRPr="00793AD0">
        <w:rPr>
          <w:rFonts w:cstheme="minorHAnsi"/>
          <w:color w:val="000000" w:themeColor="text1"/>
          <w:shd w:val="clear" w:color="auto" w:fill="FFFFFF"/>
          <w:lang w:val="fr-FR"/>
        </w:rPr>
        <w:br/>
      </w:r>
      <w:r w:rsidRPr="00AA04B5">
        <w:rPr>
          <w:rFonts w:eastAsia="Times New Roman" w:cstheme="minorHAnsi"/>
          <w:color w:val="000000" w:themeColor="text1"/>
          <w:vertAlign w:val="superscript"/>
          <w:lang w:val="fr-FR" w:eastAsia="fr-FR"/>
        </w:rPr>
        <w:t>2</w:t>
      </w:r>
      <w:r w:rsidRPr="00AA04B5">
        <w:rPr>
          <w:rFonts w:eastAsia="Times New Roman" w:cstheme="minorHAnsi"/>
          <w:color w:val="000000" w:themeColor="text1"/>
          <w:lang w:val="fr-FR" w:eastAsia="fr-FR"/>
        </w:rPr>
        <w:t>Aix Marseille University, AP-HM, Department of Anesthesiology and Critical Care Medicine, University Hospital Timone, Marseille, France</w:t>
      </w:r>
      <w:r w:rsidRPr="00AA04B5" w:rsidDel="00AA04B5">
        <w:rPr>
          <w:rFonts w:eastAsia="Times New Roman" w:cstheme="minorHAnsi"/>
          <w:color w:val="000000" w:themeColor="text1"/>
          <w:lang w:val="fr-FR" w:eastAsia="fr-FR"/>
        </w:rPr>
        <w:t xml:space="preserve"> </w:t>
      </w:r>
      <w:r>
        <w:rPr>
          <w:rFonts w:eastAsia="Times New Roman" w:cstheme="minorHAnsi"/>
          <w:color w:val="000000" w:themeColor="text1"/>
          <w:vertAlign w:val="superscript"/>
          <w:lang w:val="fr-FR" w:eastAsia="fr-FR"/>
        </w:rPr>
        <w:br/>
      </w:r>
      <w:r w:rsidRPr="00793AD0">
        <w:rPr>
          <w:rFonts w:eastAsia="Times New Roman" w:cstheme="minorHAnsi"/>
          <w:color w:val="000000" w:themeColor="text1"/>
          <w:vertAlign w:val="superscript"/>
          <w:lang w:val="fr-FR" w:eastAsia="fr-FR"/>
        </w:rPr>
        <w:t>3</w:t>
      </w:r>
      <w:r w:rsidRPr="00AA04B5">
        <w:rPr>
          <w:rFonts w:eastAsia="Times New Roman" w:cstheme="minorHAnsi"/>
          <w:color w:val="000000" w:themeColor="text1"/>
          <w:lang w:val="fr-FR" w:eastAsia="fr-FR"/>
        </w:rPr>
        <w:t xml:space="preserve">Aix Marseille University, CNRS, Inst Neurosci Timone, UMR7289 Marseille, </w:t>
      </w:r>
      <w:r>
        <w:rPr>
          <w:rFonts w:eastAsia="Times New Roman" w:cstheme="minorHAnsi"/>
          <w:color w:val="000000" w:themeColor="text1"/>
          <w:lang w:val="fr-FR" w:eastAsia="fr-FR"/>
        </w:rPr>
        <w:t>France</w:t>
      </w:r>
      <w:r w:rsidRPr="00793AD0" w:rsidDel="00AA04B5">
        <w:rPr>
          <w:rFonts w:eastAsia="Times New Roman" w:cstheme="minorHAnsi"/>
          <w:color w:val="000000" w:themeColor="text1"/>
          <w:lang w:val="fr-FR" w:eastAsia="fr-FR"/>
        </w:rPr>
        <w:t xml:space="preserve"> </w:t>
      </w:r>
      <w:r w:rsidRPr="00793AD0">
        <w:rPr>
          <w:rFonts w:cstheme="minorHAnsi"/>
          <w:color w:val="000000" w:themeColor="text1"/>
          <w:shd w:val="clear" w:color="auto" w:fill="FFFFFF"/>
          <w:lang w:val="fr-FR"/>
        </w:rPr>
        <w:br/>
      </w:r>
      <w:r w:rsidRPr="002F2E22">
        <w:rPr>
          <w:rFonts w:cstheme="minorHAnsi"/>
          <w:vertAlign w:val="superscript"/>
          <w:lang w:val="fr-FR"/>
        </w:rPr>
        <w:t>4 </w:t>
      </w:r>
      <w:r w:rsidRPr="002F2E22">
        <w:rPr>
          <w:rFonts w:cstheme="minorHAnsi"/>
          <w:lang w:val="fr-FR"/>
        </w:rPr>
        <w:t>Hospices Civils de Lyon, Centre Hospitalier Lyon-Sud, Service de Réanimation, 69310, Pierre-Bénite, France</w:t>
      </w:r>
      <w:r>
        <w:rPr>
          <w:rFonts w:cstheme="minorHAnsi"/>
          <w:vertAlign w:val="superscript"/>
          <w:lang w:val="fr-FR"/>
        </w:rPr>
        <w:t xml:space="preserve"> </w:t>
      </w:r>
      <w:r w:rsidR="00497E54">
        <w:rPr>
          <w:rFonts w:cstheme="minorHAnsi"/>
          <w:vertAlign w:val="superscript"/>
          <w:lang w:val="fr-FR"/>
        </w:rPr>
        <w:br/>
      </w:r>
      <w:r>
        <w:rPr>
          <w:rFonts w:cstheme="minorHAnsi"/>
          <w:vertAlign w:val="superscript"/>
          <w:lang w:val="fr-FR"/>
        </w:rPr>
        <w:t xml:space="preserve">5 </w:t>
      </w:r>
      <w:r w:rsidRPr="002F2E22">
        <w:rPr>
          <w:rFonts w:cstheme="minorHAnsi"/>
          <w:lang w:val="fr-FR"/>
        </w:rPr>
        <w:t>Université Claude Bernard, Lyon1</w:t>
      </w:r>
      <w:r>
        <w:rPr>
          <w:rFonts w:cstheme="minorHAnsi"/>
          <w:lang w:val="fr-FR"/>
        </w:rPr>
        <w:t>, France.</w:t>
      </w:r>
      <w:r w:rsidR="00497E54">
        <w:rPr>
          <w:rFonts w:cstheme="minorHAnsi"/>
          <w:vertAlign w:val="superscript"/>
          <w:lang w:val="fr-FR"/>
        </w:rPr>
        <w:br/>
      </w:r>
      <w:r w:rsidRPr="002F2E22">
        <w:rPr>
          <w:rFonts w:cstheme="minorHAnsi"/>
          <w:vertAlign w:val="superscript"/>
          <w:lang w:val="fr-FR"/>
        </w:rPr>
        <w:t>6</w:t>
      </w:r>
      <w:r w:rsidRPr="002F2E22">
        <w:rPr>
          <w:rFonts w:cstheme="minorHAnsi"/>
          <w:lang w:val="fr-FR"/>
        </w:rPr>
        <w:t>Université de Lyon, VetAgro Sup, Campus Vétérinaire de Lyon, UPSP 2021.A101, Pulmonary and Cardiovascular Aggression in Sepsis APCSe, F-69280, Marcy l'Étoile, France</w:t>
      </w:r>
      <w:r w:rsidRPr="00793AD0">
        <w:rPr>
          <w:rFonts w:eastAsia="Times New Roman" w:cstheme="minorHAnsi"/>
          <w:color w:val="000000" w:themeColor="text1"/>
          <w:lang w:val="fr-FR" w:eastAsia="fr-FR"/>
        </w:rPr>
        <w:br/>
      </w:r>
      <w:r>
        <w:rPr>
          <w:rFonts w:cstheme="minorHAnsi"/>
          <w:vertAlign w:val="superscript"/>
          <w:lang w:val="fr-FR"/>
        </w:rPr>
        <w:t>7</w:t>
      </w:r>
      <w:r w:rsidRPr="00793AD0">
        <w:rPr>
          <w:rFonts w:cstheme="minorHAnsi"/>
          <w:lang w:val="fr-FR"/>
        </w:rPr>
        <w:t xml:space="preserve">Service de Médecine Intensive - Réanimation, AP-HM, Hôpital Nord, Marseille, </w:t>
      </w:r>
      <w:r>
        <w:rPr>
          <w:rFonts w:cstheme="minorHAnsi"/>
          <w:lang w:val="fr-FR"/>
        </w:rPr>
        <w:t>France</w:t>
      </w:r>
      <w:r>
        <w:rPr>
          <w:rFonts w:cstheme="minorHAnsi"/>
          <w:lang w:val="fr-FR"/>
        </w:rPr>
        <w:br/>
      </w:r>
      <w:r>
        <w:rPr>
          <w:rFonts w:cstheme="minorHAnsi"/>
          <w:vertAlign w:val="superscript"/>
          <w:lang w:val="fr-FR"/>
        </w:rPr>
        <w:t>8</w:t>
      </w:r>
      <w:r w:rsidRPr="00793AD0">
        <w:rPr>
          <w:rFonts w:cstheme="minorHAnsi"/>
          <w:lang w:val="fr-FR"/>
        </w:rPr>
        <w:t xml:space="preserve">Aix-Marseille Université, Health Service Research and Quality of Life Center (CEReSS), 27 boulevard Jean-Moulin, 13005 Marseille, </w:t>
      </w:r>
      <w:r>
        <w:rPr>
          <w:rFonts w:cstheme="minorHAnsi"/>
          <w:lang w:val="fr-FR"/>
        </w:rPr>
        <w:t>France</w:t>
      </w:r>
      <w:r>
        <w:rPr>
          <w:rFonts w:cstheme="minorHAnsi"/>
          <w:lang w:val="fr-FR"/>
        </w:rPr>
        <w:br/>
      </w:r>
      <w:r>
        <w:rPr>
          <w:rFonts w:cstheme="minorHAnsi"/>
          <w:color w:val="000000" w:themeColor="text1"/>
          <w:shd w:val="clear" w:color="auto" w:fill="FFFFFF"/>
          <w:vertAlign w:val="superscript"/>
          <w:lang w:val="fr-FR"/>
        </w:rPr>
        <w:t>9</w:t>
      </w:r>
      <w:r w:rsidRPr="00793AD0">
        <w:rPr>
          <w:rFonts w:cstheme="minorHAnsi"/>
          <w:color w:val="000000" w:themeColor="text1"/>
          <w:shd w:val="clear" w:color="auto" w:fill="FFFFFF"/>
          <w:lang w:val="fr-FR"/>
        </w:rPr>
        <w:t>Center for Cardiovascular and Nutrition Research (C2VN) Aix Marseille Université, INSERM, INRA, Marseille, 13005, France</w:t>
      </w:r>
    </w:p>
    <w:p w14:paraId="4A462EB6" w14:textId="77777777" w:rsidR="00B3261A" w:rsidRPr="00DD209C" w:rsidRDefault="00B3261A" w:rsidP="00B3261A">
      <w:pPr>
        <w:rPr>
          <w:rFonts w:cstheme="minorHAnsi"/>
          <w:b/>
          <w:color w:val="000000" w:themeColor="text1"/>
          <w:sz w:val="20"/>
          <w:szCs w:val="20"/>
          <w:shd w:val="clear" w:color="auto" w:fill="FFFFFF"/>
        </w:rPr>
      </w:pPr>
      <w:r w:rsidRPr="00DD209C">
        <w:rPr>
          <w:rFonts w:cstheme="minorHAnsi"/>
          <w:b/>
          <w:color w:val="000000" w:themeColor="text1"/>
          <w:sz w:val="20"/>
          <w:szCs w:val="20"/>
          <w:shd w:val="clear" w:color="auto" w:fill="FFFFFF"/>
        </w:rPr>
        <w:t>Corresponding author</w:t>
      </w:r>
    </w:p>
    <w:p w14:paraId="017AE59F" w14:textId="51CC80A2" w:rsidR="00B3261A" w:rsidRPr="00DD209C" w:rsidRDefault="00B010D0" w:rsidP="00B3261A">
      <w:pPr>
        <w:rPr>
          <w:rFonts w:cstheme="minorHAnsi"/>
          <w:color w:val="000000" w:themeColor="text1"/>
          <w:sz w:val="20"/>
          <w:szCs w:val="20"/>
          <w:shd w:val="clear" w:color="auto" w:fill="FFFFFF"/>
        </w:rPr>
      </w:pPr>
      <w:r>
        <w:rPr>
          <w:rFonts w:cstheme="minorHAnsi"/>
          <w:color w:val="000000" w:themeColor="text1"/>
          <w:sz w:val="20"/>
          <w:szCs w:val="20"/>
          <w:shd w:val="clear" w:color="auto" w:fill="FFFFFF"/>
        </w:rPr>
        <w:t>Alexandre LOPEZ, MD</w:t>
      </w:r>
    </w:p>
    <w:p w14:paraId="62C7AEA5" w14:textId="3407F932" w:rsidR="00B3261A" w:rsidRPr="00DD209C" w:rsidRDefault="00B3261A" w:rsidP="00B3261A">
      <w:pPr>
        <w:rPr>
          <w:rFonts w:cstheme="minorHAnsi"/>
          <w:color w:val="000000" w:themeColor="text1"/>
          <w:sz w:val="20"/>
          <w:szCs w:val="20"/>
          <w:shd w:val="clear" w:color="auto" w:fill="FFFFFF"/>
        </w:rPr>
      </w:pPr>
      <w:r w:rsidRPr="00DD209C">
        <w:rPr>
          <w:rFonts w:cstheme="minorHAnsi"/>
          <w:color w:val="000000" w:themeColor="text1"/>
          <w:sz w:val="20"/>
          <w:szCs w:val="20"/>
          <w:shd w:val="clear" w:color="auto" w:fill="FFFFFF"/>
        </w:rPr>
        <w:t>Department of Anesthesiology and Intensive Care, Hôpital Nord, Marseille, 13015, France</w:t>
      </w:r>
      <w:r w:rsidRPr="00DD209C">
        <w:rPr>
          <w:rFonts w:cstheme="minorHAnsi"/>
          <w:color w:val="000000" w:themeColor="text1"/>
          <w:sz w:val="20"/>
          <w:szCs w:val="20"/>
          <w:shd w:val="clear" w:color="auto" w:fill="FFFFFF"/>
        </w:rPr>
        <w:br/>
      </w:r>
      <w:hyperlink r:id="rId5" w:history="1">
        <w:r w:rsidR="00B010D0" w:rsidRPr="0052033E">
          <w:rPr>
            <w:rStyle w:val="Lienhypertexte"/>
            <w:rFonts w:cstheme="minorHAnsi"/>
            <w:sz w:val="20"/>
            <w:szCs w:val="20"/>
            <w:shd w:val="clear" w:color="auto" w:fill="FFFFFF"/>
          </w:rPr>
          <w:t>alexandre.lopez@ap-hm.fr</w:t>
        </w:r>
      </w:hyperlink>
      <w:r w:rsidRPr="00DD209C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 </w:t>
      </w:r>
    </w:p>
    <w:p w14:paraId="05BFF936" w14:textId="77777777" w:rsidR="00B3261A" w:rsidRDefault="00B3261A">
      <w:pPr>
        <w:spacing w:after="0" w:line="240" w:lineRule="auto"/>
        <w:jc w:val="left"/>
        <w:rPr>
          <w:rFonts w:cstheme="minorHAnsi"/>
          <w:b/>
          <w:bCs/>
          <w:color w:val="000000" w:themeColor="text1"/>
          <w:sz w:val="20"/>
          <w:szCs w:val="20"/>
          <w:u w:val="single"/>
          <w:shd w:val="clear" w:color="auto" w:fill="FFFFFF"/>
        </w:rPr>
      </w:pPr>
      <w:r>
        <w:rPr>
          <w:rFonts w:cstheme="minorHAnsi"/>
          <w:b/>
          <w:bCs/>
          <w:color w:val="000000" w:themeColor="text1"/>
          <w:sz w:val="20"/>
          <w:szCs w:val="20"/>
          <w:u w:val="single"/>
          <w:shd w:val="clear" w:color="auto" w:fill="FFFFFF"/>
        </w:rPr>
        <w:br w:type="page"/>
      </w:r>
    </w:p>
    <w:p w14:paraId="5AE612DE" w14:textId="3B63FBCF" w:rsidR="006B7A4E" w:rsidRDefault="006B7A4E" w:rsidP="006B7A4E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bookmarkStart w:id="0" w:name="_Hlk97039771"/>
      <w:r>
        <w:rPr>
          <w:rFonts w:cstheme="minorHAnsi"/>
          <w:b/>
          <w:bCs/>
          <w:color w:val="000000" w:themeColor="text1"/>
          <w:sz w:val="20"/>
          <w:szCs w:val="20"/>
          <w:u w:val="single"/>
          <w:shd w:val="clear" w:color="auto" w:fill="FFFFFF"/>
        </w:rPr>
        <w:lastRenderedPageBreak/>
        <w:t>Supplementary data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: </w:t>
      </w:r>
    </w:p>
    <w:p w14:paraId="476EB347" w14:textId="48C8756E" w:rsidR="006B7A4E" w:rsidRDefault="006B7A4E" w:rsidP="006B7A4E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 w:rsidRPr="003529B8">
        <w:rPr>
          <w:rFonts w:cstheme="minorHAnsi"/>
          <w:b/>
          <w:bCs/>
          <w:color w:val="000000" w:themeColor="text1"/>
          <w:sz w:val="20"/>
          <w:szCs w:val="20"/>
          <w:shd w:val="clear" w:color="auto" w:fill="FFFFFF"/>
        </w:rPr>
        <w:t xml:space="preserve">Supplementary Figure </w:t>
      </w:r>
      <w:r>
        <w:rPr>
          <w:rFonts w:cstheme="minorHAnsi"/>
          <w:b/>
          <w:bCs/>
          <w:color w:val="000000" w:themeColor="text1"/>
          <w:sz w:val="20"/>
          <w:szCs w:val="20"/>
          <w:shd w:val="clear" w:color="auto" w:fill="FFFFFF"/>
        </w:rPr>
        <w:t>1</w:t>
      </w:r>
      <w:r w:rsidRPr="003529B8">
        <w:rPr>
          <w:rFonts w:cstheme="minorHAnsi"/>
          <w:b/>
          <w:bCs/>
          <w:color w:val="000000" w:themeColor="text1"/>
          <w:sz w:val="20"/>
          <w:szCs w:val="20"/>
          <w:shd w:val="clear" w:color="auto" w:fill="FFFFFF"/>
        </w:rPr>
        <w:t>: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br/>
        <w:t xml:space="preserve">A / LUS scores before </w:t>
      </w:r>
      <w:r w:rsidR="007A07EE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chair positioning</w:t>
      </w:r>
      <w:r w:rsidR="00B3261A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session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in </w:t>
      </w:r>
      <w:r w:rsidR="00B3261A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oxygenation 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responders and non-responders; B/ ∆ SpO</w:t>
      </w:r>
      <w:r w:rsidRPr="00155BB4">
        <w:rPr>
          <w:rFonts w:cstheme="minorHAnsi"/>
          <w:bCs/>
          <w:color w:val="000000" w:themeColor="text1"/>
          <w:sz w:val="20"/>
          <w:szCs w:val="20"/>
          <w:shd w:val="clear" w:color="auto" w:fill="FFFFFF"/>
          <w:vertAlign w:val="subscript"/>
        </w:rPr>
        <w:t>2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:FiO</w:t>
      </w:r>
      <w:r w:rsidRPr="00155BB4">
        <w:rPr>
          <w:rFonts w:cstheme="minorHAnsi"/>
          <w:bCs/>
          <w:color w:val="000000" w:themeColor="text1"/>
          <w:sz w:val="20"/>
          <w:szCs w:val="20"/>
          <w:shd w:val="clear" w:color="auto" w:fill="FFFFFF"/>
          <w:vertAlign w:val="subscript"/>
        </w:rPr>
        <w:t>2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ratios in patients with and without ultrasonographic consolidation before</w:t>
      </w:r>
      <w:r w:rsidR="007A07EE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chair trial</w:t>
      </w:r>
      <w:r w:rsidR="00B3261A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session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. </w:t>
      </w:r>
    </w:p>
    <w:p w14:paraId="7CE08275" w14:textId="61E201EE" w:rsidR="006B7A4E" w:rsidRDefault="006B7A4E" w:rsidP="006B7A4E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 w:rsidRPr="003529B8">
        <w:rPr>
          <w:rFonts w:cstheme="minorHAnsi"/>
          <w:b/>
          <w:bCs/>
          <w:color w:val="000000" w:themeColor="text1"/>
          <w:sz w:val="20"/>
          <w:szCs w:val="20"/>
          <w:shd w:val="clear" w:color="auto" w:fill="FFFFFF"/>
        </w:rPr>
        <w:t xml:space="preserve">Supplementary Figure </w:t>
      </w:r>
      <w:r>
        <w:rPr>
          <w:rFonts w:cstheme="minorHAnsi"/>
          <w:b/>
          <w:bCs/>
          <w:color w:val="000000" w:themeColor="text1"/>
          <w:sz w:val="20"/>
          <w:szCs w:val="20"/>
          <w:shd w:val="clear" w:color="auto" w:fill="FFFFFF"/>
        </w:rPr>
        <w:t>2</w:t>
      </w:r>
      <w:r w:rsidRPr="003529B8">
        <w:rPr>
          <w:rFonts w:cstheme="minorHAnsi"/>
          <w:b/>
          <w:bCs/>
          <w:color w:val="000000" w:themeColor="text1"/>
          <w:sz w:val="20"/>
          <w:szCs w:val="20"/>
          <w:shd w:val="clear" w:color="auto" w:fill="FFFFFF"/>
        </w:rPr>
        <w:t>: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br/>
        <w:t xml:space="preserve">A / LUS scores before </w:t>
      </w:r>
      <w:r w:rsidR="007A07EE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chair trial</w:t>
      </w:r>
      <w:r w:rsidR="00B3261A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session 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in </w:t>
      </w:r>
      <w:r w:rsidR="00B3261A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lung aeration 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responders and non-responders in terms; B/ Reaeration score in patients with and without ultrasonographic consolidations before chair</w:t>
      </w:r>
      <w:r w:rsidR="007A07EE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trial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.</w:t>
      </w:r>
    </w:p>
    <w:p w14:paraId="4BF9B046" w14:textId="770FF1F6" w:rsidR="006B7A4E" w:rsidRDefault="006B7A4E" w:rsidP="006B7A4E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 w:rsidRPr="003529B8">
        <w:rPr>
          <w:rFonts w:cstheme="minorHAnsi"/>
          <w:b/>
          <w:bCs/>
          <w:color w:val="000000" w:themeColor="text1"/>
          <w:sz w:val="20"/>
          <w:szCs w:val="20"/>
          <w:shd w:val="clear" w:color="auto" w:fill="FFFFFF"/>
        </w:rPr>
        <w:t xml:space="preserve">Supplementary Figure </w:t>
      </w:r>
      <w:r>
        <w:rPr>
          <w:rFonts w:cstheme="minorHAnsi"/>
          <w:b/>
          <w:bCs/>
          <w:color w:val="000000" w:themeColor="text1"/>
          <w:sz w:val="20"/>
          <w:szCs w:val="20"/>
          <w:shd w:val="clear" w:color="auto" w:fill="FFFFFF"/>
        </w:rPr>
        <w:t>3</w:t>
      </w:r>
      <w:r w:rsidRPr="003529B8">
        <w:rPr>
          <w:rFonts w:cstheme="minorHAnsi"/>
          <w:b/>
          <w:bCs/>
          <w:color w:val="000000" w:themeColor="text1"/>
          <w:sz w:val="20"/>
          <w:szCs w:val="20"/>
          <w:shd w:val="clear" w:color="auto" w:fill="FFFFFF"/>
        </w:rPr>
        <w:t>: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Regional LUS scores before and after</w:t>
      </w:r>
      <w:r w:rsidR="007A07EE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chair positioning</w:t>
      </w:r>
      <w:r w:rsidR="00B3261A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session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: 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br/>
        <w:t>A/ Posterior LUS scores, B/ Lateral LUS scores, C/ Anterior LUS scores.</w:t>
      </w:r>
    </w:p>
    <w:p w14:paraId="44EC4B51" w14:textId="27B4B059" w:rsidR="006B7A4E" w:rsidRDefault="006B7A4E" w:rsidP="006B7A4E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 w:rsidRPr="00F36CF3">
        <w:rPr>
          <w:rFonts w:cstheme="minorHAnsi"/>
          <w:b/>
          <w:color w:val="000000" w:themeColor="text1"/>
          <w:sz w:val="20"/>
          <w:szCs w:val="20"/>
          <w:shd w:val="clear" w:color="auto" w:fill="FFFFFF"/>
        </w:rPr>
        <w:t>Supplementary Table 1: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Outcomes according to </w:t>
      </w:r>
      <w:r w:rsidR="00B3261A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oxygenation and lung aeration </w:t>
      </w:r>
      <w:r w:rsidR="007A07EE">
        <w:rPr>
          <w:rFonts w:cstheme="minorHAnsi"/>
          <w:color w:val="000000" w:themeColor="text1"/>
          <w:sz w:val="20"/>
          <w:szCs w:val="20"/>
          <w:shd w:val="clear" w:color="auto" w:fill="FFFFFF"/>
        </w:rPr>
        <w:t>responders</w:t>
      </w:r>
      <w:r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 and </w:t>
      </w:r>
      <w:r w:rsidR="007A07EE">
        <w:rPr>
          <w:rFonts w:cstheme="minorHAnsi"/>
          <w:color w:val="000000" w:themeColor="text1"/>
          <w:sz w:val="20"/>
          <w:szCs w:val="20"/>
          <w:shd w:val="clear" w:color="auto" w:fill="FFFFFF"/>
        </w:rPr>
        <w:t>non-responders</w:t>
      </w:r>
      <w:r w:rsidRPr="00596314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 </w:t>
      </w:r>
      <w:r>
        <w:rPr>
          <w:rFonts w:cstheme="minorHAnsi"/>
          <w:color w:val="000000" w:themeColor="text1"/>
          <w:sz w:val="20"/>
          <w:szCs w:val="20"/>
          <w:shd w:val="clear" w:color="auto" w:fill="FFFFFF"/>
        </w:rPr>
        <w:t>groups</w:t>
      </w:r>
    </w:p>
    <w:bookmarkEnd w:id="0"/>
    <w:p w14:paraId="38122CC1" w14:textId="77777777" w:rsidR="006B7A4E" w:rsidRDefault="006B7A4E" w:rsidP="006B7A4E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</w:p>
    <w:p w14:paraId="2C4BC926" w14:textId="12B51C84" w:rsidR="00B3261A" w:rsidRDefault="00B3261A">
      <w:pPr>
        <w:spacing w:after="0" w:line="240" w:lineRule="auto"/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br w:type="page"/>
      </w:r>
    </w:p>
    <w:p w14:paraId="1C3048DB" w14:textId="77777777" w:rsidR="007A07EE" w:rsidRDefault="00B3261A" w:rsidP="00B3261A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 w:rsidRPr="007A07EE">
        <w:rPr>
          <w:rFonts w:cstheme="minorHAnsi"/>
          <w:b/>
          <w:bCs/>
          <w:color w:val="000000" w:themeColor="text1"/>
          <w:sz w:val="20"/>
          <w:szCs w:val="20"/>
          <w:u w:val="single"/>
          <w:shd w:val="clear" w:color="auto" w:fill="FFFFFF"/>
        </w:rPr>
        <w:lastRenderedPageBreak/>
        <w:t>Supplementary Figure 1</w:t>
      </w:r>
      <w:r w:rsidRPr="003529B8">
        <w:rPr>
          <w:rFonts w:cstheme="minorHAnsi"/>
          <w:b/>
          <w:bCs/>
          <w:color w:val="000000" w:themeColor="text1"/>
          <w:sz w:val="20"/>
          <w:szCs w:val="20"/>
          <w:shd w:val="clear" w:color="auto" w:fill="FFFFFF"/>
        </w:rPr>
        <w:t>:</w:t>
      </w:r>
      <w:r w:rsidR="007A07EE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="007A07EE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br/>
      </w:r>
      <w:r w:rsidR="007A07EE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A / LUS scores before chair positioning session in oxygenation </w:t>
      </w:r>
      <w:r w:rsidR="007A07EE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responders and non-responders</w:t>
      </w:r>
    </w:p>
    <w:p w14:paraId="5AB041BB" w14:textId="0367B967" w:rsidR="00B3261A" w:rsidRDefault="007A07EE" w:rsidP="00B3261A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B/ ∆ SpO</w:t>
      </w:r>
      <w:r w:rsidRPr="00155BB4">
        <w:rPr>
          <w:rFonts w:cstheme="minorHAnsi"/>
          <w:bCs/>
          <w:color w:val="000000" w:themeColor="text1"/>
          <w:sz w:val="20"/>
          <w:szCs w:val="20"/>
          <w:shd w:val="clear" w:color="auto" w:fill="FFFFFF"/>
          <w:vertAlign w:val="subscript"/>
        </w:rPr>
        <w:t>2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:FiO</w:t>
      </w:r>
      <w:r w:rsidRPr="00155BB4">
        <w:rPr>
          <w:rFonts w:cstheme="minorHAnsi"/>
          <w:bCs/>
          <w:color w:val="000000" w:themeColor="text1"/>
          <w:sz w:val="20"/>
          <w:szCs w:val="20"/>
          <w:shd w:val="clear" w:color="auto" w:fill="FFFFFF"/>
          <w:vertAlign w:val="subscript"/>
        </w:rPr>
        <w:t>2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ratios in patients with and without ultrasonographic consolidation before chair trial session.</w:t>
      </w:r>
    </w:p>
    <w:p w14:paraId="5E7D5E17" w14:textId="3B932A51" w:rsidR="00B3261A" w:rsidRDefault="00B3261A" w:rsidP="00B3261A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A/ </w:t>
      </w:r>
    </w:p>
    <w:p w14:paraId="0A8F829B" w14:textId="77777777" w:rsidR="00B3261A" w:rsidRDefault="00B3261A" w:rsidP="00B3261A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B/</w:t>
      </w:r>
    </w:p>
    <w:p w14:paraId="0B4EB631" w14:textId="77777777" w:rsidR="00B3261A" w:rsidRDefault="00B3261A" w:rsidP="00B3261A">
      <w:pPr>
        <w:jc w:val="left"/>
        <w:rPr>
          <w:rFonts w:cstheme="minorHAnsi"/>
          <w:b/>
          <w:bCs/>
          <w:color w:val="000000" w:themeColor="text1"/>
          <w:sz w:val="20"/>
          <w:szCs w:val="20"/>
          <w:shd w:val="clear" w:color="auto" w:fill="FFFFFF"/>
        </w:rPr>
      </w:pPr>
    </w:p>
    <w:p w14:paraId="759179DE" w14:textId="77777777" w:rsidR="007A07EE" w:rsidRDefault="00B3261A" w:rsidP="007A07EE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 w:rsidRPr="007A07EE">
        <w:rPr>
          <w:rFonts w:cstheme="minorHAnsi"/>
          <w:b/>
          <w:bCs/>
          <w:color w:val="000000" w:themeColor="text1"/>
          <w:sz w:val="20"/>
          <w:szCs w:val="20"/>
          <w:u w:val="single"/>
          <w:shd w:val="clear" w:color="auto" w:fill="FFFFFF"/>
        </w:rPr>
        <w:t>Supplementary Figure 2: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br/>
      </w:r>
      <w:r w:rsidR="007A07EE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A / LUS scores before chair trial session in lung aeration respond</w:t>
      </w:r>
      <w:r w:rsidR="007A07EE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ers and non-responders in terms</w:t>
      </w:r>
      <w:r w:rsidR="007A07EE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</w:t>
      </w:r>
    </w:p>
    <w:p w14:paraId="313AE554" w14:textId="68FD3CFF" w:rsidR="00B3261A" w:rsidRDefault="007A07EE" w:rsidP="007A07EE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B/ Reaeration score in patients with and without ultrasonographic consolidations before chair trial.</w:t>
      </w:r>
    </w:p>
    <w:p w14:paraId="3B7CA1CE" w14:textId="77777777" w:rsidR="00B3261A" w:rsidRDefault="00B3261A" w:rsidP="00B3261A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A/</w:t>
      </w:r>
    </w:p>
    <w:p w14:paraId="77C6C552" w14:textId="17CB3F45" w:rsidR="00B3261A" w:rsidRPr="007A07EE" w:rsidRDefault="00B3261A" w:rsidP="00B3261A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B/</w:t>
      </w:r>
    </w:p>
    <w:p w14:paraId="0A8B52B8" w14:textId="77777777" w:rsidR="007A07EE" w:rsidRDefault="00B3261A" w:rsidP="00B3261A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 w:rsidRPr="007A07EE">
        <w:rPr>
          <w:rFonts w:cstheme="minorHAnsi"/>
          <w:b/>
          <w:bCs/>
          <w:color w:val="000000" w:themeColor="text1"/>
          <w:sz w:val="20"/>
          <w:szCs w:val="20"/>
          <w:u w:val="single"/>
          <w:shd w:val="clear" w:color="auto" w:fill="FFFFFF"/>
        </w:rPr>
        <w:t>Supplementary Figure 3</w:t>
      </w:r>
      <w:r w:rsidRPr="007A07EE">
        <w:rPr>
          <w:rFonts w:cstheme="minorHAnsi"/>
          <w:bCs/>
          <w:color w:val="000000" w:themeColor="text1"/>
          <w:sz w:val="20"/>
          <w:szCs w:val="20"/>
          <w:u w:val="single"/>
          <w:shd w:val="clear" w:color="auto" w:fill="FFFFFF"/>
        </w:rPr>
        <w:t>: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Regional LUS scores before</w:t>
      </w:r>
      <w:r w:rsidR="007A07EE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(Echo 1)</w:t>
      </w: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and after chair trial</w:t>
      </w:r>
      <w:r w:rsidR="007A07EE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 xml:space="preserve"> (Echo2): </w:t>
      </w:r>
      <w:r w:rsidR="007A07EE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br/>
        <w:t>A/ Posterior LUS scores</w:t>
      </w:r>
    </w:p>
    <w:p w14:paraId="1C22AF63" w14:textId="77777777" w:rsidR="007A07EE" w:rsidRDefault="007A07EE" w:rsidP="00B3261A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B/ Lateral LUS scores</w:t>
      </w:r>
    </w:p>
    <w:p w14:paraId="79F6713A" w14:textId="086EDE7D" w:rsidR="00B3261A" w:rsidRDefault="007A07EE" w:rsidP="007A07EE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C/ Anterior LUS scores</w:t>
      </w:r>
    </w:p>
    <w:p w14:paraId="31126D49" w14:textId="44ECC433" w:rsidR="00B3261A" w:rsidRDefault="00B3261A" w:rsidP="00B3261A">
      <w:pPr>
        <w:jc w:val="left"/>
        <w:rPr>
          <w:rFonts w:cstheme="minorHAnsi"/>
          <w:color w:val="000000" w:themeColor="text1"/>
          <w:sz w:val="20"/>
          <w:szCs w:val="20"/>
          <w:shd w:val="clear" w:color="auto" w:fill="FFFFFF"/>
        </w:rPr>
      </w:pPr>
      <w:r w:rsidRPr="007A07EE">
        <w:rPr>
          <w:rFonts w:cstheme="minorHAnsi"/>
          <w:b/>
          <w:color w:val="000000" w:themeColor="text1"/>
          <w:sz w:val="20"/>
          <w:szCs w:val="20"/>
          <w:u w:val="single"/>
          <w:shd w:val="clear" w:color="auto" w:fill="FFFFFF"/>
        </w:rPr>
        <w:t>Supplementary Table 1:</w:t>
      </w:r>
      <w:r>
        <w:rPr>
          <w:rFonts w:cstheme="minorHAnsi"/>
          <w:b/>
          <w:color w:val="000000" w:themeColor="text1"/>
          <w:sz w:val="20"/>
          <w:szCs w:val="20"/>
          <w:shd w:val="clear" w:color="auto" w:fill="FFFFFF"/>
        </w:rPr>
        <w:t xml:space="preserve"> </w:t>
      </w:r>
      <w:r>
        <w:rPr>
          <w:rFonts w:cstheme="minorHAnsi"/>
          <w:color w:val="000000" w:themeColor="text1"/>
          <w:sz w:val="20"/>
          <w:szCs w:val="20"/>
          <w:shd w:val="clear" w:color="auto" w:fill="FFFFFF"/>
        </w:rPr>
        <w:t>O</w:t>
      </w:r>
      <w:r w:rsidR="007A07EE">
        <w:rPr>
          <w:rFonts w:cstheme="minorHAnsi"/>
          <w:color w:val="000000" w:themeColor="text1"/>
          <w:sz w:val="20"/>
          <w:szCs w:val="20"/>
          <w:shd w:val="clear" w:color="auto" w:fill="FFFFFF"/>
        </w:rPr>
        <w:t>utcomes according to responders groups and non-responders</w:t>
      </w:r>
      <w:r w:rsidRPr="00596314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 </w:t>
      </w:r>
      <w:r>
        <w:rPr>
          <w:rFonts w:cstheme="minorHAnsi"/>
          <w:color w:val="000000" w:themeColor="text1"/>
          <w:sz w:val="20"/>
          <w:szCs w:val="20"/>
          <w:shd w:val="clear" w:color="auto" w:fill="FFFFFF"/>
        </w:rPr>
        <w:t>groups</w:t>
      </w:r>
      <w:r w:rsidRPr="00B3261A">
        <w:rPr>
          <w:rFonts w:cstheme="minorHAnsi"/>
          <w:color w:val="000000" w:themeColor="text1"/>
          <w:sz w:val="20"/>
          <w:szCs w:val="20"/>
          <w:shd w:val="clear" w:color="auto" w:fill="FFFFFF"/>
        </w:rPr>
        <w:t xml:space="preserve"> </w:t>
      </w:r>
    </w:p>
    <w:p w14:paraId="3B3F2F3F" w14:textId="4802B82F" w:rsidR="00B3261A" w:rsidRDefault="00B3261A" w:rsidP="00B3261A">
      <w:pPr>
        <w:jc w:val="left"/>
        <w:rPr>
          <w:rFonts w:cstheme="minorHAnsi"/>
          <w:color w:val="000000" w:themeColor="text1"/>
          <w:sz w:val="20"/>
          <w:szCs w:val="20"/>
          <w:shd w:val="clear" w:color="auto" w:fill="FFFFFF"/>
        </w:rPr>
      </w:pPr>
      <w:r>
        <w:rPr>
          <w:rFonts w:cstheme="minorHAnsi"/>
          <w:color w:val="000000" w:themeColor="text1"/>
          <w:sz w:val="20"/>
          <w:szCs w:val="20"/>
          <w:shd w:val="clear" w:color="auto" w:fill="FFFFFF"/>
        </w:rPr>
        <w:t>A/ Oxygenation response</w:t>
      </w: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3397"/>
        <w:gridCol w:w="2127"/>
        <w:gridCol w:w="1984"/>
        <w:gridCol w:w="1559"/>
      </w:tblGrid>
      <w:tr w:rsidR="003B60D9" w:rsidRPr="00D524E1" w14:paraId="6174E85D" w14:textId="77777777" w:rsidTr="00FA0819">
        <w:trPr>
          <w:trHeight w:val="20"/>
        </w:trPr>
        <w:tc>
          <w:tcPr>
            <w:tcW w:w="3397" w:type="dxa"/>
            <w:hideMark/>
          </w:tcPr>
          <w:p w14:paraId="4106B024" w14:textId="77777777" w:rsidR="003B60D9" w:rsidRPr="00D524E1" w:rsidRDefault="003B60D9" w:rsidP="00FA0819">
            <w:pPr>
              <w:spacing w:line="240" w:lineRule="auto"/>
              <w:rPr>
                <w:rFonts w:asciiTheme="majorHAnsi" w:eastAsia="Times New Roman" w:hAnsiTheme="majorHAnsi" w:cstheme="majorHAnsi"/>
                <w:sz w:val="20"/>
                <w:szCs w:val="20"/>
                <w:lang w:eastAsia="fr-FR"/>
              </w:rPr>
            </w:pPr>
          </w:p>
        </w:tc>
        <w:tc>
          <w:tcPr>
            <w:tcW w:w="2127" w:type="dxa"/>
            <w:hideMark/>
          </w:tcPr>
          <w:p w14:paraId="569C3F28" w14:textId="77777777" w:rsidR="003B60D9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  <w:t>Non-Responders</w:t>
            </w:r>
          </w:p>
          <w:p w14:paraId="38A026D3" w14:textId="104C48A4" w:rsidR="003B60D9" w:rsidRPr="00D524E1" w:rsidRDefault="008B6F2E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  <w:t>o</w:t>
            </w:r>
            <w:r w:rsidR="003B60D9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  <w:t>n oxygenation</w:t>
            </w:r>
            <w:r w:rsidR="003B60D9" w:rsidRPr="00D524E1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  <w:br/>
              <w:t>(n=14)</w:t>
            </w:r>
          </w:p>
        </w:tc>
        <w:tc>
          <w:tcPr>
            <w:tcW w:w="1984" w:type="dxa"/>
            <w:hideMark/>
          </w:tcPr>
          <w:p w14:paraId="51A68537" w14:textId="77777777" w:rsidR="003B60D9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  <w:t>Responders</w:t>
            </w:r>
          </w:p>
          <w:p w14:paraId="72FE4D02" w14:textId="58CDD41D" w:rsidR="003B60D9" w:rsidRPr="00D524E1" w:rsidRDefault="008B6F2E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  <w:t>o</w:t>
            </w:r>
            <w:bookmarkStart w:id="1" w:name="_GoBack"/>
            <w:bookmarkEnd w:id="1"/>
            <w:r w:rsidR="003B60D9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  <w:t>n oxygenation</w:t>
            </w:r>
            <w:r w:rsidR="003B60D9" w:rsidRPr="00D524E1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  <w:br/>
              <w:t>(n=18)</w:t>
            </w:r>
          </w:p>
        </w:tc>
        <w:tc>
          <w:tcPr>
            <w:tcW w:w="1559" w:type="dxa"/>
            <w:hideMark/>
          </w:tcPr>
          <w:p w14:paraId="20DD3632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  <w:t>P-value</w:t>
            </w:r>
          </w:p>
        </w:tc>
      </w:tr>
      <w:tr w:rsidR="003B60D9" w:rsidRPr="00D524E1" w14:paraId="7846DEF5" w14:textId="77777777" w:rsidTr="00FA0819">
        <w:trPr>
          <w:trHeight w:val="20"/>
        </w:trPr>
        <w:tc>
          <w:tcPr>
            <w:tcW w:w="3397" w:type="dxa"/>
            <w:noWrap/>
          </w:tcPr>
          <w:p w14:paraId="5D032D92" w14:textId="77777777" w:rsidR="003B60D9" w:rsidRPr="00D524E1" w:rsidRDefault="003B60D9" w:rsidP="00FA0819">
            <w:pPr>
              <w:spacing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 w:rsidRPr="003B60D9">
              <w:rPr>
                <w:rFonts w:asciiTheme="majorHAnsi" w:eastAsia="Times New Roman" w:hAnsiTheme="majorHAnsi" w:cstheme="majorHAnsi"/>
                <w:sz w:val="20"/>
                <w:szCs w:val="20"/>
                <w:lang w:eastAsia="fr-FR"/>
              </w:rPr>
              <w:t>Invasive ventilation use during ICU stay, n (%)</w:t>
            </w:r>
          </w:p>
        </w:tc>
        <w:tc>
          <w:tcPr>
            <w:tcW w:w="2127" w:type="dxa"/>
            <w:noWrap/>
          </w:tcPr>
          <w:p w14:paraId="5DF8288F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5 (36)</w:t>
            </w:r>
          </w:p>
        </w:tc>
        <w:tc>
          <w:tcPr>
            <w:tcW w:w="1984" w:type="dxa"/>
            <w:noWrap/>
          </w:tcPr>
          <w:p w14:paraId="1438CCB8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3 (17)</w:t>
            </w:r>
          </w:p>
        </w:tc>
        <w:tc>
          <w:tcPr>
            <w:tcW w:w="1559" w:type="dxa"/>
            <w:noWrap/>
          </w:tcPr>
          <w:p w14:paraId="62126F5B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0.4</w:t>
            </w:r>
          </w:p>
        </w:tc>
      </w:tr>
      <w:tr w:rsidR="003B60D9" w:rsidRPr="00D524E1" w14:paraId="2343AA35" w14:textId="77777777" w:rsidTr="00FA0819">
        <w:trPr>
          <w:trHeight w:val="20"/>
        </w:trPr>
        <w:tc>
          <w:tcPr>
            <w:tcW w:w="3397" w:type="dxa"/>
            <w:noWrap/>
            <w:hideMark/>
          </w:tcPr>
          <w:p w14:paraId="6811EC1F" w14:textId="77777777" w:rsidR="003B60D9" w:rsidRPr="00D524E1" w:rsidRDefault="003B60D9" w:rsidP="00FA0819">
            <w:pPr>
              <w:spacing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  <w:t xml:space="preserve">Hospital Length of stay, </w:t>
            </w: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Median [IQR], days</w:t>
            </w:r>
          </w:p>
        </w:tc>
        <w:tc>
          <w:tcPr>
            <w:tcW w:w="2127" w:type="dxa"/>
            <w:noWrap/>
            <w:hideMark/>
          </w:tcPr>
          <w:p w14:paraId="129C3DBA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21 [12 - 23]</w:t>
            </w:r>
          </w:p>
        </w:tc>
        <w:tc>
          <w:tcPr>
            <w:tcW w:w="1984" w:type="dxa"/>
            <w:noWrap/>
            <w:hideMark/>
          </w:tcPr>
          <w:p w14:paraId="0EF8C198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18 [10 - 23]</w:t>
            </w:r>
          </w:p>
        </w:tc>
        <w:tc>
          <w:tcPr>
            <w:tcW w:w="1559" w:type="dxa"/>
            <w:noWrap/>
            <w:hideMark/>
          </w:tcPr>
          <w:p w14:paraId="7827A075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0.9</w:t>
            </w:r>
          </w:p>
        </w:tc>
      </w:tr>
      <w:tr w:rsidR="003B60D9" w:rsidRPr="00D524E1" w14:paraId="5E17D5B8" w14:textId="77777777" w:rsidTr="00FA0819">
        <w:trPr>
          <w:trHeight w:val="20"/>
        </w:trPr>
        <w:tc>
          <w:tcPr>
            <w:tcW w:w="3397" w:type="dxa"/>
            <w:noWrap/>
            <w:hideMark/>
          </w:tcPr>
          <w:p w14:paraId="75E576E9" w14:textId="77777777" w:rsidR="003B60D9" w:rsidRPr="00D524E1" w:rsidRDefault="003B60D9" w:rsidP="00FA0819">
            <w:pPr>
              <w:spacing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  <w:t xml:space="preserve">ICU Length of stay, </w:t>
            </w: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Median [IQR], days</w:t>
            </w:r>
          </w:p>
        </w:tc>
        <w:tc>
          <w:tcPr>
            <w:tcW w:w="2127" w:type="dxa"/>
            <w:noWrap/>
            <w:hideMark/>
          </w:tcPr>
          <w:p w14:paraId="7F0FC9AB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12 [9 - 14]</w:t>
            </w:r>
          </w:p>
        </w:tc>
        <w:tc>
          <w:tcPr>
            <w:tcW w:w="1984" w:type="dxa"/>
            <w:noWrap/>
            <w:hideMark/>
          </w:tcPr>
          <w:p w14:paraId="1BB89D3C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8 [6 - 14]</w:t>
            </w:r>
          </w:p>
        </w:tc>
        <w:tc>
          <w:tcPr>
            <w:tcW w:w="1559" w:type="dxa"/>
            <w:noWrap/>
            <w:hideMark/>
          </w:tcPr>
          <w:p w14:paraId="1474C0DF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0.4</w:t>
            </w:r>
          </w:p>
        </w:tc>
      </w:tr>
      <w:tr w:rsidR="003B60D9" w:rsidRPr="00D524E1" w14:paraId="601226AC" w14:textId="77777777" w:rsidTr="00FA0819">
        <w:trPr>
          <w:trHeight w:val="20"/>
        </w:trPr>
        <w:tc>
          <w:tcPr>
            <w:tcW w:w="3397" w:type="dxa"/>
            <w:noWrap/>
            <w:hideMark/>
          </w:tcPr>
          <w:p w14:paraId="536EE236" w14:textId="77777777" w:rsidR="003B60D9" w:rsidRPr="00D524E1" w:rsidRDefault="003B60D9" w:rsidP="00FA0819">
            <w:pPr>
              <w:spacing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  <w:t>In-hospital mortality, n (%)</w:t>
            </w:r>
          </w:p>
        </w:tc>
        <w:tc>
          <w:tcPr>
            <w:tcW w:w="2127" w:type="dxa"/>
            <w:noWrap/>
            <w:hideMark/>
          </w:tcPr>
          <w:p w14:paraId="5FE920CF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0 (0)</w:t>
            </w:r>
          </w:p>
        </w:tc>
        <w:tc>
          <w:tcPr>
            <w:tcW w:w="1984" w:type="dxa"/>
            <w:noWrap/>
            <w:hideMark/>
          </w:tcPr>
          <w:p w14:paraId="0D9C9452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2 (11)</w:t>
            </w:r>
          </w:p>
        </w:tc>
        <w:tc>
          <w:tcPr>
            <w:tcW w:w="1559" w:type="dxa"/>
            <w:noWrap/>
            <w:hideMark/>
          </w:tcPr>
          <w:p w14:paraId="4AF2CF93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0.5</w:t>
            </w:r>
          </w:p>
        </w:tc>
      </w:tr>
      <w:tr w:rsidR="003B60D9" w:rsidRPr="00D524E1" w14:paraId="275E8564" w14:textId="77777777" w:rsidTr="00FA0819">
        <w:trPr>
          <w:trHeight w:val="20"/>
        </w:trPr>
        <w:tc>
          <w:tcPr>
            <w:tcW w:w="3397" w:type="dxa"/>
            <w:noWrap/>
            <w:hideMark/>
          </w:tcPr>
          <w:p w14:paraId="33628062" w14:textId="77777777" w:rsidR="003B60D9" w:rsidRPr="00D524E1" w:rsidRDefault="003B60D9" w:rsidP="00FA0819">
            <w:pPr>
              <w:spacing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  <w:t>in-ICU mortality</w:t>
            </w:r>
          </w:p>
        </w:tc>
        <w:tc>
          <w:tcPr>
            <w:tcW w:w="2127" w:type="dxa"/>
            <w:noWrap/>
            <w:hideMark/>
          </w:tcPr>
          <w:p w14:paraId="64E3F8A8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0 (0)</w:t>
            </w:r>
          </w:p>
        </w:tc>
        <w:tc>
          <w:tcPr>
            <w:tcW w:w="1984" w:type="dxa"/>
            <w:noWrap/>
            <w:hideMark/>
          </w:tcPr>
          <w:p w14:paraId="18C722B2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2 (11)</w:t>
            </w:r>
          </w:p>
        </w:tc>
        <w:tc>
          <w:tcPr>
            <w:tcW w:w="1559" w:type="dxa"/>
            <w:noWrap/>
            <w:hideMark/>
          </w:tcPr>
          <w:p w14:paraId="2A8ABC17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sz w:val="20"/>
                <w:szCs w:val="20"/>
                <w:lang w:eastAsia="fr-FR"/>
              </w:rPr>
              <w:t>0.6</w:t>
            </w:r>
          </w:p>
        </w:tc>
      </w:tr>
      <w:tr w:rsidR="003B60D9" w:rsidRPr="00D524E1" w14:paraId="4BFBAD6E" w14:textId="77777777" w:rsidTr="00FA0819">
        <w:trPr>
          <w:trHeight w:val="20"/>
        </w:trPr>
        <w:tc>
          <w:tcPr>
            <w:tcW w:w="3397" w:type="dxa"/>
            <w:noWrap/>
            <w:hideMark/>
          </w:tcPr>
          <w:p w14:paraId="7030084B" w14:textId="77777777" w:rsidR="003B60D9" w:rsidRPr="00D524E1" w:rsidRDefault="003B60D9" w:rsidP="00FA0819">
            <w:pPr>
              <w:spacing w:line="240" w:lineRule="auto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  <w:t>28-day mortality, n (%)</w:t>
            </w:r>
          </w:p>
        </w:tc>
        <w:tc>
          <w:tcPr>
            <w:tcW w:w="2127" w:type="dxa"/>
            <w:noWrap/>
            <w:hideMark/>
          </w:tcPr>
          <w:p w14:paraId="7DBB2392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0 (0)</w:t>
            </w:r>
          </w:p>
        </w:tc>
        <w:tc>
          <w:tcPr>
            <w:tcW w:w="1984" w:type="dxa"/>
            <w:noWrap/>
            <w:hideMark/>
          </w:tcPr>
          <w:p w14:paraId="0F50A1D6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fr-FR"/>
              </w:rPr>
              <w:t>2 (11)</w:t>
            </w:r>
          </w:p>
        </w:tc>
        <w:tc>
          <w:tcPr>
            <w:tcW w:w="1559" w:type="dxa"/>
            <w:noWrap/>
            <w:hideMark/>
          </w:tcPr>
          <w:p w14:paraId="235D43B8" w14:textId="77777777" w:rsidR="003B60D9" w:rsidRPr="00D524E1" w:rsidRDefault="003B60D9" w:rsidP="00FA0819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lang w:eastAsia="fr-FR"/>
              </w:rPr>
            </w:pPr>
            <w:r w:rsidRPr="00D524E1">
              <w:rPr>
                <w:rFonts w:asciiTheme="majorHAnsi" w:eastAsia="Times New Roman" w:hAnsiTheme="majorHAnsi" w:cstheme="majorHAnsi"/>
                <w:sz w:val="20"/>
                <w:szCs w:val="20"/>
                <w:lang w:eastAsia="fr-FR"/>
              </w:rPr>
              <w:t>0.6</w:t>
            </w:r>
          </w:p>
        </w:tc>
      </w:tr>
    </w:tbl>
    <w:p w14:paraId="00244FB8" w14:textId="3B497839" w:rsidR="00B3261A" w:rsidRDefault="00B3261A" w:rsidP="00B3261A">
      <w:pPr>
        <w:jc w:val="left"/>
        <w:rPr>
          <w:rFonts w:cstheme="minorHAnsi"/>
          <w:b/>
          <w:color w:val="000000" w:themeColor="text1"/>
          <w:sz w:val="20"/>
          <w:szCs w:val="20"/>
          <w:shd w:val="clear" w:color="auto" w:fill="FFFFFF"/>
        </w:rPr>
      </w:pPr>
      <w:r>
        <w:rPr>
          <w:rFonts w:cstheme="minorHAnsi"/>
          <w:color w:val="000000" w:themeColor="text1"/>
          <w:sz w:val="20"/>
          <w:szCs w:val="20"/>
          <w:shd w:val="clear" w:color="auto" w:fill="FFFFFF"/>
        </w:rPr>
        <w:br/>
      </w:r>
    </w:p>
    <w:p w14:paraId="1BFC187A" w14:textId="77777777" w:rsidR="008B6F2E" w:rsidRPr="00B3261A" w:rsidRDefault="008B6F2E" w:rsidP="00B3261A">
      <w:pPr>
        <w:jc w:val="left"/>
        <w:rPr>
          <w:rFonts w:cstheme="minorHAnsi"/>
          <w:b/>
          <w:color w:val="000000" w:themeColor="text1"/>
          <w:sz w:val="20"/>
          <w:szCs w:val="20"/>
          <w:shd w:val="clear" w:color="auto" w:fill="FFFFFF"/>
        </w:rPr>
      </w:pPr>
    </w:p>
    <w:p w14:paraId="0C130011" w14:textId="77777777" w:rsidR="00B3261A" w:rsidRPr="00D87036" w:rsidRDefault="00B3261A" w:rsidP="00B3261A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lastRenderedPageBreak/>
        <w:t>B/ Lung aeration response</w:t>
      </w: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3397"/>
        <w:gridCol w:w="2127"/>
        <w:gridCol w:w="1984"/>
        <w:gridCol w:w="1559"/>
      </w:tblGrid>
      <w:tr w:rsidR="00B3261A" w:rsidRPr="00D87036" w14:paraId="621ACF1F" w14:textId="77777777" w:rsidTr="001823C9">
        <w:trPr>
          <w:trHeight w:val="20"/>
        </w:trPr>
        <w:tc>
          <w:tcPr>
            <w:tcW w:w="3397" w:type="dxa"/>
            <w:hideMark/>
          </w:tcPr>
          <w:p w14:paraId="4FF644D3" w14:textId="77777777" w:rsidR="00B3261A" w:rsidRPr="00D87036" w:rsidRDefault="00B3261A" w:rsidP="001823C9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eastAsia="fr-FR"/>
              </w:rPr>
            </w:pPr>
          </w:p>
        </w:tc>
        <w:tc>
          <w:tcPr>
            <w:tcW w:w="2127" w:type="dxa"/>
            <w:hideMark/>
          </w:tcPr>
          <w:p w14:paraId="35BB20CB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Non-Responders</w:t>
            </w:r>
          </w:p>
          <w:p w14:paraId="66E5E79B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on alveolar recruitment</w:t>
            </w: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br/>
              <w:t>(n</w:t>
            </w: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 xml:space="preserve"> </w:t>
            </w: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=</w:t>
            </w: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 xml:space="preserve"> </w:t>
            </w: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13)</w:t>
            </w:r>
          </w:p>
        </w:tc>
        <w:tc>
          <w:tcPr>
            <w:tcW w:w="1984" w:type="dxa"/>
            <w:hideMark/>
          </w:tcPr>
          <w:p w14:paraId="1CF319AD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Responders</w:t>
            </w:r>
          </w:p>
          <w:p w14:paraId="352CB8B2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o</w:t>
            </w: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n alveolar recruitment</w:t>
            </w: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br/>
              <w:t>(n</w:t>
            </w: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 xml:space="preserve"> </w:t>
            </w: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=</w:t>
            </w: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 xml:space="preserve"> </w:t>
            </w: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19)</w:t>
            </w:r>
          </w:p>
        </w:tc>
        <w:tc>
          <w:tcPr>
            <w:tcW w:w="1559" w:type="dxa"/>
            <w:hideMark/>
          </w:tcPr>
          <w:p w14:paraId="0FB65D02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P-value</w:t>
            </w:r>
          </w:p>
        </w:tc>
      </w:tr>
      <w:tr w:rsidR="00B3261A" w:rsidRPr="00D87036" w14:paraId="28D10FE8" w14:textId="77777777" w:rsidTr="001823C9">
        <w:trPr>
          <w:trHeight w:val="20"/>
        </w:trPr>
        <w:tc>
          <w:tcPr>
            <w:tcW w:w="3397" w:type="dxa"/>
            <w:noWrap/>
          </w:tcPr>
          <w:p w14:paraId="3988B759" w14:textId="77777777" w:rsidR="00B3261A" w:rsidRPr="00D87036" w:rsidRDefault="00B3261A" w:rsidP="001823C9">
            <w:pPr>
              <w:spacing w:line="240" w:lineRule="auto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sz w:val="20"/>
                <w:szCs w:val="20"/>
                <w:lang w:eastAsia="fr-FR"/>
              </w:rPr>
              <w:t xml:space="preserve">Invasive </w:t>
            </w:r>
            <w:r>
              <w:rPr>
                <w:rFonts w:eastAsia="Times New Roman" w:cstheme="minorHAnsi"/>
                <w:sz w:val="20"/>
                <w:szCs w:val="20"/>
                <w:lang w:eastAsia="fr-FR"/>
              </w:rPr>
              <w:t xml:space="preserve">mechanical </w:t>
            </w:r>
            <w:r w:rsidRPr="00D87036">
              <w:rPr>
                <w:rFonts w:eastAsia="Times New Roman" w:cstheme="minorHAnsi"/>
                <w:sz w:val="20"/>
                <w:szCs w:val="20"/>
                <w:lang w:eastAsia="fr-FR"/>
              </w:rPr>
              <w:t xml:space="preserve">ventilation </w:t>
            </w:r>
            <w:r>
              <w:rPr>
                <w:rFonts w:eastAsia="Times New Roman" w:cstheme="minorHAnsi"/>
                <w:sz w:val="20"/>
                <w:szCs w:val="20"/>
                <w:lang w:eastAsia="fr-FR"/>
              </w:rPr>
              <w:t>after inclusion</w:t>
            </w:r>
            <w:r w:rsidRPr="00D87036">
              <w:rPr>
                <w:rFonts w:eastAsia="Times New Roman" w:cstheme="minorHAnsi"/>
                <w:sz w:val="20"/>
                <w:szCs w:val="20"/>
                <w:lang w:eastAsia="fr-FR"/>
              </w:rPr>
              <w:t>, n (%)</w:t>
            </w:r>
          </w:p>
        </w:tc>
        <w:tc>
          <w:tcPr>
            <w:tcW w:w="2127" w:type="dxa"/>
            <w:noWrap/>
          </w:tcPr>
          <w:p w14:paraId="4CEE9810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5 (39)</w:t>
            </w:r>
          </w:p>
        </w:tc>
        <w:tc>
          <w:tcPr>
            <w:tcW w:w="1984" w:type="dxa"/>
            <w:noWrap/>
          </w:tcPr>
          <w:p w14:paraId="784C89A2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 (11)</w:t>
            </w:r>
          </w:p>
        </w:tc>
        <w:tc>
          <w:tcPr>
            <w:tcW w:w="1559" w:type="dxa"/>
            <w:noWrap/>
          </w:tcPr>
          <w:p w14:paraId="2B48F44E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0.1</w:t>
            </w:r>
          </w:p>
        </w:tc>
      </w:tr>
      <w:tr w:rsidR="00B3261A" w:rsidRPr="00D87036" w14:paraId="4167945B" w14:textId="77777777" w:rsidTr="001823C9">
        <w:trPr>
          <w:trHeight w:val="20"/>
        </w:trPr>
        <w:tc>
          <w:tcPr>
            <w:tcW w:w="3397" w:type="dxa"/>
            <w:noWrap/>
            <w:hideMark/>
          </w:tcPr>
          <w:p w14:paraId="775BFA44" w14:textId="77777777" w:rsidR="00B3261A" w:rsidRPr="00D87036" w:rsidRDefault="00B3261A" w:rsidP="001823C9">
            <w:pPr>
              <w:spacing w:line="240" w:lineRule="auto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 xml:space="preserve">Hospital </w:t>
            </w: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l</w:t>
            </w: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 xml:space="preserve">ength of stay,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m</w:t>
            </w: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edian [IQR], days</w:t>
            </w:r>
          </w:p>
        </w:tc>
        <w:tc>
          <w:tcPr>
            <w:tcW w:w="2127" w:type="dxa"/>
            <w:noWrap/>
            <w:hideMark/>
          </w:tcPr>
          <w:p w14:paraId="1E9CEB61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20 [16 - 24]</w:t>
            </w:r>
          </w:p>
        </w:tc>
        <w:tc>
          <w:tcPr>
            <w:tcW w:w="1984" w:type="dxa"/>
            <w:noWrap/>
            <w:hideMark/>
          </w:tcPr>
          <w:p w14:paraId="04FEB8A4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16 [10 - 22]</w:t>
            </w:r>
          </w:p>
        </w:tc>
        <w:tc>
          <w:tcPr>
            <w:tcW w:w="1559" w:type="dxa"/>
            <w:noWrap/>
            <w:hideMark/>
          </w:tcPr>
          <w:p w14:paraId="3AFE1B3C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0.6</w:t>
            </w:r>
          </w:p>
        </w:tc>
      </w:tr>
      <w:tr w:rsidR="00B3261A" w:rsidRPr="00D87036" w14:paraId="2D0328D0" w14:textId="77777777" w:rsidTr="001823C9">
        <w:trPr>
          <w:trHeight w:val="20"/>
        </w:trPr>
        <w:tc>
          <w:tcPr>
            <w:tcW w:w="3397" w:type="dxa"/>
            <w:noWrap/>
            <w:hideMark/>
          </w:tcPr>
          <w:p w14:paraId="3DB32C71" w14:textId="77777777" w:rsidR="00B3261A" w:rsidRPr="00D87036" w:rsidRDefault="00B3261A" w:rsidP="001823C9">
            <w:pPr>
              <w:spacing w:line="240" w:lineRule="auto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 xml:space="preserve">ICU </w:t>
            </w: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l</w:t>
            </w: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 xml:space="preserve">ength of stay,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m</w:t>
            </w: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edian [IQR], days</w:t>
            </w:r>
          </w:p>
        </w:tc>
        <w:tc>
          <w:tcPr>
            <w:tcW w:w="2127" w:type="dxa"/>
            <w:noWrap/>
            <w:hideMark/>
          </w:tcPr>
          <w:p w14:paraId="1DBCCC89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14 [10 - 15]</w:t>
            </w:r>
          </w:p>
        </w:tc>
        <w:tc>
          <w:tcPr>
            <w:tcW w:w="1984" w:type="dxa"/>
            <w:noWrap/>
            <w:hideMark/>
          </w:tcPr>
          <w:p w14:paraId="6EFF634E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8 [6 - 10]</w:t>
            </w:r>
          </w:p>
        </w:tc>
        <w:tc>
          <w:tcPr>
            <w:tcW w:w="1559" w:type="dxa"/>
            <w:noWrap/>
            <w:hideMark/>
          </w:tcPr>
          <w:p w14:paraId="5691A8BC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0.4</w:t>
            </w:r>
          </w:p>
        </w:tc>
      </w:tr>
      <w:tr w:rsidR="00B3261A" w:rsidRPr="00D87036" w14:paraId="62D733FD" w14:textId="77777777" w:rsidTr="001823C9">
        <w:trPr>
          <w:trHeight w:val="20"/>
        </w:trPr>
        <w:tc>
          <w:tcPr>
            <w:tcW w:w="3397" w:type="dxa"/>
            <w:noWrap/>
            <w:hideMark/>
          </w:tcPr>
          <w:p w14:paraId="6D417858" w14:textId="00C02867" w:rsidR="00B3261A" w:rsidRPr="00D87036" w:rsidRDefault="003B60D9" w:rsidP="001823C9">
            <w:pPr>
              <w:spacing w:line="240" w:lineRule="auto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In-h</w:t>
            </w:r>
            <w:r w:rsidR="00B3261A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ospital</w:t>
            </w:r>
            <w:r w:rsidR="00B3261A"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 xml:space="preserve"> mortality, n (%)</w:t>
            </w:r>
          </w:p>
        </w:tc>
        <w:tc>
          <w:tcPr>
            <w:tcW w:w="2127" w:type="dxa"/>
            <w:noWrap/>
            <w:hideMark/>
          </w:tcPr>
          <w:p w14:paraId="03B2BE6F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 (15)</w:t>
            </w:r>
          </w:p>
        </w:tc>
        <w:tc>
          <w:tcPr>
            <w:tcW w:w="1984" w:type="dxa"/>
            <w:noWrap/>
            <w:hideMark/>
          </w:tcPr>
          <w:p w14:paraId="7B40628A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0 (0)</w:t>
            </w:r>
          </w:p>
        </w:tc>
        <w:tc>
          <w:tcPr>
            <w:tcW w:w="1559" w:type="dxa"/>
            <w:noWrap/>
            <w:hideMark/>
          </w:tcPr>
          <w:p w14:paraId="70114D81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0.3</w:t>
            </w:r>
          </w:p>
        </w:tc>
      </w:tr>
      <w:tr w:rsidR="00B3261A" w:rsidRPr="00D87036" w14:paraId="54BC6E73" w14:textId="77777777" w:rsidTr="001823C9">
        <w:trPr>
          <w:trHeight w:val="20"/>
        </w:trPr>
        <w:tc>
          <w:tcPr>
            <w:tcW w:w="3397" w:type="dxa"/>
            <w:noWrap/>
            <w:hideMark/>
          </w:tcPr>
          <w:p w14:paraId="74F260ED" w14:textId="6FDD6DB6" w:rsidR="00B3261A" w:rsidRPr="00D87036" w:rsidRDefault="003B60D9" w:rsidP="001823C9">
            <w:pPr>
              <w:spacing w:line="240" w:lineRule="auto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In-</w:t>
            </w:r>
            <w:r w:rsidR="00B3261A"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ICU mortality</w:t>
            </w:r>
          </w:p>
        </w:tc>
        <w:tc>
          <w:tcPr>
            <w:tcW w:w="2127" w:type="dxa"/>
            <w:noWrap/>
            <w:hideMark/>
          </w:tcPr>
          <w:p w14:paraId="117D5325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 (15)</w:t>
            </w:r>
          </w:p>
        </w:tc>
        <w:tc>
          <w:tcPr>
            <w:tcW w:w="1984" w:type="dxa"/>
            <w:noWrap/>
            <w:hideMark/>
          </w:tcPr>
          <w:p w14:paraId="0FEB6D6A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0 (0)</w:t>
            </w:r>
          </w:p>
        </w:tc>
        <w:tc>
          <w:tcPr>
            <w:tcW w:w="1559" w:type="dxa"/>
            <w:noWrap/>
            <w:hideMark/>
          </w:tcPr>
          <w:p w14:paraId="55D12D1C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sz w:val="20"/>
                <w:szCs w:val="20"/>
                <w:lang w:eastAsia="fr-FR"/>
              </w:rPr>
              <w:t>0.3</w:t>
            </w:r>
          </w:p>
        </w:tc>
      </w:tr>
      <w:tr w:rsidR="00B3261A" w:rsidRPr="00D87036" w14:paraId="37529AFF" w14:textId="77777777" w:rsidTr="001823C9">
        <w:trPr>
          <w:trHeight w:val="20"/>
        </w:trPr>
        <w:tc>
          <w:tcPr>
            <w:tcW w:w="3397" w:type="dxa"/>
            <w:noWrap/>
            <w:hideMark/>
          </w:tcPr>
          <w:p w14:paraId="5BE62577" w14:textId="77777777" w:rsidR="00B3261A" w:rsidRPr="00D87036" w:rsidRDefault="00B3261A" w:rsidP="001823C9">
            <w:pPr>
              <w:spacing w:line="240" w:lineRule="auto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  <w:t>28-day mortality, n (%)</w:t>
            </w:r>
          </w:p>
        </w:tc>
        <w:tc>
          <w:tcPr>
            <w:tcW w:w="2127" w:type="dxa"/>
            <w:noWrap/>
            <w:hideMark/>
          </w:tcPr>
          <w:p w14:paraId="27383174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2 (15)</w:t>
            </w:r>
          </w:p>
        </w:tc>
        <w:tc>
          <w:tcPr>
            <w:tcW w:w="1984" w:type="dxa"/>
            <w:noWrap/>
            <w:hideMark/>
          </w:tcPr>
          <w:p w14:paraId="31CE0635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0 (0)</w:t>
            </w:r>
          </w:p>
        </w:tc>
        <w:tc>
          <w:tcPr>
            <w:tcW w:w="1559" w:type="dxa"/>
            <w:noWrap/>
            <w:hideMark/>
          </w:tcPr>
          <w:p w14:paraId="47D0FBA4" w14:textId="77777777" w:rsidR="00B3261A" w:rsidRPr="00D87036" w:rsidRDefault="00B3261A" w:rsidP="001823C9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D87036">
              <w:rPr>
                <w:rFonts w:eastAsia="Times New Roman" w:cstheme="minorHAnsi"/>
                <w:sz w:val="20"/>
                <w:szCs w:val="20"/>
                <w:lang w:eastAsia="fr-FR"/>
              </w:rPr>
              <w:t>0.3</w:t>
            </w:r>
          </w:p>
        </w:tc>
      </w:tr>
      <w:tr w:rsidR="00B3261A" w:rsidRPr="00D87036" w14:paraId="5EC77FF6" w14:textId="77777777" w:rsidTr="001823C9">
        <w:trPr>
          <w:trHeight w:val="20"/>
        </w:trPr>
        <w:tc>
          <w:tcPr>
            <w:tcW w:w="9067" w:type="dxa"/>
            <w:gridSpan w:val="4"/>
            <w:noWrap/>
          </w:tcPr>
          <w:p w14:paraId="7710E8FF" w14:textId="77777777" w:rsidR="00B3261A" w:rsidRPr="00D87036" w:rsidRDefault="00B3261A" w:rsidP="001823C9">
            <w:pPr>
              <w:spacing w:line="240" w:lineRule="auto"/>
              <w:jc w:val="left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u w:val="single"/>
                <w:lang w:eastAsia="fr-FR"/>
              </w:rPr>
              <w:t>A</w:t>
            </w:r>
            <w:r w:rsidRPr="005703FB">
              <w:rPr>
                <w:rFonts w:eastAsia="Times New Roman" w:cstheme="minorHAnsi"/>
                <w:i/>
                <w:sz w:val="20"/>
                <w:szCs w:val="20"/>
                <w:u w:val="single"/>
                <w:lang w:eastAsia="fr-FR"/>
              </w:rPr>
              <w:t>bbreviations:</w:t>
            </w:r>
            <w:r w:rsidRPr="005703FB">
              <w:rPr>
                <w:rFonts w:eastAsia="Times New Roman" w:cstheme="minorHAnsi"/>
                <w:i/>
                <w:sz w:val="20"/>
                <w:szCs w:val="20"/>
                <w:lang w:eastAsia="fr-FR"/>
              </w:rPr>
              <w:t xml:space="preserve"> </w:t>
            </w:r>
            <w:r w:rsidRPr="005703FB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ICU, intensive care unit ; IQR, Interquartile range</w:t>
            </w:r>
          </w:p>
        </w:tc>
      </w:tr>
    </w:tbl>
    <w:p w14:paraId="2684EDFD" w14:textId="77777777" w:rsidR="00B3261A" w:rsidRPr="00D87036" w:rsidRDefault="00B3261A" w:rsidP="00B3261A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</w:p>
    <w:p w14:paraId="54AAD2C8" w14:textId="77777777" w:rsidR="00B3261A" w:rsidRDefault="00B3261A" w:rsidP="00B3261A">
      <w:pPr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</w:p>
    <w:p w14:paraId="6BE8B8E7" w14:textId="01890FDD" w:rsidR="006B7A4E" w:rsidRDefault="006B7A4E" w:rsidP="006B7A4E">
      <w:pPr>
        <w:spacing w:line="259" w:lineRule="auto"/>
        <w:jc w:val="left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</w:p>
    <w:sectPr w:rsidR="006B7A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A4E"/>
    <w:rsid w:val="00040371"/>
    <w:rsid w:val="00050172"/>
    <w:rsid w:val="00073A13"/>
    <w:rsid w:val="000C258B"/>
    <w:rsid w:val="000D717E"/>
    <w:rsid w:val="00126440"/>
    <w:rsid w:val="001619BC"/>
    <w:rsid w:val="00200643"/>
    <w:rsid w:val="002303B1"/>
    <w:rsid w:val="00245FD2"/>
    <w:rsid w:val="002A37C5"/>
    <w:rsid w:val="002D12B4"/>
    <w:rsid w:val="002E0A91"/>
    <w:rsid w:val="003143AA"/>
    <w:rsid w:val="00325EB4"/>
    <w:rsid w:val="00362407"/>
    <w:rsid w:val="00367109"/>
    <w:rsid w:val="00395948"/>
    <w:rsid w:val="003A3C8A"/>
    <w:rsid w:val="003B0FA9"/>
    <w:rsid w:val="003B60D9"/>
    <w:rsid w:val="00432EDF"/>
    <w:rsid w:val="004904B9"/>
    <w:rsid w:val="00497E54"/>
    <w:rsid w:val="004C4B97"/>
    <w:rsid w:val="004D4F31"/>
    <w:rsid w:val="00524C30"/>
    <w:rsid w:val="00562CC9"/>
    <w:rsid w:val="00563BFE"/>
    <w:rsid w:val="005D15FD"/>
    <w:rsid w:val="005D6659"/>
    <w:rsid w:val="005E5C8B"/>
    <w:rsid w:val="005E6B1A"/>
    <w:rsid w:val="00610CA2"/>
    <w:rsid w:val="00617E59"/>
    <w:rsid w:val="00654F8B"/>
    <w:rsid w:val="0066360C"/>
    <w:rsid w:val="0067042B"/>
    <w:rsid w:val="006A0668"/>
    <w:rsid w:val="006A1552"/>
    <w:rsid w:val="006B6C95"/>
    <w:rsid w:val="006B7A4E"/>
    <w:rsid w:val="00701588"/>
    <w:rsid w:val="00710178"/>
    <w:rsid w:val="007153D0"/>
    <w:rsid w:val="00723A48"/>
    <w:rsid w:val="00747A09"/>
    <w:rsid w:val="007538A8"/>
    <w:rsid w:val="007A07EE"/>
    <w:rsid w:val="007C1197"/>
    <w:rsid w:val="007C19C9"/>
    <w:rsid w:val="007F322F"/>
    <w:rsid w:val="008156DB"/>
    <w:rsid w:val="0085029A"/>
    <w:rsid w:val="00870C19"/>
    <w:rsid w:val="00886FB4"/>
    <w:rsid w:val="008B6F2E"/>
    <w:rsid w:val="009043FC"/>
    <w:rsid w:val="00906D73"/>
    <w:rsid w:val="00906DE0"/>
    <w:rsid w:val="00911227"/>
    <w:rsid w:val="00936D6D"/>
    <w:rsid w:val="009A7DE9"/>
    <w:rsid w:val="009C6E1C"/>
    <w:rsid w:val="00A01567"/>
    <w:rsid w:val="00A06155"/>
    <w:rsid w:val="00A1243A"/>
    <w:rsid w:val="00A2135A"/>
    <w:rsid w:val="00A27096"/>
    <w:rsid w:val="00A94BFE"/>
    <w:rsid w:val="00AD68A7"/>
    <w:rsid w:val="00AE36EB"/>
    <w:rsid w:val="00B010D0"/>
    <w:rsid w:val="00B26FF7"/>
    <w:rsid w:val="00B3261A"/>
    <w:rsid w:val="00B44AB4"/>
    <w:rsid w:val="00B96C91"/>
    <w:rsid w:val="00BF6601"/>
    <w:rsid w:val="00BF7584"/>
    <w:rsid w:val="00C678F4"/>
    <w:rsid w:val="00CA61DD"/>
    <w:rsid w:val="00D81B30"/>
    <w:rsid w:val="00DB281F"/>
    <w:rsid w:val="00E0144B"/>
    <w:rsid w:val="00E1277E"/>
    <w:rsid w:val="00E17591"/>
    <w:rsid w:val="00E27F0F"/>
    <w:rsid w:val="00E339AF"/>
    <w:rsid w:val="00EC7F29"/>
    <w:rsid w:val="00F039EC"/>
    <w:rsid w:val="00F12E0A"/>
    <w:rsid w:val="00F362D0"/>
    <w:rsid w:val="00F37658"/>
    <w:rsid w:val="00F73DB1"/>
    <w:rsid w:val="00F777DD"/>
    <w:rsid w:val="00F831C0"/>
    <w:rsid w:val="00F86AD0"/>
    <w:rsid w:val="00F95C0A"/>
    <w:rsid w:val="00FA5091"/>
    <w:rsid w:val="00FB0AA8"/>
    <w:rsid w:val="00FB3ACA"/>
    <w:rsid w:val="00FE28DA"/>
    <w:rsid w:val="00FF0A9C"/>
    <w:rsid w:val="00FF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25F58"/>
  <w15:chartTrackingRefBased/>
  <w15:docId w15:val="{00250263-A286-A34B-B33E-393C80B7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7A4E"/>
    <w:pPr>
      <w:spacing w:after="160" w:line="360" w:lineRule="auto"/>
      <w:jc w:val="both"/>
    </w:pPr>
    <w:rPr>
      <w:szCs w:val="22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mmentaire">
    <w:name w:val="annotation text"/>
    <w:basedOn w:val="Normal"/>
    <w:link w:val="CommentaireCar"/>
    <w:uiPriority w:val="99"/>
    <w:unhideWhenUsed/>
    <w:rsid w:val="006B7A4E"/>
    <w:pPr>
      <w:spacing w:after="200" w:line="240" w:lineRule="auto"/>
      <w:jc w:val="left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B7A4E"/>
    <w:rPr>
      <w:sz w:val="20"/>
      <w:szCs w:val="20"/>
      <w:lang w:val="en-US"/>
    </w:rPr>
  </w:style>
  <w:style w:type="character" w:styleId="Marquedecommentaire">
    <w:name w:val="annotation reference"/>
    <w:basedOn w:val="Policepardfaut"/>
    <w:semiHidden/>
    <w:unhideWhenUsed/>
    <w:rsid w:val="006B7A4E"/>
    <w:rPr>
      <w:sz w:val="16"/>
      <w:szCs w:val="16"/>
    </w:rPr>
  </w:style>
  <w:style w:type="table" w:styleId="Grilledutableau">
    <w:name w:val="Table Grid"/>
    <w:basedOn w:val="TableauNormal"/>
    <w:uiPriority w:val="39"/>
    <w:rsid w:val="006B7A4E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B3261A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B60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B60D9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alexandre.lopez@ap-hm.f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339A6B-388D-4037-A274-953042C3F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655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 Lopez</dc:creator>
  <cp:keywords/>
  <dc:description/>
  <cp:lastModifiedBy>LOPEZ Alexandre</cp:lastModifiedBy>
  <cp:revision>8</cp:revision>
  <dcterms:created xsi:type="dcterms:W3CDTF">2022-03-01T14:12:00Z</dcterms:created>
  <dcterms:modified xsi:type="dcterms:W3CDTF">2022-03-16T15:54:00Z</dcterms:modified>
</cp:coreProperties>
</file>