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69233" w14:textId="77777777" w:rsidR="006559CD" w:rsidRPr="00DB356D" w:rsidRDefault="006559CD" w:rsidP="006559CD">
      <w:pPr>
        <w:jc w:val="center"/>
        <w:rPr>
          <w:rFonts w:ascii="Helvetica" w:hAnsi="Helvetica"/>
          <w:b/>
          <w:bCs/>
          <w:sz w:val="36"/>
          <w:szCs w:val="36"/>
        </w:rPr>
      </w:pPr>
      <w:r w:rsidRPr="00DB356D">
        <w:rPr>
          <w:rFonts w:ascii="Helvetica" w:hAnsi="Helvetica"/>
          <w:b/>
          <w:bCs/>
          <w:sz w:val="36"/>
          <w:szCs w:val="36"/>
        </w:rPr>
        <w:t>SUPPLEMENTARY FIGURES 1-</w:t>
      </w:r>
      <w:r>
        <w:rPr>
          <w:rFonts w:ascii="Helvetica" w:hAnsi="Helvetica"/>
          <w:b/>
          <w:bCs/>
          <w:sz w:val="36"/>
          <w:szCs w:val="36"/>
        </w:rPr>
        <w:t>9</w:t>
      </w:r>
    </w:p>
    <w:p w14:paraId="6D337735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6A710D6F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0E1D4BCC" w14:textId="77777777" w:rsidR="006559CD" w:rsidRDefault="006559CD" w:rsidP="006559CD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noProof/>
          <w:sz w:val="22"/>
          <w:szCs w:val="22"/>
        </w:rPr>
        <w:drawing>
          <wp:inline distT="0" distB="0" distL="0" distR="0" wp14:anchorId="3F75BB02" wp14:editId="22941558">
            <wp:extent cx="6858000" cy="3005455"/>
            <wp:effectExtent l="0" t="0" r="0" b="4445"/>
            <wp:docPr id="5" name="Picture 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176E0" w14:textId="77777777" w:rsidR="006559CD" w:rsidRPr="007A4F68" w:rsidRDefault="006559CD" w:rsidP="006559CD">
      <w:pPr>
        <w:rPr>
          <w:rFonts w:ascii="Helvetica" w:hAnsi="Helvetica"/>
          <w:b/>
          <w:bCs/>
          <w:sz w:val="22"/>
          <w:szCs w:val="22"/>
        </w:rPr>
      </w:pPr>
      <w:r w:rsidRPr="007A4F68">
        <w:rPr>
          <w:rFonts w:ascii="Helvetica" w:hAnsi="Helvetica"/>
          <w:b/>
          <w:bCs/>
          <w:sz w:val="22"/>
          <w:szCs w:val="22"/>
        </w:rPr>
        <w:t>SUPPLEMENTARY FIGURE 1</w:t>
      </w:r>
      <w:r>
        <w:rPr>
          <w:rFonts w:ascii="Helvetica" w:hAnsi="Helvetica"/>
          <w:b/>
          <w:bCs/>
          <w:sz w:val="22"/>
          <w:szCs w:val="22"/>
        </w:rPr>
        <w:t xml:space="preserve">. </w:t>
      </w:r>
      <w:proofErr w:type="spellStart"/>
      <w:r w:rsidRPr="008328D5">
        <w:rPr>
          <w:rFonts w:ascii="Helvetica" w:hAnsi="Helvetica"/>
          <w:sz w:val="22"/>
          <w:szCs w:val="22"/>
        </w:rPr>
        <w:t>Nestin</w:t>
      </w:r>
      <w:proofErr w:type="spellEnd"/>
      <w:r w:rsidRPr="008328D5">
        <w:rPr>
          <w:rFonts w:ascii="Helvetica" w:hAnsi="Helvetica"/>
          <w:sz w:val="22"/>
          <w:szCs w:val="22"/>
        </w:rPr>
        <w:t>-KO mice die perinatally. Bright</w:t>
      </w:r>
      <w:r>
        <w:rPr>
          <w:rFonts w:ascii="Helvetica" w:hAnsi="Helvetica"/>
          <w:sz w:val="22"/>
          <w:szCs w:val="22"/>
        </w:rPr>
        <w:t>field</w:t>
      </w:r>
      <w:r w:rsidRPr="008328D5">
        <w:rPr>
          <w:rFonts w:ascii="Helvetica" w:hAnsi="Helvetica"/>
          <w:sz w:val="22"/>
          <w:szCs w:val="22"/>
        </w:rPr>
        <w:t xml:space="preserve"> and Nissl imaging of WT and </w:t>
      </w:r>
      <w:r>
        <w:rPr>
          <w:rFonts w:ascii="Helvetica" w:hAnsi="Helvetica"/>
          <w:sz w:val="22"/>
          <w:szCs w:val="22"/>
        </w:rPr>
        <w:t xml:space="preserve">developing </w:t>
      </w:r>
      <w:proofErr w:type="spellStart"/>
      <w:r w:rsidRPr="008328D5">
        <w:rPr>
          <w:rFonts w:ascii="Helvetica" w:hAnsi="Helvetica"/>
          <w:sz w:val="22"/>
          <w:szCs w:val="22"/>
        </w:rPr>
        <w:t>Nestin</w:t>
      </w:r>
      <w:proofErr w:type="spellEnd"/>
      <w:r w:rsidRPr="008328D5">
        <w:rPr>
          <w:rFonts w:ascii="Helvetica" w:hAnsi="Helvetica"/>
          <w:sz w:val="22"/>
          <w:szCs w:val="22"/>
        </w:rPr>
        <w:t>-KO embryos showing no obvious anatomical abnormalities</w:t>
      </w:r>
      <w:r>
        <w:rPr>
          <w:rFonts w:ascii="Helvetica" w:hAnsi="Helvetica"/>
          <w:sz w:val="22"/>
          <w:szCs w:val="22"/>
        </w:rPr>
        <w:t>.</w:t>
      </w:r>
    </w:p>
    <w:p w14:paraId="0E6A37D6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1BECB2A9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628EAD6C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169FF2A3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112C07FF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613B7EA0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4275BAC8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398B71C2" w14:textId="77777777" w:rsidR="006559CD" w:rsidRDefault="006559CD" w:rsidP="006559CD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br w:type="page"/>
      </w:r>
    </w:p>
    <w:p w14:paraId="3597F6EB" w14:textId="77777777" w:rsidR="006559CD" w:rsidRDefault="006559CD" w:rsidP="006559CD">
      <w:pPr>
        <w:rPr>
          <w:rFonts w:ascii="Helvetica" w:hAnsi="Helvetica"/>
          <w:noProof/>
          <w:sz w:val="22"/>
          <w:szCs w:val="22"/>
        </w:rPr>
      </w:pPr>
      <w:r>
        <w:rPr>
          <w:rFonts w:ascii="Helvetica" w:hAnsi="Helvetica"/>
          <w:noProof/>
          <w:sz w:val="22"/>
          <w:szCs w:val="22"/>
        </w:rPr>
        <w:lastRenderedPageBreak/>
        <w:drawing>
          <wp:inline distT="0" distB="0" distL="0" distR="0" wp14:anchorId="26038DBD" wp14:editId="71614B0C">
            <wp:extent cx="6694714" cy="3738782"/>
            <wp:effectExtent l="0" t="0" r="0" b="0"/>
            <wp:docPr id="6" name="Picture 6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graphical user interfac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3359" cy="375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86E3D" w14:textId="77777777" w:rsidR="006559CD" w:rsidRDefault="006559CD" w:rsidP="006559CD">
      <w:pPr>
        <w:rPr>
          <w:rFonts w:ascii="Helvetica" w:hAnsi="Helvetica"/>
          <w:noProof/>
          <w:sz w:val="22"/>
          <w:szCs w:val="22"/>
        </w:rPr>
      </w:pPr>
    </w:p>
    <w:p w14:paraId="6CD9DDF8" w14:textId="77777777" w:rsidR="006559CD" w:rsidRDefault="006559CD" w:rsidP="006559CD">
      <w:pPr>
        <w:adjustRightInd w:val="0"/>
        <w:snapToGrid w:val="0"/>
        <w:rPr>
          <w:rFonts w:ascii="Helvetica" w:hAnsi="Helvetica" w:cs="Arial"/>
          <w:sz w:val="22"/>
          <w:szCs w:val="22"/>
        </w:rPr>
      </w:pPr>
      <w:r w:rsidRPr="007A4F68">
        <w:rPr>
          <w:rFonts w:ascii="Helvetica" w:hAnsi="Helvetica"/>
          <w:b/>
          <w:bCs/>
          <w:sz w:val="22"/>
          <w:szCs w:val="22"/>
        </w:rPr>
        <w:t>SUPPLEMENTARY FIG</w:t>
      </w:r>
      <w:r>
        <w:rPr>
          <w:rFonts w:ascii="Helvetica" w:hAnsi="Helvetica"/>
          <w:b/>
          <w:bCs/>
          <w:sz w:val="22"/>
          <w:szCs w:val="22"/>
        </w:rPr>
        <w:t>URE</w:t>
      </w:r>
      <w:r w:rsidRPr="007A4F68">
        <w:rPr>
          <w:rFonts w:ascii="Helvetica" w:hAnsi="Helvetica"/>
          <w:b/>
          <w:bCs/>
          <w:sz w:val="22"/>
          <w:szCs w:val="22"/>
        </w:rPr>
        <w:t xml:space="preserve"> 2</w:t>
      </w:r>
      <w:r>
        <w:rPr>
          <w:rFonts w:ascii="Helvetica" w:hAnsi="Helvetica"/>
          <w:b/>
          <w:bCs/>
          <w:sz w:val="22"/>
          <w:szCs w:val="22"/>
        </w:rPr>
        <w:t>.</w:t>
      </w:r>
      <w:r w:rsidRPr="00986CFD">
        <w:rPr>
          <w:rFonts w:ascii="Helvetica" w:hAnsi="Helvetica" w:cs="Arial"/>
          <w:b/>
          <w:bCs/>
          <w:sz w:val="22"/>
          <w:szCs w:val="22"/>
        </w:rPr>
        <w:t xml:space="preserve"> </w:t>
      </w:r>
      <w:r>
        <w:rPr>
          <w:rFonts w:ascii="Helvetica" w:hAnsi="Helvetica" w:cs="Arial"/>
          <w:b/>
          <w:bCs/>
          <w:sz w:val="22"/>
          <w:szCs w:val="22"/>
        </w:rPr>
        <w:t xml:space="preserve">Anatomical measures and MBP expression </w:t>
      </w:r>
      <w:r w:rsidRPr="00C03B08">
        <w:rPr>
          <w:rFonts w:ascii="Helvetica" w:hAnsi="Helvetica" w:cs="Arial"/>
          <w:b/>
          <w:bCs/>
          <w:sz w:val="22"/>
          <w:szCs w:val="22"/>
        </w:rPr>
        <w:t xml:space="preserve">in an </w:t>
      </w:r>
      <w:r w:rsidRPr="002A52C9">
        <w:rPr>
          <w:rFonts w:ascii="Helvetica" w:hAnsi="Helvetica" w:cs="Arial"/>
          <w:b/>
          <w:bCs/>
          <w:i/>
          <w:iCs/>
          <w:sz w:val="22"/>
          <w:szCs w:val="22"/>
        </w:rPr>
        <w:t>Anks1b</w:t>
      </w:r>
      <w:r>
        <w:rPr>
          <w:rFonts w:ascii="Helvetica" w:hAnsi="Helvetica" w:cs="Arial"/>
          <w:b/>
          <w:bCs/>
          <w:sz w:val="22"/>
          <w:szCs w:val="22"/>
        </w:rPr>
        <w:t xml:space="preserve"> haploinsufficiency</w:t>
      </w:r>
      <w:r w:rsidRPr="00C03B08">
        <w:rPr>
          <w:rFonts w:ascii="Helvetica" w:hAnsi="Helvetica" w:cs="Arial"/>
          <w:b/>
          <w:bCs/>
          <w:sz w:val="22"/>
          <w:szCs w:val="22"/>
        </w:rPr>
        <w:t xml:space="preserve"> mouse model. (a)</w:t>
      </w:r>
      <w:r w:rsidRPr="00C03B08">
        <w:rPr>
          <w:rFonts w:ascii="Helvetica" w:hAnsi="Helvetica" w:cs="Arial"/>
          <w:sz w:val="22"/>
          <w:szCs w:val="22"/>
        </w:rPr>
        <w:t xml:space="preserve"> </w:t>
      </w:r>
      <w:r>
        <w:rPr>
          <w:rFonts w:ascii="Helvetica" w:hAnsi="Helvetica" w:cs="Arial"/>
          <w:sz w:val="22"/>
          <w:szCs w:val="22"/>
        </w:rPr>
        <w:t xml:space="preserve">Nissl staining of </w:t>
      </w:r>
      <w:proofErr w:type="spellStart"/>
      <w:r>
        <w:rPr>
          <w:rFonts w:ascii="Helvetica" w:hAnsi="Helvetica" w:cs="Arial"/>
          <w:sz w:val="22"/>
          <w:szCs w:val="22"/>
        </w:rPr>
        <w:t>Nestin</w:t>
      </w:r>
      <w:proofErr w:type="spellEnd"/>
      <w:r>
        <w:rPr>
          <w:rFonts w:ascii="Helvetica" w:hAnsi="Helvetica" w:cs="Arial"/>
          <w:sz w:val="22"/>
          <w:szCs w:val="22"/>
        </w:rPr>
        <w:t>-Het (</w:t>
      </w:r>
      <w:r w:rsidRPr="002A52C9">
        <w:rPr>
          <w:rFonts w:ascii="Helvetica" w:hAnsi="Helvetica" w:cs="Arial"/>
          <w:i/>
          <w:iCs/>
          <w:sz w:val="22"/>
          <w:szCs w:val="22"/>
        </w:rPr>
        <w:t>n</w:t>
      </w:r>
      <w:r>
        <w:rPr>
          <w:rFonts w:ascii="Helvetica" w:hAnsi="Helvetica" w:cs="Arial"/>
          <w:sz w:val="22"/>
          <w:szCs w:val="22"/>
        </w:rPr>
        <w:t>=8) and WT (</w:t>
      </w:r>
      <w:r w:rsidRPr="002A52C9">
        <w:rPr>
          <w:rFonts w:ascii="Helvetica" w:hAnsi="Helvetica" w:cs="Arial"/>
          <w:i/>
          <w:iCs/>
          <w:sz w:val="22"/>
          <w:szCs w:val="22"/>
        </w:rPr>
        <w:t>n</w:t>
      </w:r>
      <w:r>
        <w:rPr>
          <w:rFonts w:ascii="Helvetica" w:hAnsi="Helvetica" w:cs="Arial"/>
          <w:sz w:val="22"/>
          <w:szCs w:val="22"/>
        </w:rPr>
        <w:t>=8) mice show statistically significant differences in (</w:t>
      </w:r>
      <w:r w:rsidRPr="008328D5">
        <w:rPr>
          <w:rFonts w:ascii="Helvetica" w:hAnsi="Helvetica" w:cs="Arial"/>
          <w:i/>
          <w:iCs/>
          <w:sz w:val="22"/>
          <w:szCs w:val="22"/>
        </w:rPr>
        <w:t>left</w:t>
      </w:r>
      <w:r>
        <w:rPr>
          <w:rFonts w:ascii="Helvetica" w:hAnsi="Helvetica" w:cs="Arial"/>
          <w:sz w:val="22"/>
          <w:szCs w:val="22"/>
        </w:rPr>
        <w:t>) lateral ventricle (LV) and (</w:t>
      </w:r>
      <w:r w:rsidRPr="008328D5">
        <w:rPr>
          <w:rFonts w:ascii="Helvetica" w:hAnsi="Helvetica" w:cs="Arial"/>
          <w:i/>
          <w:iCs/>
          <w:sz w:val="22"/>
          <w:szCs w:val="22"/>
        </w:rPr>
        <w:t>right</w:t>
      </w:r>
      <w:r>
        <w:rPr>
          <w:rFonts w:ascii="Helvetica" w:hAnsi="Helvetica" w:cs="Arial"/>
          <w:sz w:val="22"/>
          <w:szCs w:val="22"/>
        </w:rPr>
        <w:t xml:space="preserve">) CA1/2 regions of the hippocampus. 18 sections quantified from each mouse. </w:t>
      </w:r>
      <w:r w:rsidRPr="007A2E31">
        <w:rPr>
          <w:rFonts w:ascii="Helvetica" w:hAnsi="Helvetica" w:cs="Arial"/>
          <w:b/>
          <w:bCs/>
          <w:sz w:val="22"/>
          <w:szCs w:val="22"/>
        </w:rPr>
        <w:t>(b)</w:t>
      </w:r>
      <w:r>
        <w:rPr>
          <w:rFonts w:ascii="Helvetica" w:hAnsi="Helvetica" w:cs="Arial"/>
          <w:sz w:val="22"/>
          <w:szCs w:val="22"/>
        </w:rPr>
        <w:t xml:space="preserve"> Nissl staining of cerebellar lobules in </w:t>
      </w:r>
      <w:proofErr w:type="spellStart"/>
      <w:r>
        <w:rPr>
          <w:rFonts w:ascii="Helvetica" w:hAnsi="Helvetica" w:cs="Arial"/>
          <w:sz w:val="22"/>
          <w:szCs w:val="22"/>
        </w:rPr>
        <w:t>Nestin</w:t>
      </w:r>
      <w:proofErr w:type="spellEnd"/>
      <w:r>
        <w:rPr>
          <w:rFonts w:ascii="Helvetica" w:hAnsi="Helvetica" w:cs="Arial"/>
          <w:sz w:val="22"/>
          <w:szCs w:val="22"/>
        </w:rPr>
        <w:t>-Het (n=8) and WT (n=8) showing small but statistically significant changes in the area (mm</w:t>
      </w:r>
      <w:r w:rsidRPr="00EE4FB2">
        <w:rPr>
          <w:rFonts w:ascii="Helvetica" w:hAnsi="Helvetica" w:cs="Arial"/>
          <w:sz w:val="22"/>
          <w:szCs w:val="22"/>
          <w:vertAlign w:val="superscript"/>
        </w:rPr>
        <w:t>2</w:t>
      </w:r>
      <w:r>
        <w:rPr>
          <w:rFonts w:ascii="Helvetica" w:hAnsi="Helvetica" w:cs="Arial"/>
          <w:sz w:val="22"/>
          <w:szCs w:val="22"/>
        </w:rPr>
        <w:t xml:space="preserve">) of lobule VI. </w:t>
      </w:r>
      <w:r w:rsidRPr="00C03B08">
        <w:rPr>
          <w:rFonts w:ascii="Helvetica" w:hAnsi="Helvetica" w:cs="Arial"/>
          <w:b/>
          <w:bCs/>
          <w:sz w:val="22"/>
          <w:szCs w:val="22"/>
        </w:rPr>
        <w:t>(</w:t>
      </w:r>
      <w:r>
        <w:rPr>
          <w:rFonts w:ascii="Helvetica" w:hAnsi="Helvetica" w:cs="Arial"/>
          <w:b/>
          <w:bCs/>
          <w:sz w:val="22"/>
          <w:szCs w:val="22"/>
        </w:rPr>
        <w:t>c</w:t>
      </w:r>
      <w:r w:rsidRPr="00C03B08">
        <w:rPr>
          <w:rFonts w:ascii="Helvetica" w:hAnsi="Helvetica" w:cs="Arial"/>
          <w:b/>
          <w:bCs/>
          <w:sz w:val="22"/>
          <w:szCs w:val="22"/>
        </w:rPr>
        <w:t>)</w:t>
      </w:r>
      <w:r w:rsidRPr="00C03B08">
        <w:rPr>
          <w:rFonts w:ascii="Helvetica" w:hAnsi="Helvetica" w:cs="Arial"/>
          <w:sz w:val="22"/>
          <w:szCs w:val="22"/>
        </w:rPr>
        <w:t xml:space="preserve"> LFB (</w:t>
      </w:r>
      <w:proofErr w:type="spellStart"/>
      <w:r w:rsidRPr="00C03B08">
        <w:rPr>
          <w:rFonts w:ascii="Helvetica" w:hAnsi="Helvetica" w:cs="Arial"/>
          <w:sz w:val="22"/>
          <w:szCs w:val="22"/>
        </w:rPr>
        <w:t>Luxol</w:t>
      </w:r>
      <w:proofErr w:type="spellEnd"/>
      <w:r w:rsidRPr="00C03B08">
        <w:rPr>
          <w:rFonts w:ascii="Helvetica" w:hAnsi="Helvetica" w:cs="Arial"/>
          <w:sz w:val="22"/>
          <w:szCs w:val="22"/>
        </w:rPr>
        <w:t xml:space="preserve"> fast blue) staining </w:t>
      </w:r>
      <w:r>
        <w:rPr>
          <w:rFonts w:ascii="Helvetica" w:hAnsi="Helvetica" w:cs="Arial"/>
          <w:sz w:val="22"/>
          <w:szCs w:val="22"/>
        </w:rPr>
        <w:t xml:space="preserve">for myelin sheath components </w:t>
      </w:r>
      <w:r w:rsidRPr="00C03B08">
        <w:rPr>
          <w:rFonts w:ascii="Helvetica" w:hAnsi="Helvetica" w:cs="Arial"/>
          <w:sz w:val="22"/>
          <w:szCs w:val="22"/>
        </w:rPr>
        <w:t xml:space="preserve">reveals decreased </w:t>
      </w:r>
      <w:r>
        <w:rPr>
          <w:rFonts w:ascii="Helvetica" w:hAnsi="Helvetica" w:cs="Arial"/>
          <w:sz w:val="22"/>
          <w:szCs w:val="22"/>
        </w:rPr>
        <w:t>LFB density</w:t>
      </w:r>
      <w:r w:rsidRPr="00C03B08">
        <w:rPr>
          <w:rFonts w:ascii="Helvetica" w:hAnsi="Helvetica" w:cs="Arial"/>
          <w:sz w:val="22"/>
          <w:szCs w:val="22"/>
        </w:rPr>
        <w:t xml:space="preserve"> </w:t>
      </w:r>
      <w:r>
        <w:rPr>
          <w:rFonts w:ascii="Helvetica" w:hAnsi="Helvetica" w:cs="Arial"/>
          <w:sz w:val="22"/>
          <w:szCs w:val="22"/>
        </w:rPr>
        <w:t>in cerebellum of</w:t>
      </w:r>
      <w:r w:rsidRPr="00C03B08">
        <w:rPr>
          <w:rFonts w:ascii="Helvetica" w:hAnsi="Helvetica" w:cs="Arial"/>
          <w:sz w:val="22"/>
          <w:szCs w:val="22"/>
        </w:rPr>
        <w:t xml:space="preserve"> </w:t>
      </w:r>
      <w:proofErr w:type="spellStart"/>
      <w:r>
        <w:rPr>
          <w:rFonts w:ascii="Helvetica" w:hAnsi="Helvetica" w:cs="Arial"/>
          <w:sz w:val="22"/>
          <w:szCs w:val="22"/>
        </w:rPr>
        <w:t>Nestin</w:t>
      </w:r>
      <w:proofErr w:type="spellEnd"/>
      <w:r>
        <w:rPr>
          <w:rFonts w:ascii="Helvetica" w:hAnsi="Helvetica" w:cs="Arial"/>
          <w:sz w:val="22"/>
          <w:szCs w:val="22"/>
        </w:rPr>
        <w:t xml:space="preserve">-Het </w:t>
      </w:r>
      <w:r w:rsidRPr="00C03B08">
        <w:rPr>
          <w:rFonts w:ascii="Helvetica" w:hAnsi="Helvetica" w:cs="Arial"/>
          <w:sz w:val="22"/>
          <w:szCs w:val="22"/>
        </w:rPr>
        <w:t xml:space="preserve">mice </w:t>
      </w:r>
      <w:r>
        <w:rPr>
          <w:rFonts w:ascii="Helvetica" w:hAnsi="Helvetica" w:cs="Arial"/>
          <w:sz w:val="22"/>
          <w:szCs w:val="22"/>
        </w:rPr>
        <w:t xml:space="preserve">(n=9) </w:t>
      </w:r>
      <w:r w:rsidRPr="00C03B08">
        <w:rPr>
          <w:rFonts w:ascii="Helvetica" w:hAnsi="Helvetica" w:cs="Arial"/>
          <w:sz w:val="22"/>
          <w:szCs w:val="22"/>
        </w:rPr>
        <w:t xml:space="preserve">compared to </w:t>
      </w:r>
      <w:r>
        <w:rPr>
          <w:rFonts w:ascii="Helvetica" w:hAnsi="Helvetica" w:cs="Arial"/>
          <w:sz w:val="22"/>
          <w:szCs w:val="22"/>
        </w:rPr>
        <w:t xml:space="preserve">WT </w:t>
      </w:r>
      <w:r w:rsidRPr="00C03B08">
        <w:rPr>
          <w:rFonts w:ascii="Helvetica" w:hAnsi="Helvetica" w:cs="Arial"/>
          <w:sz w:val="22"/>
          <w:szCs w:val="22"/>
        </w:rPr>
        <w:t>controls</w:t>
      </w:r>
      <w:r>
        <w:rPr>
          <w:rFonts w:ascii="Helvetica" w:hAnsi="Helvetica" w:cs="Arial"/>
          <w:sz w:val="22"/>
          <w:szCs w:val="22"/>
        </w:rPr>
        <w:t xml:space="preserve"> (n=10). </w:t>
      </w:r>
      <w:r w:rsidRPr="00C03B08">
        <w:rPr>
          <w:rFonts w:ascii="Helvetica" w:hAnsi="Helvetica" w:cs="Arial"/>
          <w:b/>
          <w:bCs/>
          <w:sz w:val="22"/>
          <w:szCs w:val="22"/>
        </w:rPr>
        <w:t>(</w:t>
      </w:r>
      <w:r>
        <w:rPr>
          <w:rFonts w:ascii="Helvetica" w:hAnsi="Helvetica" w:cs="Arial"/>
          <w:b/>
          <w:bCs/>
          <w:sz w:val="22"/>
          <w:szCs w:val="22"/>
        </w:rPr>
        <w:t>d</w:t>
      </w:r>
      <w:r w:rsidRPr="00C03B08">
        <w:rPr>
          <w:rFonts w:ascii="Helvetica" w:hAnsi="Helvetica" w:cs="Arial"/>
          <w:b/>
          <w:bCs/>
          <w:sz w:val="22"/>
          <w:szCs w:val="22"/>
        </w:rPr>
        <w:t>)</w:t>
      </w:r>
      <w:r w:rsidRPr="00C03B08">
        <w:rPr>
          <w:rFonts w:ascii="Helvetica" w:hAnsi="Helvetica" w:cs="Arial"/>
          <w:sz w:val="22"/>
          <w:szCs w:val="22"/>
        </w:rPr>
        <w:t xml:space="preserve"> </w:t>
      </w:r>
      <w:r>
        <w:rPr>
          <w:rFonts w:ascii="Helvetica" w:hAnsi="Helvetica" w:cs="Arial"/>
          <w:sz w:val="22"/>
          <w:szCs w:val="22"/>
        </w:rPr>
        <w:t>(</w:t>
      </w:r>
      <w:r w:rsidRPr="008328D5">
        <w:rPr>
          <w:rFonts w:ascii="Helvetica" w:hAnsi="Helvetica" w:cs="Arial"/>
          <w:i/>
          <w:iCs/>
          <w:sz w:val="22"/>
          <w:szCs w:val="22"/>
        </w:rPr>
        <w:t>Left</w:t>
      </w:r>
      <w:r>
        <w:rPr>
          <w:rFonts w:ascii="Helvetica" w:hAnsi="Helvetica" w:cs="Arial"/>
          <w:sz w:val="22"/>
          <w:szCs w:val="22"/>
        </w:rPr>
        <w:t xml:space="preserve">) </w:t>
      </w:r>
      <w:r w:rsidRPr="00C03B08">
        <w:rPr>
          <w:rFonts w:ascii="Helvetica" w:hAnsi="Helvetica" w:cs="Arial"/>
          <w:sz w:val="22"/>
          <w:szCs w:val="22"/>
        </w:rPr>
        <w:t xml:space="preserve">Immunostaining for MBP in </w:t>
      </w:r>
      <w:r>
        <w:rPr>
          <w:rFonts w:ascii="Helvetica" w:hAnsi="Helvetica" w:cs="Arial"/>
          <w:sz w:val="22"/>
          <w:szCs w:val="22"/>
        </w:rPr>
        <w:t>cortex</w:t>
      </w:r>
      <w:r w:rsidRPr="00C03B08">
        <w:rPr>
          <w:rFonts w:ascii="Helvetica" w:hAnsi="Helvetica" w:cs="Arial"/>
          <w:sz w:val="22"/>
          <w:szCs w:val="22"/>
        </w:rPr>
        <w:t xml:space="preserve"> of</w:t>
      </w:r>
      <w:r>
        <w:rPr>
          <w:rFonts w:ascii="Helvetica" w:hAnsi="Helvetica" w:cs="Arial"/>
          <w:sz w:val="22"/>
          <w:szCs w:val="22"/>
        </w:rPr>
        <w:t xml:space="preserve"> </w:t>
      </w:r>
      <w:proofErr w:type="spellStart"/>
      <w:r>
        <w:rPr>
          <w:rFonts w:ascii="Helvetica" w:hAnsi="Helvetica" w:cs="Arial"/>
          <w:sz w:val="22"/>
          <w:szCs w:val="22"/>
        </w:rPr>
        <w:t>Nestin</w:t>
      </w:r>
      <w:proofErr w:type="spellEnd"/>
      <w:r>
        <w:rPr>
          <w:rFonts w:ascii="Helvetica" w:hAnsi="Helvetica" w:cs="Arial"/>
          <w:sz w:val="22"/>
          <w:szCs w:val="22"/>
        </w:rPr>
        <w:t>-Het</w:t>
      </w:r>
      <w:r w:rsidRPr="00C03B08">
        <w:rPr>
          <w:rFonts w:ascii="Helvetica" w:hAnsi="Helvetica" w:cs="Arial"/>
          <w:sz w:val="22"/>
          <w:szCs w:val="22"/>
        </w:rPr>
        <w:t xml:space="preserve"> mice</w:t>
      </w:r>
      <w:r>
        <w:rPr>
          <w:rFonts w:ascii="Helvetica" w:hAnsi="Helvetica" w:cs="Arial"/>
          <w:sz w:val="22"/>
          <w:szCs w:val="22"/>
        </w:rPr>
        <w:t xml:space="preserve"> reveals (</w:t>
      </w:r>
      <w:r w:rsidRPr="00806A89">
        <w:rPr>
          <w:rFonts w:ascii="Helvetica" w:hAnsi="Helvetica" w:cs="Arial"/>
          <w:i/>
          <w:iCs/>
          <w:sz w:val="22"/>
          <w:szCs w:val="22"/>
        </w:rPr>
        <w:t>right</w:t>
      </w:r>
      <w:r>
        <w:rPr>
          <w:rFonts w:ascii="Helvetica" w:hAnsi="Helvetica" w:cs="Arial"/>
          <w:sz w:val="22"/>
          <w:szCs w:val="22"/>
        </w:rPr>
        <w:t xml:space="preserve">) </w:t>
      </w:r>
      <w:r w:rsidRPr="00C03B08">
        <w:rPr>
          <w:rFonts w:ascii="Helvetica" w:hAnsi="Helvetica" w:cs="Arial"/>
          <w:sz w:val="22"/>
          <w:szCs w:val="22"/>
        </w:rPr>
        <w:t>decreased myelination</w:t>
      </w:r>
      <w:r>
        <w:rPr>
          <w:rFonts w:ascii="Helvetica" w:hAnsi="Helvetica" w:cs="Arial"/>
          <w:sz w:val="22"/>
          <w:szCs w:val="22"/>
        </w:rPr>
        <w:t xml:space="preserve"> (</w:t>
      </w:r>
      <w:proofErr w:type="spellStart"/>
      <w:r>
        <w:rPr>
          <w:rFonts w:ascii="Helvetica" w:hAnsi="Helvetica" w:cs="Arial"/>
          <w:sz w:val="22"/>
          <w:szCs w:val="22"/>
        </w:rPr>
        <w:t>Nestin</w:t>
      </w:r>
      <w:proofErr w:type="spellEnd"/>
      <w:r>
        <w:rPr>
          <w:rFonts w:ascii="Helvetica" w:hAnsi="Helvetica" w:cs="Arial"/>
          <w:sz w:val="22"/>
          <w:szCs w:val="22"/>
        </w:rPr>
        <w:t>-Het (n=8) and WT (n=8)). *,</w:t>
      </w:r>
      <w:r w:rsidRPr="00C03B08">
        <w:rPr>
          <w:rFonts w:ascii="Helvetica" w:hAnsi="Helvetica" w:cs="Arial"/>
          <w:sz w:val="22"/>
          <w:szCs w:val="22"/>
        </w:rPr>
        <w:t xml:space="preserve"> **, *** = </w:t>
      </w:r>
      <w:r w:rsidRPr="002A52C9">
        <w:rPr>
          <w:rFonts w:ascii="Helvetica" w:hAnsi="Helvetica" w:cs="Arial"/>
          <w:i/>
          <w:iCs/>
          <w:sz w:val="22"/>
          <w:szCs w:val="22"/>
        </w:rPr>
        <w:t>p</w:t>
      </w:r>
      <w:r w:rsidRPr="00C03B08">
        <w:rPr>
          <w:rFonts w:ascii="Helvetica" w:hAnsi="Helvetica" w:cs="Arial"/>
          <w:sz w:val="22"/>
          <w:szCs w:val="22"/>
        </w:rPr>
        <w:t>-</w:t>
      </w:r>
      <w:proofErr w:type="spellStart"/>
      <w:r w:rsidRPr="00C03B08">
        <w:rPr>
          <w:rFonts w:ascii="Helvetica" w:hAnsi="Helvetica" w:cs="Arial"/>
          <w:sz w:val="22"/>
          <w:szCs w:val="22"/>
        </w:rPr>
        <w:t>val</w:t>
      </w:r>
      <w:proofErr w:type="spellEnd"/>
      <w:r w:rsidRPr="00C03B08">
        <w:rPr>
          <w:rFonts w:ascii="Helvetica" w:hAnsi="Helvetica" w:cs="Arial"/>
          <w:sz w:val="22"/>
          <w:szCs w:val="22"/>
        </w:rPr>
        <w:t xml:space="preserve"> </w:t>
      </w:r>
      <w:r>
        <w:rPr>
          <w:rFonts w:ascii="Helvetica" w:hAnsi="Helvetica" w:cs="Arial"/>
          <w:sz w:val="22"/>
          <w:szCs w:val="22"/>
        </w:rPr>
        <w:t>&lt;0.01, &lt;</w:t>
      </w:r>
      <w:r w:rsidRPr="00C03B08">
        <w:rPr>
          <w:rFonts w:ascii="Helvetica" w:hAnsi="Helvetica" w:cs="Arial"/>
          <w:sz w:val="22"/>
          <w:szCs w:val="22"/>
        </w:rPr>
        <w:t>0.001, &lt;0.0001.</w:t>
      </w:r>
    </w:p>
    <w:p w14:paraId="7D255BB1" w14:textId="77777777" w:rsidR="006559CD" w:rsidRPr="007A4F68" w:rsidRDefault="006559CD" w:rsidP="006559CD">
      <w:pPr>
        <w:rPr>
          <w:rFonts w:ascii="Helvetica" w:hAnsi="Helvetica"/>
          <w:b/>
          <w:bCs/>
          <w:sz w:val="22"/>
          <w:szCs w:val="22"/>
        </w:rPr>
      </w:pPr>
    </w:p>
    <w:p w14:paraId="1D3B8505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0F6AE411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12BC0C16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53286C67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50D37F0A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5CBD7162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6AB392C4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06126510" w14:textId="77777777" w:rsidR="006559CD" w:rsidRDefault="006559CD" w:rsidP="006559CD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noProof/>
          <w:sz w:val="22"/>
          <w:szCs w:val="22"/>
        </w:rPr>
        <w:lastRenderedPageBreak/>
        <w:drawing>
          <wp:inline distT="0" distB="0" distL="0" distR="0" wp14:anchorId="3C88FED3" wp14:editId="6EA4BB0B">
            <wp:extent cx="6400800" cy="3556000"/>
            <wp:effectExtent l="0" t="0" r="0" b="0"/>
            <wp:docPr id="8" name="Picture 8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BD3F5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62BF19DF" w14:textId="77777777" w:rsidR="006559CD" w:rsidRPr="007A4F68" w:rsidRDefault="006559CD" w:rsidP="006559CD">
      <w:pPr>
        <w:rPr>
          <w:rFonts w:ascii="Helvetica" w:hAnsi="Helvetica"/>
          <w:b/>
          <w:bCs/>
          <w:sz w:val="22"/>
          <w:szCs w:val="22"/>
        </w:rPr>
      </w:pPr>
      <w:r w:rsidRPr="007A4F68">
        <w:rPr>
          <w:rFonts w:ascii="Helvetica" w:hAnsi="Helvetica"/>
          <w:b/>
          <w:bCs/>
          <w:sz w:val="22"/>
          <w:szCs w:val="22"/>
        </w:rPr>
        <w:t>SUPPLEMENTARY FIG</w:t>
      </w:r>
      <w:r>
        <w:rPr>
          <w:rFonts w:ascii="Helvetica" w:hAnsi="Helvetica"/>
          <w:b/>
          <w:bCs/>
          <w:sz w:val="22"/>
          <w:szCs w:val="22"/>
        </w:rPr>
        <w:t xml:space="preserve">URE </w:t>
      </w:r>
      <w:r w:rsidRPr="007A4F68">
        <w:rPr>
          <w:rFonts w:ascii="Helvetica" w:hAnsi="Helvetica"/>
          <w:b/>
          <w:bCs/>
          <w:sz w:val="22"/>
          <w:szCs w:val="22"/>
        </w:rPr>
        <w:t>3</w:t>
      </w:r>
      <w:r>
        <w:rPr>
          <w:rFonts w:ascii="Helvetica" w:hAnsi="Helvetica"/>
          <w:b/>
          <w:bCs/>
          <w:sz w:val="22"/>
          <w:szCs w:val="22"/>
        </w:rPr>
        <w:t xml:space="preserve">. </w:t>
      </w:r>
      <w:r>
        <w:rPr>
          <w:rFonts w:ascii="Helvetica" w:hAnsi="Helvetica" w:cs="Arial"/>
          <w:b/>
          <w:bCs/>
          <w:sz w:val="22"/>
          <w:szCs w:val="22"/>
        </w:rPr>
        <w:t>No changes in overall cell birth in neurogenic zones</w:t>
      </w:r>
      <w:r w:rsidRPr="00C03B08">
        <w:rPr>
          <w:rFonts w:ascii="Helvetica" w:hAnsi="Helvetica" w:cs="Arial"/>
          <w:b/>
          <w:bCs/>
          <w:sz w:val="22"/>
          <w:szCs w:val="22"/>
        </w:rPr>
        <w:t>. (a)</w:t>
      </w:r>
      <w:r w:rsidRPr="00C03B08">
        <w:rPr>
          <w:rFonts w:ascii="Helvetica" w:hAnsi="Helvetica" w:cs="Arial"/>
          <w:sz w:val="22"/>
          <w:szCs w:val="22"/>
        </w:rPr>
        <w:t xml:space="preserve"> </w:t>
      </w:r>
      <w:r>
        <w:rPr>
          <w:rFonts w:ascii="Helvetica" w:hAnsi="Helvetica" w:cs="Arial"/>
          <w:sz w:val="22"/>
          <w:szCs w:val="22"/>
        </w:rPr>
        <w:t xml:space="preserve">Related to figure 3, there were significantly fewer newborn cells overall in corpus callosum at 3 weeks, 6 months, and 12 months. Number of animals tested are same as in figure 3. </w:t>
      </w:r>
      <w:r w:rsidRPr="00C03B08">
        <w:rPr>
          <w:rFonts w:ascii="Helvetica" w:hAnsi="Helvetica" w:cs="Arial"/>
          <w:b/>
          <w:bCs/>
          <w:sz w:val="22"/>
          <w:szCs w:val="22"/>
        </w:rPr>
        <w:t>(</w:t>
      </w:r>
      <w:r>
        <w:rPr>
          <w:rFonts w:ascii="Helvetica" w:hAnsi="Helvetica" w:cs="Arial"/>
          <w:b/>
          <w:bCs/>
          <w:sz w:val="22"/>
          <w:szCs w:val="22"/>
        </w:rPr>
        <w:t>b</w:t>
      </w:r>
      <w:r w:rsidRPr="00C03B08">
        <w:rPr>
          <w:rFonts w:ascii="Helvetica" w:hAnsi="Helvetica" w:cs="Arial"/>
          <w:b/>
          <w:bCs/>
          <w:sz w:val="22"/>
          <w:szCs w:val="22"/>
        </w:rPr>
        <w:t>)</w:t>
      </w:r>
      <w:r w:rsidRPr="00C03B08">
        <w:rPr>
          <w:rFonts w:ascii="Helvetica" w:hAnsi="Helvetica" w:cs="Arial"/>
          <w:sz w:val="22"/>
          <w:szCs w:val="22"/>
        </w:rPr>
        <w:t xml:space="preserve"> Protocol for </w:t>
      </w:r>
      <w:proofErr w:type="spellStart"/>
      <w:r>
        <w:rPr>
          <w:rFonts w:ascii="Helvetica" w:hAnsi="Helvetica" w:cs="Arial"/>
          <w:sz w:val="22"/>
          <w:szCs w:val="22"/>
        </w:rPr>
        <w:t>Br</w:t>
      </w:r>
      <w:r w:rsidRPr="00C03B08">
        <w:rPr>
          <w:rFonts w:ascii="Helvetica" w:hAnsi="Helvetica" w:cs="Arial"/>
          <w:sz w:val="22"/>
          <w:szCs w:val="22"/>
        </w:rPr>
        <w:t>dU</w:t>
      </w:r>
      <w:proofErr w:type="spellEnd"/>
      <w:r w:rsidRPr="00C03B08">
        <w:rPr>
          <w:rFonts w:ascii="Helvetica" w:hAnsi="Helvetica" w:cs="Arial"/>
          <w:sz w:val="22"/>
          <w:szCs w:val="22"/>
        </w:rPr>
        <w:t xml:space="preserve"> injections to label newborn cells</w:t>
      </w:r>
      <w:r>
        <w:rPr>
          <w:rFonts w:ascii="Helvetica" w:hAnsi="Helvetica" w:cs="Arial"/>
          <w:sz w:val="22"/>
          <w:szCs w:val="22"/>
        </w:rPr>
        <w:t xml:space="preserve">: Mice </w:t>
      </w:r>
      <w:r w:rsidRPr="00C03B08">
        <w:rPr>
          <w:rFonts w:ascii="Helvetica" w:hAnsi="Helvetica" w:cs="Arial"/>
          <w:sz w:val="22"/>
          <w:szCs w:val="22"/>
        </w:rPr>
        <w:t>6</w:t>
      </w:r>
      <w:r>
        <w:rPr>
          <w:rFonts w:ascii="Helvetica" w:hAnsi="Helvetica" w:cs="Arial"/>
          <w:sz w:val="22"/>
          <w:szCs w:val="22"/>
        </w:rPr>
        <w:t xml:space="preserve"> </w:t>
      </w:r>
      <w:r w:rsidRPr="00C03B08">
        <w:rPr>
          <w:rFonts w:ascii="Helvetica" w:hAnsi="Helvetica" w:cs="Arial"/>
          <w:sz w:val="22"/>
          <w:szCs w:val="22"/>
        </w:rPr>
        <w:t xml:space="preserve">months of age were injected </w:t>
      </w:r>
      <w:r>
        <w:rPr>
          <w:rFonts w:ascii="Helvetica" w:hAnsi="Helvetica" w:cs="Arial"/>
          <w:sz w:val="22"/>
          <w:szCs w:val="22"/>
        </w:rPr>
        <w:t xml:space="preserve">into neurogenic zones (SVZ, SGZ) </w:t>
      </w:r>
      <w:r w:rsidRPr="00C03B08">
        <w:rPr>
          <w:rFonts w:ascii="Helvetica" w:hAnsi="Helvetica" w:cs="Arial"/>
          <w:sz w:val="22"/>
          <w:szCs w:val="22"/>
        </w:rPr>
        <w:t xml:space="preserve">with </w:t>
      </w:r>
      <w:proofErr w:type="spellStart"/>
      <w:r>
        <w:rPr>
          <w:rFonts w:ascii="Helvetica" w:hAnsi="Helvetica" w:cs="Arial"/>
          <w:sz w:val="22"/>
          <w:szCs w:val="22"/>
        </w:rPr>
        <w:t>Br</w:t>
      </w:r>
      <w:r w:rsidRPr="00C03B08">
        <w:rPr>
          <w:rFonts w:ascii="Helvetica" w:hAnsi="Helvetica" w:cs="Arial"/>
          <w:sz w:val="22"/>
          <w:szCs w:val="22"/>
        </w:rPr>
        <w:t>dU</w:t>
      </w:r>
      <w:proofErr w:type="spellEnd"/>
      <w:r>
        <w:rPr>
          <w:rFonts w:ascii="Helvetica" w:hAnsi="Helvetica" w:cs="Arial"/>
          <w:sz w:val="22"/>
          <w:szCs w:val="22"/>
        </w:rPr>
        <w:t xml:space="preserve"> once</w:t>
      </w:r>
      <w:r w:rsidRPr="00C03B08">
        <w:rPr>
          <w:rFonts w:ascii="Helvetica" w:hAnsi="Helvetica" w:cs="Arial"/>
          <w:sz w:val="22"/>
          <w:szCs w:val="22"/>
        </w:rPr>
        <w:t xml:space="preserve">. </w:t>
      </w:r>
      <w:r>
        <w:rPr>
          <w:rFonts w:ascii="Helvetica" w:hAnsi="Helvetica" w:cs="Arial"/>
          <w:sz w:val="22"/>
          <w:szCs w:val="22"/>
        </w:rPr>
        <w:t xml:space="preserve">2 </w:t>
      </w:r>
      <w:proofErr w:type="spellStart"/>
      <w:r>
        <w:rPr>
          <w:rFonts w:ascii="Helvetica" w:hAnsi="Helvetica" w:cs="Arial"/>
          <w:sz w:val="22"/>
          <w:szCs w:val="22"/>
        </w:rPr>
        <w:t>hr</w:t>
      </w:r>
      <w:proofErr w:type="spellEnd"/>
      <w:r>
        <w:rPr>
          <w:rFonts w:ascii="Helvetica" w:hAnsi="Helvetica" w:cs="Arial"/>
          <w:sz w:val="22"/>
          <w:szCs w:val="22"/>
        </w:rPr>
        <w:t xml:space="preserve"> after </w:t>
      </w:r>
      <w:r w:rsidRPr="00C03B08">
        <w:rPr>
          <w:rFonts w:ascii="Helvetica" w:hAnsi="Helvetica" w:cs="Arial"/>
          <w:sz w:val="22"/>
          <w:szCs w:val="22"/>
        </w:rPr>
        <w:t>injection</w:t>
      </w:r>
      <w:r>
        <w:rPr>
          <w:rFonts w:ascii="Helvetica" w:hAnsi="Helvetica" w:cs="Arial"/>
          <w:sz w:val="22"/>
          <w:szCs w:val="22"/>
        </w:rPr>
        <w:t>s</w:t>
      </w:r>
      <w:r w:rsidRPr="00C03B08">
        <w:rPr>
          <w:rFonts w:ascii="Helvetica" w:hAnsi="Helvetica" w:cs="Arial"/>
          <w:sz w:val="22"/>
          <w:szCs w:val="22"/>
        </w:rPr>
        <w:t xml:space="preserve">, mice were sacrificed, sectioned, and </w:t>
      </w:r>
      <w:proofErr w:type="spellStart"/>
      <w:r w:rsidRPr="00C03B08">
        <w:rPr>
          <w:rFonts w:ascii="Helvetica" w:hAnsi="Helvetica" w:cs="Arial"/>
          <w:sz w:val="22"/>
          <w:szCs w:val="22"/>
        </w:rPr>
        <w:t>immunostained</w:t>
      </w:r>
      <w:proofErr w:type="spellEnd"/>
      <w:r w:rsidRPr="00C03B08">
        <w:rPr>
          <w:rFonts w:ascii="Helvetica" w:hAnsi="Helvetica" w:cs="Arial"/>
          <w:sz w:val="22"/>
          <w:szCs w:val="22"/>
        </w:rPr>
        <w:t xml:space="preserve"> to identify newborn cell</w:t>
      </w:r>
      <w:r>
        <w:rPr>
          <w:rFonts w:ascii="Helvetica" w:hAnsi="Helvetica" w:cs="Arial"/>
          <w:sz w:val="22"/>
          <w:szCs w:val="22"/>
        </w:rPr>
        <w:t>s (</w:t>
      </w:r>
      <w:proofErr w:type="spellStart"/>
      <w:r>
        <w:rPr>
          <w:rFonts w:ascii="Helvetica" w:hAnsi="Helvetica" w:cs="Arial"/>
          <w:sz w:val="22"/>
          <w:szCs w:val="22"/>
        </w:rPr>
        <w:t>BrdU</w:t>
      </w:r>
      <w:proofErr w:type="spellEnd"/>
      <w:r>
        <w:rPr>
          <w:rFonts w:ascii="Helvetica" w:hAnsi="Helvetica" w:cs="Arial"/>
          <w:sz w:val="22"/>
          <w:szCs w:val="22"/>
        </w:rPr>
        <w:t>+). Quantitation shows no significant differences in total number of newborn cells (</w:t>
      </w:r>
      <w:proofErr w:type="spellStart"/>
      <w:r>
        <w:rPr>
          <w:rFonts w:ascii="Helvetica" w:hAnsi="Helvetica" w:cs="Arial"/>
          <w:sz w:val="22"/>
          <w:szCs w:val="22"/>
        </w:rPr>
        <w:t>Nestin</w:t>
      </w:r>
      <w:proofErr w:type="spellEnd"/>
      <w:r>
        <w:rPr>
          <w:rFonts w:ascii="Helvetica" w:hAnsi="Helvetica" w:cs="Arial"/>
          <w:sz w:val="22"/>
          <w:szCs w:val="22"/>
        </w:rPr>
        <w:t>-Het (n=4) and WT (n=4)).</w:t>
      </w:r>
    </w:p>
    <w:p w14:paraId="58505EDF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1E546934" w14:textId="77777777" w:rsidR="006559CD" w:rsidRDefault="006559CD" w:rsidP="006559CD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noProof/>
          <w:sz w:val="22"/>
          <w:szCs w:val="22"/>
        </w:rPr>
        <w:lastRenderedPageBreak/>
        <w:drawing>
          <wp:inline distT="0" distB="0" distL="0" distR="0" wp14:anchorId="40A87F65" wp14:editId="1B2C1CD6">
            <wp:extent cx="4865914" cy="7853996"/>
            <wp:effectExtent l="0" t="0" r="0" b="0"/>
            <wp:docPr id="9" name="Picture 9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Background patter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373" cy="790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4C1B7" w14:textId="77777777" w:rsidR="006559CD" w:rsidRPr="007A4F68" w:rsidRDefault="006559CD" w:rsidP="006559CD">
      <w:pPr>
        <w:rPr>
          <w:rFonts w:ascii="Helvetica" w:hAnsi="Helvetica"/>
          <w:b/>
          <w:bCs/>
          <w:sz w:val="22"/>
          <w:szCs w:val="22"/>
        </w:rPr>
      </w:pPr>
      <w:r w:rsidRPr="007A4F68">
        <w:rPr>
          <w:rFonts w:ascii="Helvetica" w:hAnsi="Helvetica"/>
          <w:b/>
          <w:bCs/>
          <w:sz w:val="22"/>
          <w:szCs w:val="22"/>
        </w:rPr>
        <w:t>SUPPLEMENTARY FIG</w:t>
      </w:r>
      <w:r>
        <w:rPr>
          <w:rFonts w:ascii="Helvetica" w:hAnsi="Helvetica"/>
          <w:b/>
          <w:bCs/>
          <w:sz w:val="22"/>
          <w:szCs w:val="22"/>
        </w:rPr>
        <w:t xml:space="preserve">URE </w:t>
      </w:r>
      <w:r w:rsidRPr="007A4F68">
        <w:rPr>
          <w:rFonts w:ascii="Helvetica" w:hAnsi="Helvetica"/>
          <w:b/>
          <w:bCs/>
          <w:sz w:val="22"/>
          <w:szCs w:val="22"/>
        </w:rPr>
        <w:t>4</w:t>
      </w:r>
      <w:r>
        <w:rPr>
          <w:rFonts w:ascii="Helvetica" w:hAnsi="Helvetica"/>
          <w:b/>
          <w:bCs/>
          <w:sz w:val="22"/>
          <w:szCs w:val="22"/>
        </w:rPr>
        <w:t>.</w:t>
      </w:r>
      <w:r w:rsidRPr="00E557F4">
        <w:rPr>
          <w:rFonts w:ascii="Helvetica" w:hAnsi="Helvetica" w:cs="Arial"/>
          <w:b/>
          <w:bCs/>
          <w:sz w:val="22"/>
          <w:szCs w:val="22"/>
        </w:rPr>
        <w:t xml:space="preserve"> </w:t>
      </w:r>
      <w:r>
        <w:rPr>
          <w:rFonts w:ascii="Helvetica" w:hAnsi="Helvetica" w:cs="Arial"/>
          <w:b/>
          <w:bCs/>
          <w:sz w:val="22"/>
          <w:szCs w:val="22"/>
        </w:rPr>
        <w:t xml:space="preserve">Normal MBP deposition in acute myelin lesions in </w:t>
      </w:r>
      <w:r w:rsidRPr="002A52C9">
        <w:rPr>
          <w:rFonts w:ascii="Helvetica" w:hAnsi="Helvetica" w:cs="Arial"/>
          <w:b/>
          <w:bCs/>
          <w:i/>
          <w:iCs/>
          <w:sz w:val="22"/>
          <w:szCs w:val="22"/>
        </w:rPr>
        <w:t>Anks1b</w:t>
      </w:r>
      <w:r>
        <w:rPr>
          <w:rFonts w:ascii="Helvetica" w:hAnsi="Helvetica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Helvetica" w:hAnsi="Helvetica" w:cs="Arial"/>
          <w:b/>
          <w:bCs/>
          <w:sz w:val="22"/>
          <w:szCs w:val="22"/>
        </w:rPr>
        <w:t>haploinsufficient</w:t>
      </w:r>
      <w:proofErr w:type="spellEnd"/>
      <w:r>
        <w:rPr>
          <w:rFonts w:ascii="Helvetica" w:hAnsi="Helvetica" w:cs="Arial"/>
          <w:b/>
          <w:bCs/>
          <w:sz w:val="22"/>
          <w:szCs w:val="22"/>
        </w:rPr>
        <w:t xml:space="preserve"> mice</w:t>
      </w:r>
      <w:r w:rsidRPr="00C03B08">
        <w:rPr>
          <w:rFonts w:ascii="Helvetica" w:hAnsi="Helvetica" w:cs="Arial"/>
          <w:b/>
          <w:bCs/>
          <w:sz w:val="22"/>
          <w:szCs w:val="22"/>
        </w:rPr>
        <w:t>. (a)</w:t>
      </w:r>
      <w:r w:rsidRPr="00C03B08">
        <w:rPr>
          <w:rFonts w:ascii="Helvetica" w:hAnsi="Helvetica" w:cs="Arial"/>
          <w:sz w:val="22"/>
          <w:szCs w:val="22"/>
        </w:rPr>
        <w:t xml:space="preserve"> Protocol for experiment</w:t>
      </w:r>
      <w:r>
        <w:rPr>
          <w:rFonts w:ascii="Helvetica" w:hAnsi="Helvetica" w:cs="Arial"/>
          <w:sz w:val="22"/>
          <w:szCs w:val="22"/>
        </w:rPr>
        <w:t xml:space="preserve">: </w:t>
      </w:r>
      <w:r w:rsidRPr="00C03B08">
        <w:rPr>
          <w:rFonts w:ascii="Helvetica" w:hAnsi="Helvetica" w:cs="Arial"/>
          <w:sz w:val="22"/>
          <w:szCs w:val="22"/>
        </w:rPr>
        <w:t>1% LPC (</w:t>
      </w:r>
      <w:proofErr w:type="spellStart"/>
      <w:r w:rsidRPr="00C03B08">
        <w:rPr>
          <w:rFonts w:ascii="Helvetica" w:hAnsi="Helvetica" w:cs="Arial"/>
          <w:sz w:val="22"/>
          <w:szCs w:val="22"/>
        </w:rPr>
        <w:t>lysophosphatidylcholine</w:t>
      </w:r>
      <w:proofErr w:type="spellEnd"/>
      <w:r w:rsidRPr="00C03B08">
        <w:rPr>
          <w:rFonts w:ascii="Helvetica" w:hAnsi="Helvetica" w:cs="Arial"/>
          <w:sz w:val="22"/>
          <w:szCs w:val="22"/>
        </w:rPr>
        <w:t xml:space="preserve">) was </w:t>
      </w:r>
      <w:r w:rsidRPr="00C03B08">
        <w:rPr>
          <w:rFonts w:ascii="Helvetica" w:hAnsi="Helvetica" w:cs="Arial"/>
          <w:sz w:val="22"/>
          <w:szCs w:val="22"/>
        </w:rPr>
        <w:lastRenderedPageBreak/>
        <w:t xml:space="preserve">injected into callosal regions to lesion myelin sheaths. </w:t>
      </w:r>
      <w:proofErr w:type="spellStart"/>
      <w:r w:rsidRPr="00C03B08">
        <w:rPr>
          <w:rFonts w:ascii="Helvetica" w:hAnsi="Helvetica" w:cs="Arial"/>
          <w:sz w:val="22"/>
          <w:szCs w:val="22"/>
        </w:rPr>
        <w:t>EdU</w:t>
      </w:r>
      <w:proofErr w:type="spellEnd"/>
      <w:r w:rsidRPr="00C03B08">
        <w:rPr>
          <w:rFonts w:ascii="Helvetica" w:hAnsi="Helvetica" w:cs="Arial"/>
          <w:sz w:val="22"/>
          <w:szCs w:val="22"/>
        </w:rPr>
        <w:t xml:space="preserve"> was injected IP to track newborn cells, and mice were sacrificed 7 (</w:t>
      </w:r>
      <w:r>
        <w:rPr>
          <w:rFonts w:ascii="Helvetica" w:hAnsi="Helvetica" w:cs="Arial"/>
          <w:sz w:val="22"/>
          <w:szCs w:val="22"/>
        </w:rPr>
        <w:t>De</w:t>
      </w:r>
      <w:r w:rsidRPr="00C03B08">
        <w:rPr>
          <w:rFonts w:ascii="Helvetica" w:hAnsi="Helvetica" w:cs="Arial"/>
          <w:sz w:val="22"/>
          <w:szCs w:val="22"/>
        </w:rPr>
        <w:t>myelination-D), 10 (</w:t>
      </w:r>
      <w:r>
        <w:rPr>
          <w:rFonts w:ascii="Helvetica" w:hAnsi="Helvetica" w:cs="Arial"/>
          <w:sz w:val="22"/>
          <w:szCs w:val="22"/>
        </w:rPr>
        <w:t>R</w:t>
      </w:r>
      <w:r w:rsidRPr="00C03B08">
        <w:rPr>
          <w:rFonts w:ascii="Helvetica" w:hAnsi="Helvetica" w:cs="Arial"/>
          <w:sz w:val="22"/>
          <w:szCs w:val="22"/>
        </w:rPr>
        <w:t>emyelinat</w:t>
      </w:r>
      <w:r>
        <w:rPr>
          <w:rFonts w:ascii="Helvetica" w:hAnsi="Helvetica" w:cs="Arial"/>
          <w:sz w:val="22"/>
          <w:szCs w:val="22"/>
        </w:rPr>
        <w:t>ion Initiation</w:t>
      </w:r>
      <w:r w:rsidRPr="00C03B08">
        <w:rPr>
          <w:rFonts w:ascii="Helvetica" w:hAnsi="Helvetica" w:cs="Arial"/>
          <w:sz w:val="22"/>
          <w:szCs w:val="22"/>
        </w:rPr>
        <w:t>-RI), and 14 days later (</w:t>
      </w:r>
      <w:r>
        <w:rPr>
          <w:rFonts w:ascii="Helvetica" w:hAnsi="Helvetica" w:cs="Arial"/>
          <w:sz w:val="22"/>
          <w:szCs w:val="22"/>
        </w:rPr>
        <w:t>R</w:t>
      </w:r>
      <w:r w:rsidRPr="00C03B08">
        <w:rPr>
          <w:rFonts w:ascii="Helvetica" w:hAnsi="Helvetica" w:cs="Arial"/>
          <w:sz w:val="22"/>
          <w:szCs w:val="22"/>
        </w:rPr>
        <w:t>emyelination-R).</w:t>
      </w:r>
      <w:r>
        <w:rPr>
          <w:rFonts w:ascii="Helvetica" w:hAnsi="Helvetica" w:cs="Arial"/>
          <w:sz w:val="22"/>
          <w:szCs w:val="22"/>
        </w:rPr>
        <w:t xml:space="preserve"> </w:t>
      </w:r>
      <w:r w:rsidRPr="00C03B08">
        <w:rPr>
          <w:rFonts w:ascii="Helvetica" w:hAnsi="Helvetica" w:cs="Arial"/>
          <w:b/>
          <w:bCs/>
          <w:sz w:val="22"/>
          <w:szCs w:val="22"/>
        </w:rPr>
        <w:t>(b)</w:t>
      </w:r>
      <w:r w:rsidRPr="00C03B08">
        <w:rPr>
          <w:rFonts w:ascii="Helvetica" w:hAnsi="Helvetica" w:cs="Arial"/>
          <w:sz w:val="22"/>
          <w:szCs w:val="22"/>
        </w:rPr>
        <w:t xml:space="preserve"> Representative image showing </w:t>
      </w:r>
      <w:r>
        <w:rPr>
          <w:rFonts w:ascii="Helvetica" w:hAnsi="Helvetica" w:cs="Arial"/>
          <w:sz w:val="22"/>
          <w:szCs w:val="22"/>
        </w:rPr>
        <w:t>(</w:t>
      </w:r>
      <w:r w:rsidRPr="00F51043">
        <w:rPr>
          <w:rFonts w:ascii="Helvetica" w:hAnsi="Helvetica" w:cs="Arial"/>
          <w:i/>
          <w:iCs/>
          <w:sz w:val="22"/>
          <w:szCs w:val="22"/>
        </w:rPr>
        <w:t>upper</w:t>
      </w:r>
      <w:r>
        <w:rPr>
          <w:rFonts w:ascii="Helvetica" w:hAnsi="Helvetica" w:cs="Arial"/>
          <w:sz w:val="22"/>
          <w:szCs w:val="22"/>
        </w:rPr>
        <w:t xml:space="preserve">) </w:t>
      </w:r>
      <w:r w:rsidRPr="00C03B08">
        <w:rPr>
          <w:rFonts w:ascii="Helvetica" w:hAnsi="Helvetica" w:cs="Arial"/>
          <w:sz w:val="22"/>
          <w:szCs w:val="22"/>
        </w:rPr>
        <w:t xml:space="preserve">newborn oligodendrocytes </w:t>
      </w:r>
      <w:r>
        <w:rPr>
          <w:rFonts w:ascii="Helvetica" w:hAnsi="Helvetica" w:cs="Arial"/>
          <w:sz w:val="22"/>
          <w:szCs w:val="22"/>
        </w:rPr>
        <w:t>accumulation and (</w:t>
      </w:r>
      <w:r w:rsidRPr="00F51043">
        <w:rPr>
          <w:rFonts w:ascii="Helvetica" w:hAnsi="Helvetica" w:cs="Arial"/>
          <w:i/>
          <w:iCs/>
          <w:sz w:val="22"/>
          <w:szCs w:val="22"/>
        </w:rPr>
        <w:t>lower</w:t>
      </w:r>
      <w:r>
        <w:rPr>
          <w:rFonts w:ascii="Helvetica" w:hAnsi="Helvetica" w:cs="Arial"/>
          <w:sz w:val="22"/>
          <w:szCs w:val="22"/>
        </w:rPr>
        <w:t xml:space="preserve">) MBP deposited in lesioned areas. </w:t>
      </w:r>
      <w:r w:rsidRPr="008328D5">
        <w:rPr>
          <w:rFonts w:ascii="Helvetica" w:hAnsi="Helvetica" w:cs="Arial"/>
          <w:b/>
          <w:bCs/>
          <w:sz w:val="22"/>
          <w:szCs w:val="22"/>
        </w:rPr>
        <w:t xml:space="preserve">(c) </w:t>
      </w:r>
      <w:r>
        <w:rPr>
          <w:rFonts w:ascii="Helvetica" w:hAnsi="Helvetica" w:cs="Arial"/>
          <w:sz w:val="22"/>
          <w:szCs w:val="22"/>
        </w:rPr>
        <w:t xml:space="preserve">Newborn OPCs disperse throughout the corpus callosum by D14. </w:t>
      </w:r>
      <w:r w:rsidRPr="00C03B08">
        <w:rPr>
          <w:rFonts w:ascii="Helvetica" w:hAnsi="Helvetica" w:cs="Arial"/>
          <w:b/>
          <w:bCs/>
          <w:sz w:val="22"/>
          <w:szCs w:val="22"/>
        </w:rPr>
        <w:t>(</w:t>
      </w:r>
      <w:r>
        <w:rPr>
          <w:rFonts w:ascii="Helvetica" w:hAnsi="Helvetica" w:cs="Arial"/>
          <w:b/>
          <w:bCs/>
          <w:sz w:val="22"/>
          <w:szCs w:val="22"/>
        </w:rPr>
        <w:t>D</w:t>
      </w:r>
      <w:r w:rsidRPr="00C03B08">
        <w:rPr>
          <w:rFonts w:ascii="Helvetica" w:hAnsi="Helvetica" w:cs="Arial"/>
          <w:b/>
          <w:bCs/>
          <w:sz w:val="22"/>
          <w:szCs w:val="22"/>
        </w:rPr>
        <w:t>)</w:t>
      </w:r>
      <w:r w:rsidRPr="00C03B08">
        <w:rPr>
          <w:rFonts w:ascii="Helvetica" w:hAnsi="Helvetica" w:cs="Arial"/>
          <w:sz w:val="22"/>
          <w:szCs w:val="22"/>
        </w:rPr>
        <w:t xml:space="preserve"> Quantitation showing </w:t>
      </w:r>
      <w:r>
        <w:rPr>
          <w:rFonts w:ascii="Helvetica" w:hAnsi="Helvetica" w:cs="Arial"/>
          <w:sz w:val="22"/>
          <w:szCs w:val="22"/>
        </w:rPr>
        <w:t>no changes overall in MBP deposited in lesioned areas. Number of animals tested, same as in figure 4.</w:t>
      </w:r>
    </w:p>
    <w:p w14:paraId="79984A71" w14:textId="77777777" w:rsidR="006559CD" w:rsidRDefault="006559CD" w:rsidP="006559CD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noProof/>
          <w:sz w:val="22"/>
          <w:szCs w:val="22"/>
        </w:rPr>
        <w:lastRenderedPageBreak/>
        <w:drawing>
          <wp:inline distT="0" distB="0" distL="0" distR="0" wp14:anchorId="065AFABD" wp14:editId="6B51D297">
            <wp:extent cx="6858000" cy="8123555"/>
            <wp:effectExtent l="0" t="0" r="0" b="4445"/>
            <wp:docPr id="26" name="Picture 2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Diagram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12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CBD65" w14:textId="77777777" w:rsidR="006559CD" w:rsidRPr="007A4F68" w:rsidRDefault="006559CD" w:rsidP="006559CD">
      <w:pPr>
        <w:rPr>
          <w:rFonts w:ascii="Helvetica" w:hAnsi="Helvetica"/>
          <w:b/>
          <w:bCs/>
          <w:sz w:val="22"/>
          <w:szCs w:val="22"/>
        </w:rPr>
      </w:pPr>
      <w:r w:rsidRPr="007A4F68">
        <w:rPr>
          <w:rFonts w:ascii="Helvetica" w:hAnsi="Helvetica"/>
          <w:b/>
          <w:bCs/>
          <w:sz w:val="22"/>
          <w:szCs w:val="22"/>
        </w:rPr>
        <w:lastRenderedPageBreak/>
        <w:t>SUPPLEMENTARY FIG</w:t>
      </w:r>
      <w:r>
        <w:rPr>
          <w:rFonts w:ascii="Helvetica" w:hAnsi="Helvetica"/>
          <w:b/>
          <w:bCs/>
          <w:sz w:val="22"/>
          <w:szCs w:val="22"/>
        </w:rPr>
        <w:t xml:space="preserve">URE </w:t>
      </w:r>
      <w:r w:rsidRPr="007A4F68">
        <w:rPr>
          <w:rFonts w:ascii="Helvetica" w:hAnsi="Helvetica"/>
          <w:b/>
          <w:bCs/>
          <w:sz w:val="22"/>
          <w:szCs w:val="22"/>
        </w:rPr>
        <w:t>5</w:t>
      </w:r>
      <w:r>
        <w:rPr>
          <w:rFonts w:ascii="Helvetica" w:hAnsi="Helvetica"/>
          <w:b/>
          <w:bCs/>
          <w:sz w:val="22"/>
          <w:szCs w:val="22"/>
        </w:rPr>
        <w:t xml:space="preserve">. </w:t>
      </w:r>
      <w:r>
        <w:rPr>
          <w:rFonts w:ascii="Helvetica" w:hAnsi="Helvetica" w:cs="Arial"/>
          <w:b/>
          <w:bCs/>
          <w:sz w:val="22"/>
          <w:szCs w:val="22"/>
        </w:rPr>
        <w:t>AIDA-1 is expressed in oligodendrocyte lineage cells</w:t>
      </w:r>
      <w:r w:rsidRPr="00C03B08">
        <w:rPr>
          <w:rFonts w:ascii="Helvetica" w:hAnsi="Helvetica" w:cs="Arial"/>
          <w:b/>
          <w:bCs/>
          <w:sz w:val="22"/>
          <w:szCs w:val="22"/>
        </w:rPr>
        <w:t xml:space="preserve">. </w:t>
      </w:r>
      <w:r>
        <w:rPr>
          <w:rFonts w:ascii="Helvetica" w:hAnsi="Helvetica" w:cs="Arial"/>
          <w:sz w:val="22"/>
          <w:szCs w:val="22"/>
        </w:rPr>
        <w:t xml:space="preserve">Related to figure 5- Annotated </w:t>
      </w:r>
      <w:proofErr w:type="spellStart"/>
      <w:r>
        <w:rPr>
          <w:rFonts w:ascii="Helvetica" w:hAnsi="Helvetica" w:cs="Arial"/>
          <w:sz w:val="22"/>
          <w:szCs w:val="22"/>
        </w:rPr>
        <w:t>tSNE</w:t>
      </w:r>
      <w:proofErr w:type="spellEnd"/>
      <w:r>
        <w:rPr>
          <w:rFonts w:ascii="Helvetica" w:hAnsi="Helvetica" w:cs="Arial"/>
          <w:sz w:val="22"/>
          <w:szCs w:val="22"/>
        </w:rPr>
        <w:t xml:space="preserve"> and other single-cell transcriptomic expression charts taken from the indicated websites showing the cell-type expression of </w:t>
      </w:r>
      <w:r w:rsidRPr="008328D5">
        <w:rPr>
          <w:rFonts w:ascii="Helvetica" w:hAnsi="Helvetica" w:cs="Arial"/>
          <w:i/>
          <w:iCs/>
          <w:sz w:val="22"/>
          <w:szCs w:val="22"/>
        </w:rPr>
        <w:t>Anks1b</w:t>
      </w:r>
      <w:r>
        <w:rPr>
          <w:rFonts w:ascii="Helvetica" w:hAnsi="Helvetica" w:cs="Arial"/>
          <w:sz w:val="22"/>
          <w:szCs w:val="22"/>
        </w:rPr>
        <w:t xml:space="preserve"> in specific cell types. </w:t>
      </w:r>
    </w:p>
    <w:p w14:paraId="00AABEB6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3162F8A0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3CE8E7EB" w14:textId="77777777" w:rsidR="006559CD" w:rsidRDefault="006559CD" w:rsidP="006559CD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noProof/>
          <w:sz w:val="22"/>
          <w:szCs w:val="22"/>
        </w:rPr>
        <w:drawing>
          <wp:inline distT="0" distB="0" distL="0" distR="0" wp14:anchorId="3D08D1F5" wp14:editId="166B7B73">
            <wp:extent cx="6708710" cy="5548357"/>
            <wp:effectExtent l="0" t="0" r="0" b="1905"/>
            <wp:docPr id="12" name="Picture 12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1712" cy="555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328D5">
        <w:rPr>
          <w:rFonts w:ascii="Helvetica" w:hAnsi="Helvetica"/>
          <w:b/>
          <w:bCs/>
          <w:sz w:val="22"/>
          <w:szCs w:val="22"/>
        </w:rPr>
        <w:t>SUPPLEMENTARY FIGURE 6</w:t>
      </w:r>
      <w:r>
        <w:rPr>
          <w:rFonts w:ascii="Helvetica" w:hAnsi="Helvetica"/>
          <w:sz w:val="22"/>
          <w:szCs w:val="22"/>
        </w:rPr>
        <w:t>.</w:t>
      </w:r>
      <w:r w:rsidRPr="00085933">
        <w:rPr>
          <w:rFonts w:ascii="Helvetica" w:hAnsi="Helvetica" w:cs="Arial"/>
          <w:b/>
          <w:bCs/>
          <w:sz w:val="22"/>
          <w:szCs w:val="22"/>
        </w:rPr>
        <w:t xml:space="preserve"> </w:t>
      </w:r>
      <w:r>
        <w:rPr>
          <w:rFonts w:ascii="Helvetica" w:hAnsi="Helvetica" w:cs="Arial"/>
          <w:b/>
          <w:bCs/>
          <w:sz w:val="22"/>
          <w:szCs w:val="22"/>
        </w:rPr>
        <w:t>Large AIDA-1 splice variant is expressed in oligodendrocyte lineage cells</w:t>
      </w:r>
      <w:r w:rsidRPr="00C03B08">
        <w:rPr>
          <w:rFonts w:ascii="Helvetica" w:hAnsi="Helvetica" w:cs="Arial"/>
          <w:b/>
          <w:bCs/>
          <w:sz w:val="22"/>
          <w:szCs w:val="22"/>
        </w:rPr>
        <w:t>. (a)</w:t>
      </w:r>
      <w:r w:rsidRPr="00C03B08">
        <w:rPr>
          <w:rFonts w:ascii="Helvetica" w:hAnsi="Helvetica" w:cs="Arial"/>
          <w:sz w:val="22"/>
          <w:szCs w:val="22"/>
        </w:rPr>
        <w:t xml:space="preserve"> </w:t>
      </w:r>
      <w:r w:rsidRPr="002A52C9">
        <w:rPr>
          <w:rFonts w:ascii="Helvetica" w:hAnsi="Helvetica" w:cs="Arial"/>
          <w:i/>
          <w:iCs/>
          <w:sz w:val="22"/>
          <w:szCs w:val="22"/>
        </w:rPr>
        <w:t>In situ</w:t>
      </w:r>
      <w:r>
        <w:rPr>
          <w:rFonts w:ascii="Helvetica" w:hAnsi="Helvetica" w:cs="Arial"/>
          <w:sz w:val="22"/>
          <w:szCs w:val="22"/>
        </w:rPr>
        <w:t xml:space="preserve"> hybridization using fluorescently labelled probes targeting the 5’ region of </w:t>
      </w:r>
      <w:r w:rsidRPr="008328D5">
        <w:rPr>
          <w:rFonts w:ascii="Helvetica" w:hAnsi="Helvetica" w:cs="Arial"/>
          <w:i/>
          <w:iCs/>
          <w:sz w:val="22"/>
          <w:szCs w:val="22"/>
        </w:rPr>
        <w:t>Anks1b</w:t>
      </w:r>
      <w:r>
        <w:rPr>
          <w:rFonts w:ascii="Helvetica" w:hAnsi="Helvetica" w:cs="Arial"/>
          <w:sz w:val="22"/>
          <w:szCs w:val="22"/>
        </w:rPr>
        <w:t xml:space="preserve"> reveals significant expression of larger (containing the Ankyrin repeats) transcripts in hippocampal (HC) CA1 and Dentate gyrus, as well as in genu and splenium of corpus callosum (CC).</w:t>
      </w:r>
      <w:r w:rsidRPr="006C3056">
        <w:rPr>
          <w:rFonts w:ascii="Helvetica" w:hAnsi="Helvetica" w:cs="Arial"/>
          <w:b/>
          <w:bCs/>
          <w:sz w:val="22"/>
          <w:szCs w:val="22"/>
        </w:rPr>
        <w:t xml:space="preserve"> </w:t>
      </w:r>
      <w:r w:rsidRPr="00C03B08">
        <w:rPr>
          <w:rFonts w:ascii="Helvetica" w:hAnsi="Helvetica" w:cs="Arial"/>
          <w:b/>
          <w:bCs/>
          <w:sz w:val="22"/>
          <w:szCs w:val="22"/>
        </w:rPr>
        <w:t>(</w:t>
      </w:r>
      <w:r>
        <w:rPr>
          <w:rFonts w:ascii="Helvetica" w:hAnsi="Helvetica" w:cs="Arial"/>
          <w:b/>
          <w:bCs/>
          <w:sz w:val="22"/>
          <w:szCs w:val="22"/>
        </w:rPr>
        <w:t>b</w:t>
      </w:r>
      <w:r w:rsidRPr="00C03B08">
        <w:rPr>
          <w:rFonts w:ascii="Helvetica" w:hAnsi="Helvetica" w:cs="Arial"/>
          <w:b/>
          <w:bCs/>
          <w:sz w:val="22"/>
          <w:szCs w:val="22"/>
        </w:rPr>
        <w:t>)</w:t>
      </w:r>
      <w:r>
        <w:rPr>
          <w:rFonts w:ascii="Helvetica" w:hAnsi="Helvetica" w:cs="Arial"/>
          <w:sz w:val="22"/>
          <w:szCs w:val="22"/>
        </w:rPr>
        <w:t xml:space="preserve"> RT-PCR of </w:t>
      </w:r>
      <w:r w:rsidRPr="008328D5">
        <w:rPr>
          <w:rFonts w:ascii="Helvetica" w:hAnsi="Helvetica" w:cs="Arial"/>
          <w:i/>
          <w:iCs/>
          <w:sz w:val="22"/>
          <w:szCs w:val="22"/>
        </w:rPr>
        <w:t>Anks1b</w:t>
      </w:r>
      <w:r>
        <w:rPr>
          <w:rFonts w:ascii="Helvetica" w:hAnsi="Helvetica" w:cs="Arial"/>
          <w:sz w:val="22"/>
          <w:szCs w:val="22"/>
        </w:rPr>
        <w:t xml:space="preserve"> transcripts using gene-specific 3’ primers and degenerate oligonucleotides for 5’ priming using RNA extracted from enriched rat oligodendrocyte cultures. (</w:t>
      </w:r>
      <w:r w:rsidRPr="008328D5">
        <w:rPr>
          <w:rFonts w:ascii="Helvetica" w:hAnsi="Helvetica" w:cs="Arial"/>
          <w:i/>
          <w:iCs/>
          <w:sz w:val="22"/>
          <w:szCs w:val="22"/>
        </w:rPr>
        <w:t>left</w:t>
      </w:r>
      <w:r>
        <w:rPr>
          <w:rFonts w:ascii="Helvetica" w:hAnsi="Helvetica" w:cs="Arial"/>
          <w:sz w:val="22"/>
          <w:szCs w:val="22"/>
        </w:rPr>
        <w:t xml:space="preserve">) DNA gel showing large </w:t>
      </w:r>
      <w:r w:rsidRPr="008328D5">
        <w:rPr>
          <w:rFonts w:ascii="Helvetica" w:hAnsi="Helvetica" w:cs="Arial"/>
          <w:i/>
          <w:iCs/>
          <w:sz w:val="22"/>
          <w:szCs w:val="22"/>
        </w:rPr>
        <w:t>Anks1b</w:t>
      </w:r>
      <w:r>
        <w:rPr>
          <w:rFonts w:ascii="Helvetica" w:hAnsi="Helvetica" w:cs="Arial"/>
          <w:sz w:val="22"/>
          <w:szCs w:val="22"/>
        </w:rPr>
        <w:t xml:space="preserve"> transcripts (~3kB) as well as smaller AIDA-1D transcripts. (</w:t>
      </w:r>
      <w:r w:rsidRPr="008328D5">
        <w:rPr>
          <w:rFonts w:ascii="Helvetica" w:hAnsi="Helvetica" w:cs="Arial"/>
          <w:i/>
          <w:iCs/>
          <w:sz w:val="22"/>
          <w:szCs w:val="22"/>
        </w:rPr>
        <w:t>right</w:t>
      </w:r>
      <w:r>
        <w:rPr>
          <w:rFonts w:ascii="Helvetica" w:hAnsi="Helvetica" w:cs="Arial"/>
          <w:sz w:val="22"/>
          <w:szCs w:val="22"/>
        </w:rPr>
        <w:t xml:space="preserve">) sequencing of large 3kB transcript reveals a transcript encoding for large AIDA-1B containing 6 Ankyrin repeats. </w:t>
      </w:r>
      <w:r w:rsidRPr="008328D5">
        <w:rPr>
          <w:rFonts w:ascii="Helvetica" w:hAnsi="Helvetica" w:cs="Arial"/>
          <w:b/>
          <w:bCs/>
          <w:sz w:val="22"/>
          <w:szCs w:val="22"/>
        </w:rPr>
        <w:t xml:space="preserve">(c) </w:t>
      </w:r>
      <w:r>
        <w:rPr>
          <w:rFonts w:ascii="Helvetica" w:hAnsi="Helvetica" w:cs="Arial"/>
          <w:sz w:val="22"/>
          <w:szCs w:val="22"/>
        </w:rPr>
        <w:t>Western blots using knockdown-verified AIDA-1 antibodies showing (</w:t>
      </w:r>
      <w:r w:rsidRPr="008328D5">
        <w:rPr>
          <w:rFonts w:ascii="Helvetica" w:hAnsi="Helvetica" w:cs="Arial"/>
          <w:i/>
          <w:iCs/>
          <w:sz w:val="22"/>
          <w:szCs w:val="22"/>
        </w:rPr>
        <w:t>left</w:t>
      </w:r>
      <w:r>
        <w:rPr>
          <w:rFonts w:ascii="Helvetica" w:hAnsi="Helvetica" w:cs="Arial"/>
          <w:sz w:val="22"/>
          <w:szCs w:val="22"/>
        </w:rPr>
        <w:t xml:space="preserve">) AIDA-1 expression in rat primary cortical neurons at different days in culture, </w:t>
      </w:r>
      <w:r w:rsidRPr="008328D5">
        <w:rPr>
          <w:rFonts w:ascii="Helvetica" w:hAnsi="Helvetica" w:cs="Arial"/>
          <w:i/>
          <w:iCs/>
          <w:sz w:val="22"/>
          <w:szCs w:val="22"/>
        </w:rPr>
        <w:t>(middle</w:t>
      </w:r>
      <w:r>
        <w:rPr>
          <w:rFonts w:ascii="Helvetica" w:hAnsi="Helvetica" w:cs="Arial"/>
          <w:sz w:val="22"/>
          <w:szCs w:val="22"/>
        </w:rPr>
        <w:t xml:space="preserve">) expression of AIDA-1 variants throughout development in total </w:t>
      </w:r>
      <w:r>
        <w:rPr>
          <w:rFonts w:ascii="Helvetica" w:hAnsi="Helvetica" w:cs="Arial"/>
          <w:sz w:val="22"/>
          <w:szCs w:val="22"/>
        </w:rPr>
        <w:lastRenderedPageBreak/>
        <w:t>brain lysates, and (</w:t>
      </w:r>
      <w:r w:rsidRPr="008328D5">
        <w:rPr>
          <w:rFonts w:ascii="Helvetica" w:hAnsi="Helvetica" w:cs="Arial"/>
          <w:i/>
          <w:iCs/>
          <w:sz w:val="22"/>
          <w:szCs w:val="22"/>
        </w:rPr>
        <w:t>right</w:t>
      </w:r>
      <w:r>
        <w:rPr>
          <w:rFonts w:ascii="Helvetica" w:hAnsi="Helvetica" w:cs="Arial"/>
          <w:sz w:val="22"/>
          <w:szCs w:val="22"/>
        </w:rPr>
        <w:t xml:space="preserve">) expression of AIDA-1 variants throughout brain regions. Representative of 3 Western blots.  </w:t>
      </w:r>
    </w:p>
    <w:p w14:paraId="4E1606E3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3E1312D3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7CC5F2C1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50FEC89A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5962AAC3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393DED7B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17CC5E14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1641E94E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79A0061C" w14:textId="77777777" w:rsidR="006559CD" w:rsidRDefault="006559CD" w:rsidP="006559CD">
      <w:pPr>
        <w:rPr>
          <w:rFonts w:ascii="Helvetica" w:hAnsi="Helvetica"/>
          <w:sz w:val="22"/>
          <w:szCs w:val="22"/>
        </w:rPr>
      </w:pPr>
    </w:p>
    <w:p w14:paraId="0B1769E5" w14:textId="77777777" w:rsidR="006559CD" w:rsidRDefault="006559CD" w:rsidP="006559CD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noProof/>
          <w:sz w:val="22"/>
          <w:szCs w:val="22"/>
        </w:rPr>
        <w:lastRenderedPageBreak/>
        <w:drawing>
          <wp:inline distT="0" distB="0" distL="0" distR="0" wp14:anchorId="346B9D48" wp14:editId="1F7D96F8">
            <wp:extent cx="6625087" cy="7315200"/>
            <wp:effectExtent l="0" t="0" r="4445" b="0"/>
            <wp:docPr id="17" name="Picture 17" descr="A picture containing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A picture containing engineering drawing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521" cy="7355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A4F68">
        <w:rPr>
          <w:rFonts w:ascii="Helvetica" w:hAnsi="Helvetica"/>
          <w:b/>
          <w:bCs/>
          <w:sz w:val="22"/>
          <w:szCs w:val="22"/>
        </w:rPr>
        <w:t>SUPPLEMENTARY FIG</w:t>
      </w:r>
      <w:r>
        <w:rPr>
          <w:rFonts w:ascii="Helvetica" w:hAnsi="Helvetica"/>
          <w:b/>
          <w:bCs/>
          <w:sz w:val="22"/>
          <w:szCs w:val="22"/>
        </w:rPr>
        <w:t xml:space="preserve">URE </w:t>
      </w:r>
      <w:r w:rsidRPr="007A4F68">
        <w:rPr>
          <w:rFonts w:ascii="Helvetica" w:hAnsi="Helvetica"/>
          <w:b/>
          <w:bCs/>
          <w:sz w:val="22"/>
          <w:szCs w:val="22"/>
        </w:rPr>
        <w:t>7</w:t>
      </w:r>
      <w:r>
        <w:rPr>
          <w:rFonts w:ascii="Helvetica" w:hAnsi="Helvetica"/>
          <w:b/>
          <w:bCs/>
          <w:sz w:val="22"/>
          <w:szCs w:val="22"/>
        </w:rPr>
        <w:t xml:space="preserve">. Validation of specific targeting in Olig2-Cre mice. </w:t>
      </w:r>
      <w:r w:rsidRPr="008328D5">
        <w:rPr>
          <w:rFonts w:ascii="Helvetica" w:hAnsi="Helvetica"/>
          <w:sz w:val="22"/>
          <w:szCs w:val="22"/>
        </w:rPr>
        <w:t>Olig2-reporter mice (</w:t>
      </w:r>
      <w:r w:rsidRPr="00B229FC">
        <w:rPr>
          <w:rFonts w:ascii="Helvetica" w:hAnsi="Helvetica"/>
          <w:i/>
          <w:iCs/>
          <w:sz w:val="22"/>
          <w:szCs w:val="22"/>
        </w:rPr>
        <w:t>Olig2</w:t>
      </w:r>
      <w:r w:rsidRPr="008328D5">
        <w:rPr>
          <w:rFonts w:ascii="Helvetica" w:hAnsi="Helvetica"/>
          <w:sz w:val="22"/>
          <w:szCs w:val="22"/>
        </w:rPr>
        <w:t>-</w:t>
      </w:r>
      <w:r>
        <w:rPr>
          <w:rFonts w:ascii="Helvetica" w:hAnsi="Helvetica"/>
          <w:sz w:val="22"/>
          <w:szCs w:val="22"/>
        </w:rPr>
        <w:t xml:space="preserve">Cre </w:t>
      </w:r>
      <w:r w:rsidRPr="008328D5">
        <w:rPr>
          <w:rFonts w:ascii="Helvetica" w:hAnsi="Helvetica"/>
          <w:sz w:val="22"/>
          <w:szCs w:val="22"/>
        </w:rPr>
        <w:t>X Rosa26-GFP) mice were g</w:t>
      </w:r>
      <w:r>
        <w:rPr>
          <w:rFonts w:ascii="Helvetica" w:hAnsi="Helvetica"/>
          <w:sz w:val="22"/>
          <w:szCs w:val="22"/>
        </w:rPr>
        <w:t>enerated</w:t>
      </w:r>
      <w:r w:rsidRPr="008328D5">
        <w:rPr>
          <w:rFonts w:ascii="Helvetica" w:hAnsi="Helvetica"/>
          <w:sz w:val="22"/>
          <w:szCs w:val="22"/>
        </w:rPr>
        <w:t xml:space="preserve">, sacrificed, and dissected brains were subjected to CUBIC clarifying protocols. </w:t>
      </w:r>
      <w:r w:rsidRPr="005A7A28">
        <w:rPr>
          <w:rFonts w:ascii="Helvetica" w:hAnsi="Helvetica"/>
          <w:b/>
          <w:bCs/>
          <w:sz w:val="22"/>
          <w:szCs w:val="22"/>
        </w:rPr>
        <w:t xml:space="preserve">(a) </w:t>
      </w:r>
      <w:r w:rsidRPr="008328D5">
        <w:rPr>
          <w:rFonts w:ascii="Helvetica" w:hAnsi="Helvetica"/>
          <w:sz w:val="22"/>
          <w:szCs w:val="22"/>
        </w:rPr>
        <w:t xml:space="preserve">Clarified brains were </w:t>
      </w:r>
      <w:r>
        <w:rPr>
          <w:rFonts w:ascii="Helvetica" w:hAnsi="Helvetica"/>
          <w:sz w:val="22"/>
          <w:szCs w:val="22"/>
        </w:rPr>
        <w:t xml:space="preserve">analyzed </w:t>
      </w:r>
      <w:r w:rsidRPr="008328D5">
        <w:rPr>
          <w:rFonts w:ascii="Helvetica" w:hAnsi="Helvetica"/>
          <w:sz w:val="22"/>
          <w:szCs w:val="22"/>
        </w:rPr>
        <w:t>by light sheet microscop</w:t>
      </w:r>
      <w:r>
        <w:rPr>
          <w:rFonts w:ascii="Helvetica" w:hAnsi="Helvetica"/>
          <w:sz w:val="22"/>
          <w:szCs w:val="22"/>
        </w:rPr>
        <w:t>y</w:t>
      </w:r>
      <w:r w:rsidRPr="008328D5">
        <w:rPr>
          <w:rFonts w:ascii="Helvetica" w:hAnsi="Helvetica"/>
          <w:sz w:val="22"/>
          <w:szCs w:val="22"/>
        </w:rPr>
        <w:t xml:space="preserve"> (LSFM), which confirm GFP expression in small cells with fine cloud-like processes</w:t>
      </w:r>
      <w:r>
        <w:rPr>
          <w:rFonts w:ascii="Helvetica" w:hAnsi="Helvetica"/>
          <w:sz w:val="22"/>
          <w:szCs w:val="22"/>
        </w:rPr>
        <w:t xml:space="preserve"> throughout the brain</w:t>
      </w:r>
      <w:r w:rsidRPr="008328D5">
        <w:rPr>
          <w:rFonts w:ascii="Helvetica" w:hAnsi="Helvetica"/>
          <w:sz w:val="22"/>
          <w:szCs w:val="22"/>
        </w:rPr>
        <w:t>, consistent with oligodendrocyte morphologies.</w:t>
      </w:r>
      <w:r>
        <w:rPr>
          <w:rFonts w:ascii="Helvetica" w:hAnsi="Helvetica"/>
          <w:sz w:val="22"/>
          <w:szCs w:val="22"/>
        </w:rPr>
        <w:t xml:space="preserve"> </w:t>
      </w:r>
      <w:r w:rsidRPr="008328D5">
        <w:rPr>
          <w:rFonts w:ascii="Helvetica" w:hAnsi="Helvetica"/>
          <w:b/>
          <w:bCs/>
          <w:sz w:val="22"/>
          <w:szCs w:val="22"/>
        </w:rPr>
        <w:t>(b)</w:t>
      </w:r>
      <w:r>
        <w:rPr>
          <w:rFonts w:ascii="Helvetica" w:hAnsi="Helvetica"/>
          <w:sz w:val="22"/>
          <w:szCs w:val="22"/>
        </w:rPr>
        <w:t xml:space="preserve"> Olig2 expression was </w:t>
      </w:r>
      <w:r>
        <w:rPr>
          <w:rFonts w:ascii="Helvetica" w:hAnsi="Helvetica"/>
          <w:sz w:val="22"/>
          <w:szCs w:val="22"/>
        </w:rPr>
        <w:lastRenderedPageBreak/>
        <w:t xml:space="preserve">reported in a subset of interneurons early in development. However, no changes in PV or SST expression were observed in Olig2-Het mice as assessed by Western blots, suggesting normal expression of interneurons.  Each letter represents an independent mouse (n=4 different mice per genotype).  </w:t>
      </w:r>
      <w:r w:rsidRPr="00B229FC">
        <w:rPr>
          <w:rFonts w:ascii="Helvetica" w:hAnsi="Helvetica"/>
          <w:b/>
          <w:bCs/>
          <w:sz w:val="22"/>
          <w:szCs w:val="22"/>
        </w:rPr>
        <w:t>(c)</w:t>
      </w:r>
      <w:r>
        <w:rPr>
          <w:rFonts w:ascii="Helvetica" w:hAnsi="Helvetica"/>
          <w:sz w:val="22"/>
          <w:szCs w:val="22"/>
        </w:rPr>
        <w:t xml:space="preserve"> No differences in brain length were observed in Olig2-Het mice (WT mice (n=7) and Olig2-Het (n=9). </w:t>
      </w:r>
      <w:r w:rsidRPr="00B229FC">
        <w:rPr>
          <w:rFonts w:ascii="Helvetica" w:hAnsi="Helvetica"/>
          <w:b/>
          <w:bCs/>
          <w:sz w:val="22"/>
          <w:szCs w:val="22"/>
        </w:rPr>
        <w:t>(d)</w:t>
      </w:r>
      <w:r>
        <w:rPr>
          <w:rFonts w:ascii="Helvetica" w:hAnsi="Helvetica"/>
          <w:sz w:val="22"/>
          <w:szCs w:val="22"/>
        </w:rPr>
        <w:t xml:space="preserve"> No changes were observed in the number of Purkinje cells (measured using calbindin staining) in </w:t>
      </w:r>
      <w:proofErr w:type="spellStart"/>
      <w:r>
        <w:rPr>
          <w:rFonts w:ascii="Helvetica" w:hAnsi="Helvetica"/>
          <w:sz w:val="22"/>
          <w:szCs w:val="22"/>
        </w:rPr>
        <w:t>Nestin</w:t>
      </w:r>
      <w:proofErr w:type="spellEnd"/>
      <w:r>
        <w:rPr>
          <w:rFonts w:ascii="Helvetica" w:hAnsi="Helvetica"/>
          <w:sz w:val="22"/>
          <w:szCs w:val="22"/>
        </w:rPr>
        <w:t>-Het mice.</w:t>
      </w:r>
    </w:p>
    <w:p w14:paraId="1C462446" w14:textId="77777777" w:rsidR="006559CD" w:rsidRPr="00F53CFF" w:rsidRDefault="006559CD" w:rsidP="006559CD">
      <w:pPr>
        <w:rPr>
          <w:rFonts w:ascii="Helvetica" w:hAnsi="Helvetica"/>
          <w:color w:val="000000" w:themeColor="text1"/>
          <w:sz w:val="22"/>
          <w:szCs w:val="22"/>
        </w:rPr>
      </w:pPr>
      <w:r>
        <w:rPr>
          <w:rFonts w:ascii="Helvetica" w:hAnsi="Helvetica"/>
          <w:b/>
          <w:bCs/>
          <w:noProof/>
          <w:color w:val="000000" w:themeColor="text1"/>
          <w:sz w:val="22"/>
          <w:szCs w:val="22"/>
        </w:rPr>
        <w:drawing>
          <wp:inline distT="0" distB="0" distL="0" distR="0" wp14:anchorId="30156A55" wp14:editId="409D083C">
            <wp:extent cx="5956300" cy="6375400"/>
            <wp:effectExtent l="0" t="0" r="0" b="0"/>
            <wp:docPr id="18" name="Picture 18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calendar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53CFF">
        <w:rPr>
          <w:rFonts w:ascii="Helvetica" w:hAnsi="Helvetica"/>
          <w:b/>
          <w:bCs/>
          <w:color w:val="000000" w:themeColor="text1"/>
          <w:sz w:val="22"/>
          <w:szCs w:val="22"/>
        </w:rPr>
        <w:t xml:space="preserve">SUPPLEMENTARY FIGURE 8. </w:t>
      </w:r>
      <w:r w:rsidRPr="00F53CFF">
        <w:rPr>
          <w:rFonts w:ascii="Helvetica" w:hAnsi="Helvetica" w:cs="Arial"/>
          <w:b/>
          <w:color w:val="000000" w:themeColor="text1"/>
          <w:sz w:val="22"/>
          <w:szCs w:val="22"/>
        </w:rPr>
        <w:t xml:space="preserve">Additional behaviors associated with </w:t>
      </w:r>
      <w:r w:rsidRPr="00F53CFF">
        <w:rPr>
          <w:rFonts w:ascii="Helvetica" w:hAnsi="Helvetica" w:cs="Arial"/>
          <w:b/>
          <w:i/>
          <w:color w:val="000000" w:themeColor="text1"/>
          <w:sz w:val="22"/>
          <w:szCs w:val="22"/>
        </w:rPr>
        <w:t>Anks1b</w:t>
      </w:r>
      <w:r w:rsidRPr="00F53CFF">
        <w:rPr>
          <w:rFonts w:ascii="Helvetica" w:hAnsi="Helvetica" w:cs="Arial"/>
          <w:b/>
          <w:color w:val="000000" w:themeColor="text1"/>
          <w:sz w:val="22"/>
          <w:szCs w:val="22"/>
        </w:rPr>
        <w:t xml:space="preserve"> </w:t>
      </w:r>
      <w:r w:rsidRPr="00F53CFF">
        <w:rPr>
          <w:rFonts w:ascii="Helvetica" w:hAnsi="Helvetica" w:cs="Arial"/>
          <w:b/>
          <w:i/>
          <w:iCs/>
          <w:color w:val="000000" w:themeColor="text1"/>
          <w:sz w:val="22"/>
          <w:szCs w:val="22"/>
        </w:rPr>
        <w:t>Olig2</w:t>
      </w:r>
      <w:r w:rsidRPr="00F53CFF">
        <w:rPr>
          <w:rFonts w:ascii="Helvetica" w:hAnsi="Helvetica" w:cs="Arial"/>
          <w:b/>
          <w:color w:val="000000" w:themeColor="text1"/>
          <w:sz w:val="22"/>
          <w:szCs w:val="22"/>
        </w:rPr>
        <w:t>-</w:t>
      </w:r>
      <w:r>
        <w:rPr>
          <w:rFonts w:ascii="Helvetica" w:hAnsi="Helvetica" w:cs="Arial"/>
          <w:b/>
          <w:color w:val="000000" w:themeColor="text1"/>
          <w:sz w:val="22"/>
          <w:szCs w:val="22"/>
        </w:rPr>
        <w:t xml:space="preserve">Cre </w:t>
      </w:r>
      <w:r w:rsidRPr="00F53CFF">
        <w:rPr>
          <w:rFonts w:ascii="Helvetica" w:hAnsi="Helvetica" w:cs="Arial"/>
          <w:b/>
          <w:color w:val="000000" w:themeColor="text1"/>
          <w:sz w:val="22"/>
          <w:szCs w:val="22"/>
        </w:rPr>
        <w:t>mice. a)</w:t>
      </w:r>
      <w:r w:rsidRPr="00F53CFF">
        <w:rPr>
          <w:rFonts w:ascii="Helvetica" w:hAnsi="Helvetica" w:cs="Arial"/>
          <w:bCs/>
          <w:color w:val="000000" w:themeColor="text1"/>
          <w:sz w:val="22"/>
          <w:szCs w:val="22"/>
        </w:rPr>
        <w:t xml:space="preserve"> Results from behavioral spectrometer. </w:t>
      </w:r>
      <w:r w:rsidRPr="00F53CFF">
        <w:rPr>
          <w:rFonts w:ascii="Helvetica" w:hAnsi="Helvetica" w:cs="Arial"/>
          <w:color w:val="000000" w:themeColor="text1"/>
          <w:sz w:val="22"/>
          <w:szCs w:val="22"/>
        </w:rPr>
        <w:t xml:space="preserve">No differences in grooming, rearing, number of running events, or orienting were observed in </w:t>
      </w:r>
      <w:r w:rsidRPr="00F53CFF">
        <w:rPr>
          <w:rFonts w:ascii="Helvetica" w:hAnsi="Helvetica" w:cs="Arial"/>
          <w:i/>
          <w:color w:val="000000" w:themeColor="text1"/>
          <w:sz w:val="22"/>
          <w:szCs w:val="22"/>
        </w:rPr>
        <w:t>Anks1b</w:t>
      </w:r>
      <w:r w:rsidRPr="00F53CFF">
        <w:rPr>
          <w:rFonts w:ascii="Helvetica" w:hAnsi="Helvetica" w:cs="Arial"/>
          <w:color w:val="000000" w:themeColor="text1"/>
          <w:sz w:val="22"/>
          <w:szCs w:val="22"/>
        </w:rPr>
        <w:t xml:space="preserve"> Olig2-Het or Olig2-KO mice compared to WT controls, suggesting normal risk assessment. </w:t>
      </w:r>
      <w:r w:rsidRPr="008328D5">
        <w:rPr>
          <w:rFonts w:ascii="Helvetica" w:hAnsi="Helvetica" w:cs="Arial"/>
          <w:b/>
          <w:color w:val="000000" w:themeColor="text1"/>
          <w:sz w:val="22"/>
          <w:szCs w:val="22"/>
        </w:rPr>
        <w:t>b</w:t>
      </w:r>
      <w:r w:rsidRPr="00BE09DA">
        <w:rPr>
          <w:rFonts w:ascii="Helvetica" w:hAnsi="Helvetica" w:cs="Arial"/>
          <w:b/>
          <w:color w:val="000000" w:themeColor="text1"/>
          <w:sz w:val="22"/>
          <w:szCs w:val="22"/>
        </w:rPr>
        <w:t xml:space="preserve">) </w:t>
      </w:r>
      <w:r w:rsidRPr="00BE09DA">
        <w:rPr>
          <w:rFonts w:ascii="Helvetica" w:hAnsi="Helvetica" w:cs="Arial"/>
          <w:color w:val="000000" w:themeColor="text1"/>
          <w:sz w:val="22"/>
          <w:szCs w:val="22"/>
        </w:rPr>
        <w:t xml:space="preserve">No differences were observed in the </w:t>
      </w:r>
      <w:proofErr w:type="spellStart"/>
      <w:r w:rsidRPr="00BE09DA">
        <w:rPr>
          <w:rFonts w:ascii="Helvetica" w:hAnsi="Helvetica" w:cs="Arial"/>
          <w:color w:val="000000" w:themeColor="text1"/>
          <w:sz w:val="22"/>
          <w:szCs w:val="22"/>
        </w:rPr>
        <w:t>Porsolt</w:t>
      </w:r>
      <w:proofErr w:type="spellEnd"/>
      <w:r w:rsidRPr="00BE09DA">
        <w:rPr>
          <w:rFonts w:ascii="Helvetica" w:hAnsi="Helvetica" w:cs="Arial"/>
          <w:color w:val="000000" w:themeColor="text1"/>
          <w:sz w:val="22"/>
          <w:szCs w:val="22"/>
        </w:rPr>
        <w:t xml:space="preserve"> forced swim test of learned helplessness. </w:t>
      </w:r>
      <w:r w:rsidRPr="00F53CFF">
        <w:rPr>
          <w:rFonts w:ascii="Helvetica" w:hAnsi="Helvetica" w:cs="Arial"/>
          <w:b/>
          <w:color w:val="000000" w:themeColor="text1"/>
          <w:sz w:val="22"/>
          <w:szCs w:val="22"/>
        </w:rPr>
        <w:t>c)</w:t>
      </w:r>
      <w:r w:rsidRPr="008328D5">
        <w:rPr>
          <w:rFonts w:ascii="Helvetica" w:hAnsi="Helvetica" w:cs="Arial"/>
          <w:b/>
          <w:color w:val="000000" w:themeColor="text1"/>
          <w:sz w:val="22"/>
          <w:szCs w:val="22"/>
        </w:rPr>
        <w:t xml:space="preserve"> </w:t>
      </w:r>
      <w:r w:rsidRPr="00BE09DA">
        <w:rPr>
          <w:rFonts w:ascii="Helvetica" w:hAnsi="Helvetica" w:cs="Arial"/>
          <w:color w:val="000000" w:themeColor="text1"/>
          <w:sz w:val="22"/>
          <w:szCs w:val="22"/>
        </w:rPr>
        <w:t xml:space="preserve">No differences were observed in </w:t>
      </w:r>
      <w:r w:rsidRPr="008328D5">
        <w:rPr>
          <w:rFonts w:ascii="Helvetica" w:hAnsi="Helvetica" w:cs="Arial"/>
          <w:color w:val="000000" w:themeColor="text1"/>
          <w:sz w:val="22"/>
          <w:szCs w:val="22"/>
        </w:rPr>
        <w:t xml:space="preserve">total track </w:t>
      </w:r>
      <w:r w:rsidRPr="008328D5">
        <w:rPr>
          <w:rFonts w:ascii="Helvetica" w:hAnsi="Helvetica" w:cs="Arial"/>
          <w:color w:val="000000" w:themeColor="text1"/>
          <w:sz w:val="22"/>
          <w:szCs w:val="22"/>
        </w:rPr>
        <w:lastRenderedPageBreak/>
        <w:t xml:space="preserve">length, or total track length or time spent in center regions in open field testing. </w:t>
      </w:r>
      <w:r w:rsidRPr="008328D5">
        <w:rPr>
          <w:rFonts w:ascii="Helvetica" w:hAnsi="Helvetica" w:cs="Arial"/>
          <w:b/>
          <w:bCs/>
          <w:color w:val="000000" w:themeColor="text1"/>
          <w:sz w:val="22"/>
          <w:szCs w:val="22"/>
        </w:rPr>
        <w:t>d)</w:t>
      </w:r>
      <w:r w:rsidRPr="008328D5">
        <w:rPr>
          <w:rFonts w:ascii="Helvetica" w:hAnsi="Helvetica" w:cs="Arial"/>
          <w:color w:val="000000" w:themeColor="text1"/>
          <w:sz w:val="22"/>
          <w:szCs w:val="22"/>
        </w:rPr>
        <w:t xml:space="preserve"> </w:t>
      </w:r>
      <w:r w:rsidRPr="00F53CFF">
        <w:rPr>
          <w:rFonts w:ascii="Helvetica" w:hAnsi="Helvetica" w:cs="Arial"/>
          <w:color w:val="000000" w:themeColor="text1"/>
          <w:sz w:val="22"/>
          <w:szCs w:val="22"/>
        </w:rPr>
        <w:t>In the elevated plus maze, Olig2-Het and Olig2-KO mice spent (</w:t>
      </w:r>
      <w:r w:rsidRPr="00F53CFF">
        <w:rPr>
          <w:rFonts w:ascii="Helvetica" w:hAnsi="Helvetica" w:cs="Arial"/>
          <w:i/>
          <w:iCs/>
          <w:color w:val="000000" w:themeColor="text1"/>
          <w:sz w:val="22"/>
          <w:szCs w:val="22"/>
        </w:rPr>
        <w:t>left</w:t>
      </w:r>
      <w:r w:rsidRPr="00F53CFF">
        <w:rPr>
          <w:rFonts w:ascii="Helvetica" w:hAnsi="Helvetica" w:cs="Arial"/>
          <w:color w:val="000000" w:themeColor="text1"/>
          <w:sz w:val="22"/>
          <w:szCs w:val="22"/>
        </w:rPr>
        <w:t>) significantly more time in the open arms, but (</w:t>
      </w:r>
      <w:r w:rsidRPr="00F53CFF">
        <w:rPr>
          <w:rFonts w:ascii="Helvetica" w:hAnsi="Helvetica" w:cs="Arial"/>
          <w:i/>
          <w:iCs/>
          <w:color w:val="000000" w:themeColor="text1"/>
          <w:sz w:val="22"/>
          <w:szCs w:val="22"/>
        </w:rPr>
        <w:t>right</w:t>
      </w:r>
      <w:r w:rsidRPr="00F53CFF">
        <w:rPr>
          <w:rFonts w:ascii="Helvetica" w:hAnsi="Helvetica" w:cs="Arial"/>
          <w:color w:val="000000" w:themeColor="text1"/>
          <w:sz w:val="22"/>
          <w:szCs w:val="22"/>
        </w:rPr>
        <w:t xml:space="preserve">) covered significantly less track in open arms, revealing variable anxiety-related behaviors. </w:t>
      </w:r>
      <w:r w:rsidRPr="008328D5">
        <w:rPr>
          <w:rFonts w:ascii="Helvetica" w:hAnsi="Helvetica" w:cs="Arial"/>
          <w:b/>
          <w:color w:val="000000" w:themeColor="text1"/>
          <w:sz w:val="22"/>
          <w:szCs w:val="22"/>
        </w:rPr>
        <w:t>e</w:t>
      </w:r>
      <w:r w:rsidRPr="00BE09DA">
        <w:rPr>
          <w:rFonts w:ascii="Helvetica" w:hAnsi="Helvetica" w:cs="Arial"/>
          <w:b/>
          <w:color w:val="000000" w:themeColor="text1"/>
          <w:sz w:val="22"/>
          <w:szCs w:val="22"/>
        </w:rPr>
        <w:t>)</w:t>
      </w:r>
      <w:r w:rsidRPr="00BE09DA">
        <w:rPr>
          <w:rFonts w:ascii="Helvetica" w:hAnsi="Helvetica" w:cs="Arial"/>
          <w:color w:val="000000" w:themeColor="text1"/>
          <w:sz w:val="22"/>
          <w:szCs w:val="22"/>
        </w:rPr>
        <w:t xml:space="preserve"> No </w:t>
      </w:r>
      <w:r>
        <w:rPr>
          <w:rFonts w:ascii="Helvetica" w:hAnsi="Helvetica" w:cs="Arial"/>
          <w:color w:val="000000" w:themeColor="text1"/>
          <w:sz w:val="22"/>
          <w:szCs w:val="22"/>
        </w:rPr>
        <w:t>d</w:t>
      </w:r>
      <w:r w:rsidRPr="00BE09DA">
        <w:rPr>
          <w:rFonts w:ascii="Helvetica" w:hAnsi="Helvetica" w:cs="Arial"/>
          <w:color w:val="000000" w:themeColor="text1"/>
          <w:sz w:val="22"/>
          <w:szCs w:val="22"/>
        </w:rPr>
        <w:t xml:space="preserve">eficits in </w:t>
      </w:r>
      <w:proofErr w:type="spellStart"/>
      <w:r w:rsidRPr="00BE09DA">
        <w:rPr>
          <w:rFonts w:ascii="Helvetica" w:hAnsi="Helvetica" w:cs="Arial"/>
          <w:color w:val="000000" w:themeColor="text1"/>
          <w:sz w:val="22"/>
          <w:szCs w:val="22"/>
        </w:rPr>
        <w:t>prepulse</w:t>
      </w:r>
      <w:proofErr w:type="spellEnd"/>
      <w:r w:rsidRPr="00BE09DA">
        <w:rPr>
          <w:rFonts w:ascii="Helvetica" w:hAnsi="Helvetica" w:cs="Arial"/>
          <w:color w:val="000000" w:themeColor="text1"/>
          <w:sz w:val="22"/>
          <w:szCs w:val="22"/>
        </w:rPr>
        <w:t xml:space="preserve"> inhibition of the acoustic startle reflex were </w:t>
      </w:r>
      <w:r w:rsidRPr="005B1510">
        <w:rPr>
          <w:rFonts w:ascii="Helvetica" w:hAnsi="Helvetica" w:cs="Arial"/>
          <w:color w:val="000000" w:themeColor="text1"/>
          <w:sz w:val="22"/>
          <w:szCs w:val="22"/>
        </w:rPr>
        <w:t>observed at any soun</w:t>
      </w:r>
      <w:r w:rsidRPr="008328D5">
        <w:rPr>
          <w:rFonts w:ascii="Helvetica" w:hAnsi="Helvetica" w:cs="Arial"/>
          <w:color w:val="000000" w:themeColor="text1"/>
          <w:sz w:val="22"/>
          <w:szCs w:val="22"/>
        </w:rPr>
        <w:t xml:space="preserve">d level (PPI04=90db, PPI06= 100db, PPI08=115db) at short (x) or long (y) intervals. </w:t>
      </w:r>
      <w:r w:rsidRPr="00F53CFF">
        <w:rPr>
          <w:rFonts w:ascii="Helvetica" w:hAnsi="Helvetica" w:cs="Arial"/>
          <w:b/>
          <w:bCs/>
          <w:color w:val="000000" w:themeColor="text1"/>
          <w:sz w:val="22"/>
          <w:szCs w:val="22"/>
        </w:rPr>
        <w:t>f)</w:t>
      </w:r>
      <w:r w:rsidRPr="00F53CFF">
        <w:rPr>
          <w:rFonts w:ascii="Helvetica" w:hAnsi="Helvetica" w:cs="Arial"/>
          <w:color w:val="000000" w:themeColor="text1"/>
          <w:sz w:val="22"/>
          <w:szCs w:val="22"/>
        </w:rPr>
        <w:t xml:space="preserve"> Olig2-Het or Olig2-KO mice do not exhibit significant deficits in gross motor coordination as measured by slips on a balance beam. Box plots show 25</w:t>
      </w:r>
      <w:r w:rsidRPr="00F53CFF">
        <w:rPr>
          <w:rFonts w:ascii="Helvetica" w:hAnsi="Helvetica" w:cs="Arial"/>
          <w:color w:val="000000" w:themeColor="text1"/>
          <w:sz w:val="22"/>
          <w:szCs w:val="22"/>
          <w:vertAlign w:val="superscript"/>
        </w:rPr>
        <w:t>th</w:t>
      </w:r>
      <w:r w:rsidRPr="00F53CFF">
        <w:rPr>
          <w:rFonts w:ascii="Helvetica" w:hAnsi="Helvetica" w:cs="Arial"/>
          <w:color w:val="000000" w:themeColor="text1"/>
          <w:sz w:val="22"/>
          <w:szCs w:val="22"/>
        </w:rPr>
        <w:t>-75</w:t>
      </w:r>
      <w:r w:rsidRPr="00F53CFF">
        <w:rPr>
          <w:rFonts w:ascii="Helvetica" w:hAnsi="Helvetica" w:cs="Arial"/>
          <w:color w:val="000000" w:themeColor="text1"/>
          <w:sz w:val="22"/>
          <w:szCs w:val="22"/>
          <w:vertAlign w:val="superscript"/>
        </w:rPr>
        <w:t>th</w:t>
      </w:r>
      <w:r w:rsidRPr="00F53CFF">
        <w:rPr>
          <w:rFonts w:ascii="Helvetica" w:hAnsi="Helvetica" w:cs="Arial"/>
          <w:color w:val="000000" w:themeColor="text1"/>
          <w:sz w:val="22"/>
          <w:szCs w:val="22"/>
        </w:rPr>
        <w:t xml:space="preserve"> quantiles (box), median (black line), 95% confidence intervals (black diamond), and range (black whiskers). No significant sex differences were observed in any behaviors evaluated. For </w:t>
      </w:r>
      <w:r w:rsidRPr="00F53CFF">
        <w:rPr>
          <w:rFonts w:ascii="Helvetica" w:hAnsi="Helvetica" w:cs="Arial"/>
          <w:i/>
          <w:iCs/>
          <w:color w:val="000000" w:themeColor="text1"/>
          <w:sz w:val="22"/>
          <w:szCs w:val="22"/>
        </w:rPr>
        <w:t>Anks1b</w:t>
      </w:r>
      <w:r w:rsidRPr="00F53CFF">
        <w:rPr>
          <w:rFonts w:ascii="Helvetica" w:hAnsi="Helvetica" w:cs="Arial"/>
          <w:color w:val="000000" w:themeColor="text1"/>
          <w:sz w:val="22"/>
          <w:szCs w:val="22"/>
        </w:rPr>
        <w:t xml:space="preserve"> Olig2-Het and Olig2-KO experiments, </w:t>
      </w:r>
      <w:r w:rsidRPr="00F53CFF">
        <w:rPr>
          <w:rFonts w:ascii="Helvetica" w:hAnsi="Helvetica" w:cs="Arial"/>
          <w:i/>
          <w:iCs/>
          <w:color w:val="000000" w:themeColor="text1"/>
          <w:sz w:val="22"/>
          <w:szCs w:val="22"/>
        </w:rPr>
        <w:t>n</w:t>
      </w:r>
      <w:r w:rsidRPr="00F53CFF">
        <w:rPr>
          <w:rFonts w:ascii="Helvetica" w:hAnsi="Helvetica" w:cs="Arial"/>
          <w:color w:val="000000" w:themeColor="text1"/>
          <w:sz w:val="22"/>
          <w:szCs w:val="22"/>
        </w:rPr>
        <w:t xml:space="preserve"> = 53 WT, 82 Het, 12 KO. </w:t>
      </w:r>
      <w:r w:rsidRPr="00F53CFF">
        <w:rPr>
          <w:rFonts w:ascii="Helvetica" w:hAnsi="Helvetica" w:cs="Arial"/>
          <w:b/>
          <w:bCs/>
          <w:color w:val="000000" w:themeColor="text1"/>
          <w:sz w:val="22"/>
          <w:szCs w:val="22"/>
        </w:rPr>
        <w:t xml:space="preserve">(g) </w:t>
      </w:r>
      <w:r w:rsidRPr="00F53CFF">
        <w:rPr>
          <w:rFonts w:ascii="Helvetica" w:hAnsi="Helvetica" w:cs="Arial"/>
          <w:color w:val="000000" w:themeColor="text1"/>
          <w:sz w:val="22"/>
          <w:szCs w:val="22"/>
        </w:rPr>
        <w:t xml:space="preserve">Micrograph of </w:t>
      </w:r>
      <w:r w:rsidRPr="00587BFF">
        <w:rPr>
          <w:rFonts w:ascii="Helvetica" w:hAnsi="Helvetica" w:cs="Arial"/>
          <w:i/>
          <w:iCs/>
          <w:color w:val="000000" w:themeColor="text1"/>
          <w:sz w:val="22"/>
          <w:szCs w:val="22"/>
        </w:rPr>
        <w:t>Anks1b</w:t>
      </w:r>
      <w:r w:rsidRPr="00F53CFF">
        <w:rPr>
          <w:rFonts w:ascii="Helvetica" w:hAnsi="Helvetica" w:cs="Arial"/>
          <w:color w:val="000000" w:themeColor="text1"/>
          <w:sz w:val="22"/>
          <w:szCs w:val="22"/>
        </w:rPr>
        <w:t xml:space="preserve"> expression </w:t>
      </w:r>
      <w:r>
        <w:rPr>
          <w:rFonts w:ascii="Helvetica" w:hAnsi="Helvetica" w:cs="Arial"/>
          <w:color w:val="000000" w:themeColor="text1"/>
          <w:sz w:val="22"/>
          <w:szCs w:val="22"/>
        </w:rPr>
        <w:t>(from Allen Brain Atlas) in</w:t>
      </w:r>
      <w:r w:rsidRPr="00F53CFF">
        <w:rPr>
          <w:rFonts w:ascii="Helvetica" w:hAnsi="Helvetica" w:cs="Arial"/>
          <w:color w:val="000000" w:themeColor="text1"/>
          <w:sz w:val="22"/>
          <w:szCs w:val="22"/>
        </w:rPr>
        <w:t xml:space="preserve"> sagittal slices of acute rat brains at p56, showin</w:t>
      </w:r>
      <w:r>
        <w:rPr>
          <w:rFonts w:ascii="Helvetica" w:hAnsi="Helvetica" w:cs="Arial"/>
          <w:color w:val="000000" w:themeColor="text1"/>
          <w:sz w:val="22"/>
          <w:szCs w:val="22"/>
        </w:rPr>
        <w:t>g</w:t>
      </w:r>
      <w:r w:rsidRPr="00F53CFF">
        <w:rPr>
          <w:rFonts w:ascii="Helvetica" w:hAnsi="Helvetica" w:cs="Arial"/>
          <w:color w:val="000000" w:themeColor="text1"/>
          <w:sz w:val="22"/>
          <w:szCs w:val="22"/>
        </w:rPr>
        <w:t xml:space="preserve"> high expression in olfactory bulb, forebrain, hippocampus, and cerebellum.</w:t>
      </w:r>
    </w:p>
    <w:p w14:paraId="49EA601B" w14:textId="77777777" w:rsidR="006559CD" w:rsidRPr="009B2644" w:rsidRDefault="006559CD" w:rsidP="006559CD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b/>
          <w:bCs/>
          <w:noProof/>
          <w:sz w:val="22"/>
          <w:szCs w:val="22"/>
        </w:rPr>
        <w:drawing>
          <wp:inline distT="0" distB="0" distL="0" distR="0" wp14:anchorId="6351B8F7" wp14:editId="5131CD65">
            <wp:extent cx="6400800" cy="5842000"/>
            <wp:effectExtent l="0" t="0" r="0" b="0"/>
            <wp:docPr id="19" name="Picture 1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Diagram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8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7BFF">
        <w:rPr>
          <w:rFonts w:ascii="Helvetica" w:hAnsi="Helvetica"/>
          <w:b/>
          <w:bCs/>
          <w:sz w:val="22"/>
          <w:szCs w:val="22"/>
        </w:rPr>
        <w:t>SUPPLEMENTARY FIGURE 9. CaMKII</w:t>
      </w:r>
      <w:r w:rsidRPr="00587BFF">
        <w:rPr>
          <w:rFonts w:ascii="Symbol" w:hAnsi="Symbol"/>
          <w:b/>
          <w:bCs/>
          <w:sz w:val="22"/>
          <w:szCs w:val="22"/>
        </w:rPr>
        <w:t>a</w:t>
      </w:r>
      <w:r w:rsidRPr="00587BFF">
        <w:rPr>
          <w:rFonts w:ascii="Helvetica" w:hAnsi="Helvetica"/>
          <w:b/>
          <w:bCs/>
          <w:sz w:val="22"/>
          <w:szCs w:val="22"/>
        </w:rPr>
        <w:t xml:space="preserve"> mice do not show </w:t>
      </w:r>
      <w:r>
        <w:rPr>
          <w:rFonts w:ascii="Helvetica" w:hAnsi="Helvetica"/>
          <w:b/>
          <w:bCs/>
          <w:sz w:val="22"/>
          <w:szCs w:val="22"/>
        </w:rPr>
        <w:t>changes</w:t>
      </w:r>
      <w:r w:rsidRPr="00587BFF">
        <w:rPr>
          <w:rFonts w:ascii="Helvetica" w:hAnsi="Helvetica"/>
          <w:b/>
          <w:bCs/>
          <w:sz w:val="22"/>
          <w:szCs w:val="22"/>
        </w:rPr>
        <w:t xml:space="preserve"> </w:t>
      </w:r>
      <w:r>
        <w:rPr>
          <w:rFonts w:ascii="Helvetica" w:hAnsi="Helvetica"/>
          <w:b/>
          <w:bCs/>
          <w:sz w:val="22"/>
          <w:szCs w:val="22"/>
        </w:rPr>
        <w:t xml:space="preserve">in gross anatomy </w:t>
      </w:r>
      <w:r w:rsidRPr="00587BFF">
        <w:rPr>
          <w:rFonts w:ascii="Helvetica" w:hAnsi="Helvetica"/>
          <w:b/>
          <w:bCs/>
          <w:sz w:val="22"/>
          <w:szCs w:val="22"/>
        </w:rPr>
        <w:t>or MBP expression</w:t>
      </w:r>
      <w:r>
        <w:rPr>
          <w:rFonts w:ascii="Helvetica" w:hAnsi="Helvetica"/>
          <w:b/>
          <w:bCs/>
          <w:sz w:val="22"/>
          <w:szCs w:val="22"/>
        </w:rPr>
        <w:t xml:space="preserve"> present in </w:t>
      </w:r>
      <w:proofErr w:type="spellStart"/>
      <w:r>
        <w:rPr>
          <w:rFonts w:ascii="Helvetica" w:hAnsi="Helvetica"/>
          <w:b/>
          <w:bCs/>
          <w:sz w:val="22"/>
          <w:szCs w:val="22"/>
        </w:rPr>
        <w:t>Nestin</w:t>
      </w:r>
      <w:proofErr w:type="spellEnd"/>
      <w:r>
        <w:rPr>
          <w:rFonts w:ascii="Helvetica" w:hAnsi="Helvetica"/>
          <w:b/>
          <w:bCs/>
          <w:sz w:val="22"/>
          <w:szCs w:val="22"/>
        </w:rPr>
        <w:t>-Het or Olig2-Het mice.</w:t>
      </w:r>
      <w:r w:rsidRPr="009B2644">
        <w:rPr>
          <w:rFonts w:ascii="Helvetica" w:hAnsi="Helvetica"/>
          <w:sz w:val="22"/>
          <w:szCs w:val="22"/>
        </w:rPr>
        <w:t xml:space="preserve"> </w:t>
      </w:r>
      <w:r w:rsidRPr="00D62B8A">
        <w:rPr>
          <w:rFonts w:ascii="Helvetica" w:hAnsi="Helvetica"/>
          <w:b/>
          <w:bCs/>
          <w:sz w:val="22"/>
          <w:szCs w:val="22"/>
        </w:rPr>
        <w:t>(a)</w:t>
      </w:r>
      <w:r w:rsidRPr="009B2644">
        <w:rPr>
          <w:rFonts w:ascii="Helvetica" w:hAnsi="Helvetica"/>
          <w:sz w:val="22"/>
          <w:szCs w:val="22"/>
        </w:rPr>
        <w:t xml:space="preserve"> There were no changes in </w:t>
      </w:r>
      <w:r w:rsidRPr="009B2644">
        <w:rPr>
          <w:rFonts w:ascii="Helvetica" w:hAnsi="Helvetica"/>
          <w:sz w:val="22"/>
          <w:szCs w:val="22"/>
        </w:rPr>
        <w:lastRenderedPageBreak/>
        <w:t xml:space="preserve">body </w:t>
      </w:r>
      <w:r>
        <w:rPr>
          <w:rFonts w:ascii="Helvetica" w:hAnsi="Helvetica"/>
          <w:sz w:val="22"/>
          <w:szCs w:val="22"/>
        </w:rPr>
        <w:t xml:space="preserve">measurements </w:t>
      </w:r>
      <w:r w:rsidRPr="009B2644">
        <w:rPr>
          <w:rFonts w:ascii="Helvetica" w:hAnsi="Helvetica"/>
          <w:sz w:val="22"/>
          <w:szCs w:val="22"/>
        </w:rPr>
        <w:t xml:space="preserve">or brain weight between </w:t>
      </w:r>
      <w:proofErr w:type="spellStart"/>
      <w:r>
        <w:rPr>
          <w:rFonts w:ascii="Helvetica" w:hAnsi="Helvetica"/>
          <w:sz w:val="22"/>
          <w:szCs w:val="22"/>
        </w:rPr>
        <w:t>CaMKIIa</w:t>
      </w:r>
      <w:proofErr w:type="spellEnd"/>
      <w:r>
        <w:rPr>
          <w:rFonts w:ascii="Helvetica" w:hAnsi="Helvetica"/>
          <w:sz w:val="22"/>
          <w:szCs w:val="22"/>
        </w:rPr>
        <w:t>-KO or WT controls</w:t>
      </w:r>
      <w:r w:rsidRPr="009B2644">
        <w:rPr>
          <w:rFonts w:ascii="Helvetica" w:hAnsi="Helvetica"/>
          <w:sz w:val="22"/>
          <w:szCs w:val="22"/>
        </w:rPr>
        <w:t xml:space="preserve">. </w:t>
      </w:r>
      <w:r w:rsidRPr="00D62B8A">
        <w:rPr>
          <w:rFonts w:ascii="Helvetica" w:hAnsi="Helvetica"/>
          <w:b/>
          <w:bCs/>
          <w:sz w:val="22"/>
          <w:szCs w:val="22"/>
        </w:rPr>
        <w:t>(b)</w:t>
      </w:r>
      <w:r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 w:cs="Arial"/>
          <w:sz w:val="22"/>
          <w:szCs w:val="22"/>
        </w:rPr>
        <w:t xml:space="preserve">Nissl staining of </w:t>
      </w:r>
      <w:proofErr w:type="spellStart"/>
      <w:r>
        <w:rPr>
          <w:rFonts w:ascii="Helvetica" w:hAnsi="Helvetica" w:cs="Arial"/>
          <w:sz w:val="22"/>
          <w:szCs w:val="22"/>
        </w:rPr>
        <w:t>CaMKIIa</w:t>
      </w:r>
      <w:proofErr w:type="spellEnd"/>
      <w:r>
        <w:rPr>
          <w:rFonts w:ascii="Helvetica" w:hAnsi="Helvetica" w:cs="Arial"/>
          <w:sz w:val="22"/>
          <w:szCs w:val="22"/>
        </w:rPr>
        <w:t>-KO (</w:t>
      </w:r>
      <w:r w:rsidRPr="002A52C9">
        <w:rPr>
          <w:rFonts w:ascii="Helvetica" w:hAnsi="Helvetica" w:cs="Arial"/>
          <w:i/>
          <w:iCs/>
          <w:sz w:val="22"/>
          <w:szCs w:val="22"/>
        </w:rPr>
        <w:t>n</w:t>
      </w:r>
      <w:r>
        <w:rPr>
          <w:rFonts w:ascii="Helvetica" w:hAnsi="Helvetica" w:cs="Arial"/>
          <w:sz w:val="22"/>
          <w:szCs w:val="22"/>
        </w:rPr>
        <w:t>=8) and WT (</w:t>
      </w:r>
      <w:r w:rsidRPr="002A52C9">
        <w:rPr>
          <w:rFonts w:ascii="Helvetica" w:hAnsi="Helvetica" w:cs="Arial"/>
          <w:i/>
          <w:iCs/>
          <w:sz w:val="22"/>
          <w:szCs w:val="22"/>
        </w:rPr>
        <w:t>n</w:t>
      </w:r>
      <w:r>
        <w:rPr>
          <w:rFonts w:ascii="Helvetica" w:hAnsi="Helvetica" w:cs="Arial"/>
          <w:sz w:val="22"/>
          <w:szCs w:val="22"/>
        </w:rPr>
        <w:t xml:space="preserve">=8) mice shows no significant differences in different brain regions. 18 sections quantified from each mouse. </w:t>
      </w:r>
      <w:r w:rsidRPr="007F460F">
        <w:rPr>
          <w:rFonts w:ascii="Helvetica" w:hAnsi="Helvetica"/>
          <w:b/>
          <w:bCs/>
          <w:sz w:val="22"/>
          <w:szCs w:val="22"/>
        </w:rPr>
        <w:t>(c)</w:t>
      </w:r>
      <w:r>
        <w:rPr>
          <w:rFonts w:ascii="Helvetica" w:hAnsi="Helvetica"/>
          <w:sz w:val="22"/>
          <w:szCs w:val="22"/>
        </w:rPr>
        <w:t xml:space="preserve"> Western blots of total brain lysates show that there were no changes in MBP expression (in any of the three quantified splice isoforms) between genotypes. </w:t>
      </w:r>
    </w:p>
    <w:p w14:paraId="5573FA58" w14:textId="77777777" w:rsidR="00C30599" w:rsidRDefault="00C30599"/>
    <w:sectPr w:rsidR="00C305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9CD"/>
    <w:rsid w:val="006559CD"/>
    <w:rsid w:val="00C3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61D57"/>
  <w15:chartTrackingRefBased/>
  <w15:docId w15:val="{2EC25DD6-2447-4B17-8802-56C62EA70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9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1021</Words>
  <Characters>5820</Characters>
  <Application>Microsoft Office Word</Application>
  <DocSecurity>0</DocSecurity>
  <Lines>48</Lines>
  <Paragraphs>13</Paragraphs>
  <ScaleCrop>false</ScaleCrop>
  <Company/>
  <LinksUpToDate>false</LinksUpToDate>
  <CharactersWithSpaces>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2022-04-26T17:41:00Z</dcterms:created>
  <dcterms:modified xsi:type="dcterms:W3CDTF">2022-04-26T17:41:00Z</dcterms:modified>
</cp:coreProperties>
</file>