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58B3B" w14:textId="38BAAF4A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sz w:val="18"/>
          <w:szCs w:val="20"/>
        </w:rPr>
      </w:pPr>
      <w:r w:rsidRPr="00C3619D">
        <w:rPr>
          <w:rFonts w:ascii="Times New Roman" w:eastAsia="宋体" w:hAnsi="Times New Roman" w:cs="Times New Roman"/>
          <w:sz w:val="28"/>
          <w:szCs w:val="28"/>
        </w:rPr>
        <w:t>ScInfoVAE: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>Interpretable dimensional reduction</w:t>
      </w:r>
      <w:r w:rsidRPr="00C3619D">
        <w:rPr>
          <w:rFonts w:ascii="Times New Roman" w:eastAsia="宋体" w:hAnsi="Times New Roman" w:cs="Times New Roman"/>
          <w:sz w:val="28"/>
          <w:szCs w:val="28"/>
        </w:rPr>
        <w:t xml:space="preserve"> of single cell transcript</w:t>
      </w:r>
      <w:r w:rsidR="0037359E">
        <w:rPr>
          <w:rFonts w:ascii="Times New Roman" w:eastAsia="宋体" w:hAnsi="Times New Roman" w:cs="Times New Roman" w:hint="eastAsia"/>
          <w:sz w:val="28"/>
          <w:szCs w:val="28"/>
        </w:rPr>
        <w:t>ion</w:t>
      </w:r>
      <w:r w:rsidRPr="00C3619D">
        <w:rPr>
          <w:rFonts w:ascii="Times New Roman" w:eastAsia="宋体" w:hAnsi="Times New Roman" w:cs="Times New Roman"/>
          <w:sz w:val="28"/>
          <w:szCs w:val="28"/>
        </w:rPr>
        <w:t xml:space="preserve"> data 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>with</w:t>
      </w:r>
      <w:r w:rsidRPr="00C3619D">
        <w:rPr>
          <w:rFonts w:ascii="Times New Roman" w:eastAsia="宋体" w:hAnsi="Times New Roman" w:cs="Times New Roman"/>
          <w:sz w:val="28"/>
          <w:szCs w:val="28"/>
        </w:rPr>
        <w:t xml:space="preserve"> v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 xml:space="preserve">ariational </w:t>
      </w:r>
      <w:r w:rsidRPr="00C3619D">
        <w:rPr>
          <w:rFonts w:ascii="Times New Roman" w:eastAsia="宋体" w:hAnsi="Times New Roman" w:cs="Times New Roman"/>
          <w:sz w:val="28"/>
          <w:szCs w:val="28"/>
        </w:rPr>
        <w:t>a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>utoencoders</w:t>
      </w:r>
      <w:r w:rsidRPr="00C3619D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 xml:space="preserve">and </w:t>
      </w:r>
      <w:r w:rsidRPr="00C3619D">
        <w:rPr>
          <w:rFonts w:ascii="Times New Roman" w:eastAsia="宋体" w:hAnsi="Times New Roman" w:cs="Times New Roman"/>
          <w:sz w:val="28"/>
          <w:szCs w:val="28"/>
        </w:rPr>
        <w:t>e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 xml:space="preserve">xtended </w:t>
      </w:r>
      <w:r w:rsidRPr="00C3619D">
        <w:rPr>
          <w:rFonts w:ascii="Times New Roman" w:eastAsia="宋体" w:hAnsi="Times New Roman" w:cs="Times New Roman"/>
          <w:sz w:val="28"/>
          <w:szCs w:val="28"/>
        </w:rPr>
        <w:t>m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 xml:space="preserve">utual </w:t>
      </w:r>
      <w:r w:rsidRPr="00C3619D">
        <w:rPr>
          <w:rFonts w:ascii="Times New Roman" w:eastAsia="宋体" w:hAnsi="Times New Roman" w:cs="Times New Roman"/>
          <w:sz w:val="28"/>
          <w:szCs w:val="28"/>
        </w:rPr>
        <w:t>i</w:t>
      </w:r>
      <w:r w:rsidRPr="00C3619D">
        <w:rPr>
          <w:rFonts w:ascii="Times New Roman" w:eastAsia="宋体" w:hAnsi="Times New Roman" w:cs="Times New Roman" w:hint="eastAsia"/>
          <w:sz w:val="28"/>
          <w:szCs w:val="28"/>
        </w:rPr>
        <w:t xml:space="preserve">nformation </w:t>
      </w:r>
      <w:r w:rsidRPr="00C3619D">
        <w:rPr>
          <w:rFonts w:ascii="Times New Roman" w:eastAsia="宋体" w:hAnsi="Times New Roman" w:cs="Times New Roman"/>
          <w:sz w:val="28"/>
          <w:szCs w:val="28"/>
        </w:rPr>
        <w:t>regularization</w:t>
      </w:r>
    </w:p>
    <w:p w14:paraId="0E5B481A" w14:textId="56735511" w:rsidR="00C3619D" w:rsidRPr="00C3619D" w:rsidRDefault="00F25EAB" w:rsidP="00C3619D">
      <w:pPr>
        <w:overflowPunct w:val="0"/>
        <w:jc w:val="center"/>
        <w:rPr>
          <w:rFonts w:ascii="Arial-BoldMT" w:eastAsia="Arial-BoldMT" w:hAnsi="Arial-BoldMT" w:cs="Arial-BoldMT"/>
          <w:b/>
          <w:bCs/>
          <w:color w:val="000000"/>
          <w:kern w:val="0"/>
          <w:sz w:val="40"/>
          <w:szCs w:val="40"/>
          <w:lang w:bidi="ar"/>
        </w:rPr>
      </w:pPr>
      <w:r>
        <w:rPr>
          <w:rFonts w:ascii="Times New Roman" w:eastAsia="宋体" w:hAnsi="Times New Roman" w:cs="Times New Roman"/>
          <w:szCs w:val="21"/>
        </w:rPr>
        <w:t>W</w:t>
      </w:r>
      <w:r>
        <w:rPr>
          <w:rFonts w:ascii="Times New Roman" w:eastAsia="宋体" w:hAnsi="Times New Roman" w:cs="Times New Roman" w:hint="eastAsia"/>
          <w:szCs w:val="21"/>
        </w:rPr>
        <w:t>e</w:t>
      </w:r>
      <w:r>
        <w:rPr>
          <w:rFonts w:ascii="Times New Roman" w:eastAsia="宋体" w:hAnsi="Times New Roman" w:cs="Times New Roman"/>
          <w:szCs w:val="21"/>
        </w:rPr>
        <w:t xml:space="preserve">iquan </w:t>
      </w:r>
      <w:proofErr w:type="gramStart"/>
      <w:r>
        <w:rPr>
          <w:rFonts w:ascii="Times New Roman" w:eastAsia="宋体" w:hAnsi="Times New Roman" w:cs="Times New Roman"/>
          <w:szCs w:val="21"/>
        </w:rPr>
        <w:t>Pan</w:t>
      </w:r>
      <w:r>
        <w:rPr>
          <w:rFonts w:ascii="Times New Roman" w:eastAsia="宋体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,</w:t>
      </w:r>
      <w:proofErr w:type="gramEnd"/>
      <w:r>
        <w:rPr>
          <w:rFonts w:ascii="Times New Roman" w:eastAsia="宋体" w:hAnsi="Times New Roman" w:cs="Times New Roman"/>
          <w:szCs w:val="21"/>
        </w:rPr>
        <w:t xml:space="preserve"> </w:t>
      </w:r>
      <w:r w:rsidR="00C3619D" w:rsidRPr="00C3619D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Faning Long</w:t>
      </w:r>
      <w:r>
        <w:rPr>
          <w:rFonts w:ascii="Times New Roman" w:eastAsia="宋体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, Jian Pan</w:t>
      </w:r>
    </w:p>
    <w:p w14:paraId="5EE9D60D" w14:textId="77777777" w:rsidR="00C3619D" w:rsidRPr="00C3619D" w:rsidRDefault="00C3619D" w:rsidP="00C3619D">
      <w:pPr>
        <w:overflowPunct w:val="0"/>
        <w:jc w:val="center"/>
        <w:rPr>
          <w:rFonts w:ascii="Arial-BoldMT" w:eastAsia="Arial-BoldMT" w:hAnsi="Arial-BoldMT" w:cs="Arial-BoldMT"/>
          <w:b/>
          <w:bCs/>
          <w:color w:val="000000"/>
          <w:kern w:val="0"/>
          <w:sz w:val="40"/>
          <w:szCs w:val="40"/>
          <w:lang w:bidi="ar"/>
        </w:rPr>
      </w:pPr>
    </w:p>
    <w:p w14:paraId="4BC58AF0" w14:textId="77777777" w:rsidR="00C3619D" w:rsidRPr="00C3619D" w:rsidRDefault="00C3619D" w:rsidP="00C3619D">
      <w:pPr>
        <w:overflowPunct w:val="0"/>
        <w:jc w:val="center"/>
        <w:rPr>
          <w:rFonts w:ascii="Arial-BoldMT" w:eastAsia="Arial-BoldMT" w:hAnsi="Arial-BoldMT" w:cs="Arial-BoldMT"/>
          <w:b/>
          <w:bCs/>
          <w:color w:val="000000"/>
          <w:kern w:val="0"/>
          <w:sz w:val="40"/>
          <w:szCs w:val="40"/>
          <w:lang w:bidi="ar"/>
        </w:rPr>
      </w:pPr>
    </w:p>
    <w:p w14:paraId="746FE756" w14:textId="77777777" w:rsidR="00C3619D" w:rsidRPr="00C3619D" w:rsidRDefault="00C3619D" w:rsidP="00C3619D">
      <w:pPr>
        <w:widowControl/>
        <w:overflowPunct w:val="0"/>
        <w:jc w:val="center"/>
        <w:rPr>
          <w:rFonts w:ascii="Arial-BoldMT" w:eastAsia="Arial-BoldMT" w:hAnsi="Arial-BoldMT" w:cs="Arial-BoldMT"/>
          <w:b/>
          <w:bCs/>
          <w:color w:val="000000"/>
          <w:kern w:val="0"/>
          <w:sz w:val="40"/>
          <w:szCs w:val="40"/>
          <w:lang w:bidi="ar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  <w:r w:rsidRPr="00C3619D">
        <w:rPr>
          <w:rFonts w:ascii="Arial-BoldMT" w:eastAsia="Arial-BoldMT" w:hAnsi="Arial-BoldMT" w:cs="Arial-BoldMT"/>
          <w:b/>
          <w:bCs/>
          <w:color w:val="000000"/>
          <w:kern w:val="0"/>
          <w:sz w:val="40"/>
          <w:szCs w:val="40"/>
          <w:lang w:bidi="ar"/>
        </w:rPr>
        <w:t>Supplementary Materials</w:t>
      </w:r>
    </w:p>
    <w:p w14:paraId="040AB965" w14:textId="77777777" w:rsidR="00C3619D" w:rsidRPr="00C3619D" w:rsidRDefault="00C3619D" w:rsidP="00C3619D">
      <w:pPr>
        <w:overflowPunct w:val="0"/>
        <w:rPr>
          <w:rFonts w:ascii="Times New Roman" w:eastAsia="宋体" w:hAnsi="Times New Roman" w:cs="Times New Roman"/>
          <w:sz w:val="18"/>
          <w:szCs w:val="20"/>
        </w:rPr>
      </w:pPr>
    </w:p>
    <w:p w14:paraId="2A770194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sz w:val="18"/>
          <w:szCs w:val="20"/>
        </w:rPr>
      </w:pPr>
      <w:r w:rsidRPr="00C3619D">
        <w:rPr>
          <w:rFonts w:ascii="TimesNewRomanPSMT" w:eastAsia="TimesNewRomanPSMT" w:hAnsi="TimesNewRomanPSMT" w:cs="TimesNewRomanPSMT"/>
          <w:color w:val="000000"/>
          <w:kern w:val="0"/>
          <w:sz w:val="36"/>
          <w:szCs w:val="36"/>
          <w:lang w:bidi="ar"/>
        </w:rPr>
        <w:t xml:space="preserve"> </w:t>
      </w:r>
    </w:p>
    <w:p w14:paraId="328452D9" w14:textId="77777777" w:rsidR="00C3619D" w:rsidRPr="00C3619D" w:rsidRDefault="00C3619D" w:rsidP="00C3619D">
      <w:pPr>
        <w:overflowPunct w:val="0"/>
        <w:spacing w:beforeLines="50" w:before="156"/>
        <w:jc w:val="center"/>
        <w:rPr>
          <w:rFonts w:ascii="Times New Roman" w:eastAsia="黑体" w:hAnsi="Times New Roman" w:cs="Times New Roman"/>
          <w:bCs/>
          <w:color w:val="000000"/>
          <w:sz w:val="18"/>
          <w:szCs w:val="18"/>
        </w:rPr>
      </w:pPr>
      <w:r w:rsidRPr="00C3619D">
        <w:rPr>
          <w:rFonts w:ascii="Times New Roman" w:eastAsia="黑体" w:hAnsi="Times New Roman" w:cs="Times New Roman"/>
          <w:bCs/>
          <w:color w:val="000000"/>
          <w:sz w:val="18"/>
          <w:szCs w:val="18"/>
        </w:rPr>
        <w:t xml:space="preserve">Table 1 </w:t>
      </w:r>
      <w:r w:rsidRPr="00C3619D">
        <w:rPr>
          <w:rFonts w:ascii="Times New Roman" w:eastAsia="黑体" w:hAnsi="Times New Roman" w:cs="Times New Roman" w:hint="eastAsia"/>
          <w:bCs/>
          <w:color w:val="000000"/>
          <w:sz w:val="18"/>
          <w:szCs w:val="18"/>
        </w:rPr>
        <w:t>The list of scRNA-seq datasets used in this study</w:t>
      </w:r>
      <w:r w:rsidRPr="00C3619D">
        <w:rPr>
          <w:rFonts w:ascii="Times New Roman" w:eastAsia="黑体" w:hAnsi="Times New Roman" w:cs="Times New Roman"/>
          <w:bCs/>
          <w:color w:val="000000"/>
          <w:sz w:val="18"/>
          <w:szCs w:val="18"/>
        </w:rPr>
        <w:t xml:space="preserve"> </w:t>
      </w:r>
    </w:p>
    <w:p w14:paraId="196B1EA2" w14:textId="77777777" w:rsidR="00C3619D" w:rsidRPr="00C3619D" w:rsidRDefault="00C3619D" w:rsidP="00C3619D">
      <w:pPr>
        <w:overflowPunct w:val="0"/>
        <w:jc w:val="center"/>
        <w:rPr>
          <w:rFonts w:ascii="宋体" w:eastAsia="宋体" w:hAnsi="宋体" w:cs="Times New Roman"/>
          <w:b/>
          <w:color w:val="000000"/>
          <w:sz w:val="18"/>
          <w:szCs w:val="18"/>
        </w:rPr>
      </w:pPr>
    </w:p>
    <w:tbl>
      <w:tblPr>
        <w:tblW w:w="50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1657"/>
        <w:gridCol w:w="879"/>
        <w:gridCol w:w="924"/>
        <w:gridCol w:w="1396"/>
        <w:gridCol w:w="994"/>
        <w:gridCol w:w="959"/>
      </w:tblGrid>
      <w:tr w:rsidR="00C3619D" w:rsidRPr="00C3619D" w14:paraId="0BEC46C5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D82F17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b/>
                <w:bCs/>
                <w:color w:val="000000"/>
                <w:sz w:val="15"/>
                <w:szCs w:val="15"/>
              </w:rPr>
              <w:t>Dataset name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3770A9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platform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8DD6BC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  <w:t>Classes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17CFBA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cells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2CFE6C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  <w:t>genes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CD52C5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  <w:t>Sparsity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91313D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b/>
                <w:bCs/>
                <w:color w:val="000000"/>
                <w:kern w:val="0"/>
                <w:sz w:val="15"/>
                <w:szCs w:val="15"/>
                <w:lang w:val="en" w:bidi="ar"/>
              </w:rPr>
              <w:t>Ref.</w:t>
            </w:r>
          </w:p>
        </w:tc>
      </w:tr>
      <w:tr w:rsidR="00C3619D" w:rsidRPr="00C3619D" w14:paraId="5E352FBD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263A120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Adam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3290CE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Drop-seq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8E0262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A246DC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3660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2951DD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23797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DA6050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92.33%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51B2A5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[1]</w:t>
            </w:r>
          </w:p>
        </w:tc>
      </w:tr>
      <w:tr w:rsidR="00C3619D" w:rsidRPr="00C3619D" w14:paraId="38BEBE9A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9754C7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  <w:lang w:val="en"/>
              </w:rPr>
            </w:pPr>
            <w:bookmarkStart w:id="0" w:name="_Hlk444635113"/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Muraro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4032CC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CEL-seq2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8DA7775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025AC2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2122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4B310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19046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FA4F55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73.02%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664167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[2]</w:t>
            </w:r>
          </w:p>
        </w:tc>
      </w:tr>
      <w:bookmarkEnd w:id="0"/>
      <w:tr w:rsidR="00C3619D" w:rsidRPr="00C3619D" w14:paraId="2B6A882D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8A2FEF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 Smart seq2 Diaphragm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01B846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Smart-seq2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AB3FC6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5E6B4E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870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EB64E8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2EF06E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91.35%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6E99E4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2E75AD1F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0F6F38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 Smart seq2 Limb Muscle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CE938F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Smart-seq2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A3B3B0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D54CA4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1090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8E0988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B48366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89.47%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C5BF29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41503177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37F4F2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 Smart seq2 Lung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60D9E81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Smart-seq2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386B261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175DBE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1676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182DEC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4A93D4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89.08%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BA197FA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10B53982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C868A15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Quake Smart seq2 Trachea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06C180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Smart-seq2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DE29A90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9504DDF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1350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8C82965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1E8E92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85.48%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F4622E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20E256AE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36BD7F1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Quake10x Bladder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B47F65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10x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2C3485F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8BC1E4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2500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3E28BBA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517015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86.94%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E9B24D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34BFE73C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62418C5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Quake10x Limb Muscle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1D702F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10x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09905C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97EC961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3909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000694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AD396D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93.57%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24FA6D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44832F51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116C8E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Quake10x Spleen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2272E0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10x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41D74A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911B1D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9552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6DF75C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bidi="ar"/>
              </w:rPr>
              <w:t>23341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5B5CE0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94.34%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AAE872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[3]</w:t>
            </w:r>
          </w:p>
        </w:tc>
      </w:tr>
      <w:tr w:rsidR="00C3619D" w:rsidRPr="00C3619D" w14:paraId="28EDCEB1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7BB1BF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Romanov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2C3E3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unknown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C5B0D5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C1C4C4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2881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4A80390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21143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C9D59D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85.92%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B8C859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[4]</w:t>
            </w:r>
          </w:p>
        </w:tc>
      </w:tr>
      <w:tr w:rsidR="00C3619D" w:rsidRPr="00C3619D" w14:paraId="1DAA6D9C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61F382A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Worm neuron cell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6BA714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  <w:t>scRNA-seq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997CE30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FCDDFC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val="en" w:bidi="ar"/>
              </w:rPr>
              <w:t>4186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80EB50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 w:hint="eastAsia"/>
                <w:color w:val="000000"/>
                <w:kern w:val="0"/>
                <w:sz w:val="15"/>
                <w:szCs w:val="15"/>
                <w:lang w:val="en" w:bidi="ar"/>
              </w:rPr>
              <w:t>13488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74492C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98,61%</w:t>
            </w:r>
          </w:p>
          <w:p w14:paraId="2CC0D5EF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CDBF74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[5]</w:t>
            </w:r>
          </w:p>
        </w:tc>
      </w:tr>
      <w:tr w:rsidR="00C3619D" w:rsidRPr="00C3619D" w14:paraId="4B9E7F45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E3BB53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Mouse ES cells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3A4CE8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</w:pPr>
            <w:r w:rsidRPr="00C3619D"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  <w:t>Droplet barcoding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49339E7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F21233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2717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551D09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20670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EBB631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65,76%</w:t>
            </w:r>
          </w:p>
          <w:p w14:paraId="55D4E1C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2E6CEF5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[6]</w:t>
            </w:r>
          </w:p>
        </w:tc>
      </w:tr>
      <w:tr w:rsidR="00C3619D" w:rsidRPr="00C3619D" w14:paraId="76B52F20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A8553F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Mouse bladder cell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7F39CD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</w:pPr>
            <w:r w:rsidRPr="00C3619D"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  <w:t>Microwell-seq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7D41FE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16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FD96F5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2746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390FE7A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20670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C7F45B2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94,86 %</w:t>
            </w:r>
          </w:p>
          <w:p w14:paraId="09A17A0F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2D4545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[7]</w:t>
            </w:r>
          </w:p>
        </w:tc>
      </w:tr>
      <w:tr w:rsidR="00C3619D" w:rsidRPr="00C3619D" w14:paraId="4139D34F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FDDD96F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10x PBMC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CEB461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Whitney-Book" w:eastAsia="Whitney-Book" w:hAnsi="Whitney-Book" w:cs="Whitney-Book"/>
                <w:color w:val="000000"/>
                <w:kern w:val="0"/>
                <w:sz w:val="16"/>
                <w:szCs w:val="16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10X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8EC1D13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5241108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4271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3AE4369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16653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F5CF560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92,23%</w:t>
            </w:r>
          </w:p>
          <w:p w14:paraId="6C3E42B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B92FE7D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[8]</w:t>
            </w:r>
          </w:p>
        </w:tc>
      </w:tr>
      <w:tr w:rsidR="00C3619D" w:rsidRPr="00C3619D" w14:paraId="110303A1" w14:textId="77777777" w:rsidTr="00E25A01">
        <w:trPr>
          <w:trHeight w:val="454"/>
          <w:jc w:val="center"/>
        </w:trPr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26C45A1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Young</w:t>
            </w:r>
          </w:p>
        </w:tc>
        <w:tc>
          <w:tcPr>
            <w:tcW w:w="8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EB819B6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W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7BF4E5C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4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12DE0F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5685</w:t>
            </w:r>
          </w:p>
        </w:tc>
        <w:tc>
          <w:tcPr>
            <w:tcW w:w="7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81CFAEB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val="en" w:bidi="ar"/>
              </w:rPr>
              <w:t>33658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AD2B50E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  <w:t>94.70%</w:t>
            </w:r>
          </w:p>
        </w:tc>
        <w:tc>
          <w:tcPr>
            <w:tcW w:w="4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78AFF4" w14:textId="77777777" w:rsidR="00C3619D" w:rsidRPr="00C3619D" w:rsidRDefault="00C3619D" w:rsidP="00C3619D">
            <w:pPr>
              <w:widowControl/>
              <w:overflowPunct w:val="0"/>
              <w:jc w:val="center"/>
              <w:rPr>
                <w:rFonts w:ascii="Calibri Light" w:eastAsia="宋体" w:hAnsi="Calibri Light" w:cs="宋体"/>
                <w:color w:val="000000"/>
                <w:kern w:val="0"/>
                <w:sz w:val="15"/>
                <w:szCs w:val="15"/>
                <w:lang w:bidi="ar"/>
              </w:rPr>
            </w:pPr>
            <w:r w:rsidRPr="00C3619D">
              <w:rPr>
                <w:rFonts w:ascii="Calibri Light" w:eastAsia="宋体" w:hAnsi="Calibri Light" w:cs="Times New Roman"/>
                <w:color w:val="000000"/>
                <w:sz w:val="15"/>
                <w:szCs w:val="15"/>
              </w:rPr>
              <w:t>[9]</w:t>
            </w:r>
          </w:p>
        </w:tc>
      </w:tr>
    </w:tbl>
    <w:p w14:paraId="3BAEDEC0" w14:textId="77777777" w:rsidR="00C3619D" w:rsidRPr="00C3619D" w:rsidRDefault="00C3619D" w:rsidP="00C3619D">
      <w:pPr>
        <w:widowControl/>
        <w:overflowPunct w:val="0"/>
        <w:jc w:val="center"/>
        <w:rPr>
          <w:rFonts w:ascii="Calibri Light" w:eastAsia="宋体" w:hAnsi="Calibri Light" w:cs="宋体"/>
          <w:kern w:val="0"/>
          <w:sz w:val="15"/>
          <w:szCs w:val="15"/>
          <w:lang w:bidi="ar"/>
        </w:rPr>
      </w:pPr>
    </w:p>
    <w:p w14:paraId="3EA44C7C" w14:textId="77777777" w:rsidR="00C3619D" w:rsidRPr="00C3619D" w:rsidRDefault="00C3619D" w:rsidP="00C3619D">
      <w:pPr>
        <w:overflowPunct w:val="0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br w:type="page"/>
      </w:r>
    </w:p>
    <w:p w14:paraId="4016F7A1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14:paraId="4C26B95F" w14:textId="77777777" w:rsidR="00C3619D" w:rsidRPr="00C3619D" w:rsidRDefault="00C3619D" w:rsidP="00C3619D">
      <w:pPr>
        <w:overflowPunct w:val="0"/>
        <w:spacing w:beforeLines="50" w:before="156"/>
        <w:jc w:val="center"/>
        <w:rPr>
          <w:rFonts w:ascii="Times New Roman" w:eastAsia="宋体" w:hAnsi="Times New Roman" w:cs="Times New Roman"/>
          <w:sz w:val="18"/>
          <w:szCs w:val="20"/>
        </w:rPr>
      </w:pPr>
      <w:r w:rsidRPr="00C3619D">
        <w:rPr>
          <w:rFonts w:ascii="Times New Roman" w:eastAsia="黑体" w:hAnsi="Times New Roman" w:cs="Times New Roman"/>
          <w:bCs/>
          <w:color w:val="000000"/>
          <w:sz w:val="18"/>
          <w:szCs w:val="18"/>
        </w:rPr>
        <w:t>Table 2. Accessibility of benchmaked methods and the programming language of the implementation</w:t>
      </w:r>
    </w:p>
    <w:tbl>
      <w:tblPr>
        <w:tblStyle w:val="a3"/>
        <w:tblpPr w:leftFromText="180" w:rightFromText="180" w:vertAnchor="text" w:horzAnchor="page" w:tblpX="1128" w:tblpY="284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582"/>
        <w:gridCol w:w="1907"/>
        <w:gridCol w:w="1138"/>
        <w:gridCol w:w="1373"/>
        <w:gridCol w:w="4627"/>
      </w:tblGrid>
      <w:tr w:rsidR="00C3619D" w:rsidRPr="00C3619D" w14:paraId="29F385CB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04A2623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989" w:type="pct"/>
            <w:vAlign w:val="center"/>
          </w:tcPr>
          <w:p w14:paraId="649E45EC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  <w:t>Method</w:t>
            </w:r>
          </w:p>
        </w:tc>
        <w:tc>
          <w:tcPr>
            <w:tcW w:w="591" w:type="pct"/>
            <w:vAlign w:val="center"/>
          </w:tcPr>
          <w:p w14:paraId="26ED5131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  <w:t>Requires nb clusters</w:t>
            </w:r>
          </w:p>
        </w:tc>
        <w:tc>
          <w:tcPr>
            <w:tcW w:w="713" w:type="pct"/>
            <w:vAlign w:val="center"/>
          </w:tcPr>
          <w:p w14:paraId="79509233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</w:pPr>
            <w:proofErr w:type="gramStart"/>
            <w:r w:rsidRPr="00C3619D"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  <w:t>Programming  language</w:t>
            </w:r>
            <w:proofErr w:type="gramEnd"/>
          </w:p>
        </w:tc>
        <w:tc>
          <w:tcPr>
            <w:tcW w:w="2402" w:type="pct"/>
            <w:vAlign w:val="center"/>
          </w:tcPr>
          <w:p w14:paraId="2305A0B8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b/>
                <w:bCs/>
                <w:color w:val="000000"/>
                <w:sz w:val="15"/>
                <w:szCs w:val="15"/>
                <w:lang w:bidi="ar"/>
              </w:rPr>
              <w:t>Availability</w:t>
            </w:r>
          </w:p>
        </w:tc>
      </w:tr>
      <w:tr w:rsidR="00C3619D" w:rsidRPr="00C3619D" w14:paraId="5ED36B34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7E607324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1</w:t>
            </w:r>
          </w:p>
        </w:tc>
        <w:tc>
          <w:tcPr>
            <w:tcW w:w="989" w:type="pct"/>
            <w:vAlign w:val="center"/>
          </w:tcPr>
          <w:p w14:paraId="552E2756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PCA + KMeans</w:t>
            </w:r>
          </w:p>
        </w:tc>
        <w:tc>
          <w:tcPr>
            <w:tcW w:w="591" w:type="pct"/>
            <w:vAlign w:val="center"/>
          </w:tcPr>
          <w:p w14:paraId="66A7E070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515A0C7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069E158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https://scikilearn.org/stable/modules/generated/sklearn.decomposition.PCA.html </w:t>
            </w:r>
          </w:p>
          <w:p w14:paraId="79AC3753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https://scikitlearn.org/stable/modules/generated/sklearn.cluster.KMeans.html </w:t>
            </w:r>
          </w:p>
        </w:tc>
      </w:tr>
      <w:tr w:rsidR="00C3619D" w:rsidRPr="00C3619D" w14:paraId="523636BB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6FC49410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2</w:t>
            </w:r>
          </w:p>
        </w:tc>
        <w:tc>
          <w:tcPr>
            <w:tcW w:w="989" w:type="pct"/>
            <w:vAlign w:val="center"/>
          </w:tcPr>
          <w:p w14:paraId="63711269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scDeepClustering</w:t>
            </w:r>
          </w:p>
        </w:tc>
        <w:tc>
          <w:tcPr>
            <w:tcW w:w="591" w:type="pct"/>
            <w:vAlign w:val="center"/>
          </w:tcPr>
          <w:p w14:paraId="03DC35D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320B327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729B7DC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https://github.com/ttgump/scDeepCluster</w:t>
            </w:r>
          </w:p>
        </w:tc>
      </w:tr>
      <w:tr w:rsidR="00C3619D" w:rsidRPr="00C3619D" w14:paraId="2320CD8B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04DE772F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3</w:t>
            </w:r>
          </w:p>
        </w:tc>
        <w:tc>
          <w:tcPr>
            <w:tcW w:w="989" w:type="pct"/>
            <w:vAlign w:val="center"/>
          </w:tcPr>
          <w:p w14:paraId="658EF1F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scziDesk</w:t>
            </w:r>
          </w:p>
        </w:tc>
        <w:tc>
          <w:tcPr>
            <w:tcW w:w="591" w:type="pct"/>
            <w:vAlign w:val="center"/>
          </w:tcPr>
          <w:p w14:paraId="37E614F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10BECEA1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03099EE1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https://github.com/xuebaliang/scziDesk</w:t>
            </w:r>
          </w:p>
        </w:tc>
      </w:tr>
      <w:tr w:rsidR="00C3619D" w:rsidRPr="00C3619D" w14:paraId="2D80A555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3C7A22F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4</w:t>
            </w:r>
          </w:p>
        </w:tc>
        <w:tc>
          <w:tcPr>
            <w:tcW w:w="989" w:type="pct"/>
            <w:vAlign w:val="center"/>
          </w:tcPr>
          <w:p w14:paraId="349D3E6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scanpy/Seurat</w:t>
            </w:r>
          </w:p>
        </w:tc>
        <w:tc>
          <w:tcPr>
            <w:tcW w:w="591" w:type="pct"/>
            <w:vAlign w:val="center"/>
          </w:tcPr>
          <w:p w14:paraId="0F70680A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665400F3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3FB568C2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https://scanpy.readthedocs.io/en/stable/tutorials.html#clustering</w:t>
            </w:r>
          </w:p>
        </w:tc>
      </w:tr>
      <w:tr w:rsidR="00C3619D" w:rsidRPr="00C3619D" w14:paraId="41C55544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3B5372F7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5</w:t>
            </w:r>
          </w:p>
        </w:tc>
        <w:tc>
          <w:tcPr>
            <w:tcW w:w="989" w:type="pct"/>
            <w:vAlign w:val="center"/>
          </w:tcPr>
          <w:p w14:paraId="0B6E3358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desc</w:t>
            </w:r>
          </w:p>
        </w:tc>
        <w:tc>
          <w:tcPr>
            <w:tcW w:w="591" w:type="pct"/>
            <w:vAlign w:val="center"/>
          </w:tcPr>
          <w:p w14:paraId="1DB460A2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2BEBDA07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12181AB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https://github.com/eleozzr/desc</w:t>
            </w:r>
          </w:p>
        </w:tc>
      </w:tr>
      <w:tr w:rsidR="00C3619D" w:rsidRPr="00C3619D" w14:paraId="3F565C10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4A64DE6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6</w:t>
            </w:r>
          </w:p>
        </w:tc>
        <w:tc>
          <w:tcPr>
            <w:tcW w:w="989" w:type="pct"/>
            <w:vAlign w:val="center"/>
          </w:tcPr>
          <w:p w14:paraId="1AB5FBCD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scRNA</w:t>
            </w:r>
          </w:p>
        </w:tc>
        <w:tc>
          <w:tcPr>
            <w:tcW w:w="591" w:type="pct"/>
            <w:vAlign w:val="center"/>
          </w:tcPr>
          <w:p w14:paraId="5289B92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089099D6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2E6A4E9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https://github.com/nicococo/scRNA</w:t>
            </w:r>
          </w:p>
        </w:tc>
      </w:tr>
      <w:tr w:rsidR="00C3619D" w:rsidRPr="00C3619D" w14:paraId="1F4F7920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6F169DCA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7</w:t>
            </w:r>
          </w:p>
        </w:tc>
        <w:tc>
          <w:tcPr>
            <w:tcW w:w="989" w:type="pct"/>
            <w:vAlign w:val="center"/>
          </w:tcPr>
          <w:p w14:paraId="51B02F44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scedar</w:t>
            </w:r>
          </w:p>
        </w:tc>
        <w:tc>
          <w:tcPr>
            <w:tcW w:w="591" w:type="pct"/>
            <w:vAlign w:val="center"/>
          </w:tcPr>
          <w:p w14:paraId="6F12184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243AF839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055169A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https://scedar.readthedocs.io/en/latest/index.html</w:t>
            </w:r>
          </w:p>
        </w:tc>
      </w:tr>
      <w:tr w:rsidR="00C3619D" w:rsidRPr="00C3619D" w14:paraId="3DA06045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46E67659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8</w:t>
            </w:r>
          </w:p>
        </w:tc>
        <w:tc>
          <w:tcPr>
            <w:tcW w:w="989" w:type="pct"/>
            <w:vAlign w:val="center"/>
          </w:tcPr>
          <w:p w14:paraId="1257173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cidr</w:t>
            </w:r>
          </w:p>
        </w:tc>
        <w:tc>
          <w:tcPr>
            <w:tcW w:w="591" w:type="pct"/>
            <w:vAlign w:val="center"/>
          </w:tcPr>
          <w:p w14:paraId="32235002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0FC13632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R</w:t>
            </w:r>
          </w:p>
        </w:tc>
        <w:tc>
          <w:tcPr>
            <w:tcW w:w="2402" w:type="pct"/>
            <w:vAlign w:val="center"/>
          </w:tcPr>
          <w:p w14:paraId="0248CB00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https://github.com/VCCRI/CIDR</w:t>
            </w:r>
          </w:p>
        </w:tc>
      </w:tr>
      <w:tr w:rsidR="00C3619D" w:rsidRPr="00C3619D" w14:paraId="5D13370E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4C9A036C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9</w:t>
            </w:r>
          </w:p>
        </w:tc>
        <w:tc>
          <w:tcPr>
            <w:tcW w:w="989" w:type="pct"/>
            <w:vAlign w:val="center"/>
          </w:tcPr>
          <w:p w14:paraId="4B82143C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soup</w:t>
            </w:r>
          </w:p>
        </w:tc>
        <w:tc>
          <w:tcPr>
            <w:tcW w:w="591" w:type="pct"/>
            <w:vAlign w:val="center"/>
          </w:tcPr>
          <w:p w14:paraId="584F1F02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713" w:type="pct"/>
            <w:vAlign w:val="center"/>
          </w:tcPr>
          <w:p w14:paraId="6E656811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R</w:t>
            </w:r>
          </w:p>
        </w:tc>
        <w:tc>
          <w:tcPr>
            <w:tcW w:w="2402" w:type="pct"/>
            <w:vAlign w:val="center"/>
          </w:tcPr>
          <w:p w14:paraId="435633EF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https://rdrr.io/github/lingxuez/SOUP/</w:t>
            </w:r>
          </w:p>
        </w:tc>
      </w:tr>
      <w:tr w:rsidR="00C3619D" w:rsidRPr="00C3619D" w14:paraId="3E37ECD7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45340F1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10</w:t>
            </w:r>
          </w:p>
        </w:tc>
        <w:tc>
          <w:tcPr>
            <w:tcW w:w="989" w:type="pct"/>
            <w:vAlign w:val="center"/>
          </w:tcPr>
          <w:p w14:paraId="7934D57A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scvi</w:t>
            </w:r>
          </w:p>
        </w:tc>
        <w:tc>
          <w:tcPr>
            <w:tcW w:w="591" w:type="pct"/>
            <w:vAlign w:val="center"/>
          </w:tcPr>
          <w:p w14:paraId="7AEE9284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2D77D30E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R</w:t>
            </w:r>
          </w:p>
        </w:tc>
        <w:tc>
          <w:tcPr>
            <w:tcW w:w="2402" w:type="pct"/>
            <w:vAlign w:val="center"/>
          </w:tcPr>
          <w:p w14:paraId="68E898B9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https://github.com/YosefLab/scvi-tools</w:t>
            </w:r>
          </w:p>
        </w:tc>
      </w:tr>
      <w:tr w:rsidR="00C3619D" w:rsidRPr="00C3619D" w14:paraId="357B1E83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0285C2B6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11</w:t>
            </w:r>
          </w:p>
        </w:tc>
        <w:tc>
          <w:tcPr>
            <w:tcW w:w="989" w:type="pct"/>
            <w:vAlign w:val="center"/>
          </w:tcPr>
          <w:p w14:paraId="608B61FC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raceid</w:t>
            </w:r>
          </w:p>
        </w:tc>
        <w:tc>
          <w:tcPr>
            <w:tcW w:w="591" w:type="pct"/>
            <w:vAlign w:val="center"/>
          </w:tcPr>
          <w:p w14:paraId="5E3ADE48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136E69EB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R</w:t>
            </w:r>
          </w:p>
        </w:tc>
        <w:tc>
          <w:tcPr>
            <w:tcW w:w="2402" w:type="pct"/>
            <w:vAlign w:val="center"/>
          </w:tcPr>
          <w:p w14:paraId="0DE21638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https://cran.rproject.org/web/packages/RaceID/vignettes/RaceID.html</w:t>
            </w:r>
          </w:p>
        </w:tc>
      </w:tr>
      <w:tr w:rsidR="00C3619D" w:rsidRPr="00C3619D" w14:paraId="5A13DBAB" w14:textId="77777777" w:rsidTr="00E25A01">
        <w:trPr>
          <w:trHeight w:val="454"/>
        </w:trPr>
        <w:tc>
          <w:tcPr>
            <w:tcW w:w="302" w:type="pct"/>
            <w:vAlign w:val="center"/>
          </w:tcPr>
          <w:p w14:paraId="4F4E5BF5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12</w:t>
            </w:r>
          </w:p>
        </w:tc>
        <w:tc>
          <w:tcPr>
            <w:tcW w:w="989" w:type="pct"/>
            <w:vAlign w:val="center"/>
          </w:tcPr>
          <w:p w14:paraId="0C2AB414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scGNN</w:t>
            </w:r>
          </w:p>
        </w:tc>
        <w:tc>
          <w:tcPr>
            <w:tcW w:w="591" w:type="pct"/>
            <w:vAlign w:val="center"/>
          </w:tcPr>
          <w:p w14:paraId="5D4B1039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713" w:type="pct"/>
            <w:vAlign w:val="center"/>
          </w:tcPr>
          <w:p w14:paraId="23BA33F3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Python</w:t>
            </w:r>
          </w:p>
        </w:tc>
        <w:tc>
          <w:tcPr>
            <w:tcW w:w="2402" w:type="pct"/>
            <w:vAlign w:val="center"/>
          </w:tcPr>
          <w:p w14:paraId="3967B191" w14:textId="77777777" w:rsidR="00C3619D" w:rsidRPr="00C3619D" w:rsidRDefault="00C3619D" w:rsidP="00C3619D">
            <w:pPr>
              <w:widowControl/>
              <w:overflowPunct w:val="0"/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</w:pPr>
            <w:r w:rsidRPr="00C3619D">
              <w:rPr>
                <w:rFonts w:ascii="Calibri Light" w:hAnsi="Calibri Light" w:cs="宋体"/>
                <w:color w:val="000000"/>
                <w:sz w:val="15"/>
                <w:szCs w:val="15"/>
                <w:lang w:bidi="ar"/>
              </w:rPr>
              <w:t>https://github.com/juexinwang/scGNN</w:t>
            </w:r>
          </w:p>
        </w:tc>
      </w:tr>
    </w:tbl>
    <w:p w14:paraId="46DF20B6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14:paraId="78F6CE0A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</w:p>
    <w:p w14:paraId="2F4B535D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57C597FC" wp14:editId="52648798">
            <wp:extent cx="6098540" cy="6031230"/>
            <wp:effectExtent l="0" t="0" r="10160" b="0"/>
            <wp:docPr id="4" name="图片 4" descr="real_data_TSNE_clusters-orig_Long_ru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eal_data_TSNE_clusters-orig_Long_run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603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9E8D4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Supplementary Fig.1. Visualization of identified clusters. The partitions identified with scDeepCluster, scziDesk, scGNN, 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ScInfoVAE(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RSC) and ScInfoVAE(KM). The plots illustrate the t-SNE 2D projections of the created embeddings. All selected methods start by producing an embedding for the cells, which is clustered in a second phase. The quality of the method depends on both the created embedding and the clustering algorithm. Both our methods clustered the same embedding, produced by ScInfoVAE.</w:t>
      </w:r>
    </w:p>
    <w:p w14:paraId="17F60940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75B2C561" wp14:editId="664B2168">
            <wp:extent cx="6096000" cy="6031230"/>
            <wp:effectExtent l="0" t="0" r="0" b="0"/>
            <wp:docPr id="3" name="图片 3" descr="real_data_TSNE_clusters-datasets2_Long_ru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eal_data_TSNE_clusters-datasets2_Long_run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3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D9605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Supplementary Fig. 2.  Visualization of identified clusters. The partitions identified with scDeepCluster, scziDesk, scGNN, 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ScInfoVAE(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RSC) and ScInfoVAE(KM). The plots illustrate the t-SNE 2D projections of the created embeddings. All selected methods start by producing an embedding for the cells, which is clustered in a second phase. The quality of the method depends on both the created embedding and the clustering algorithm. Both our methods clustered the same embedding, produced by ScInfoVAE.</w:t>
      </w:r>
    </w:p>
    <w:p w14:paraId="6E011960" w14:textId="77777777" w:rsidR="00C3619D" w:rsidRPr="00C3619D" w:rsidRDefault="00C3619D" w:rsidP="00C3619D">
      <w:pPr>
        <w:overflowPunct w:val="0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br w:type="page"/>
      </w:r>
    </w:p>
    <w:p w14:paraId="3B3776BB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</w:p>
    <w:p w14:paraId="59D2AB57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6B4D86B1" wp14:editId="1835346E">
            <wp:extent cx="4848860" cy="7798435"/>
            <wp:effectExtent l="0" t="0" r="2540" b="0"/>
            <wp:docPr id="6" name="图片 6" descr="real_data_NMI_barplot_L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real_data_NMI_barplot_Lo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779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4066B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14:paraId="6F76FA3B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Supplementary Fig. 3. Dataset-level analysis of real scRNA-seq data on NMI scores. The dataset annotations (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e.g.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#1) indicate the ranking of graph-sc, respectively, with K-means and RSC clustering on each analyzed dataset</w:t>
      </w:r>
    </w:p>
    <w:p w14:paraId="426A8E97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4C292AD0" wp14:editId="625C5902">
            <wp:extent cx="5023485" cy="8081010"/>
            <wp:effectExtent l="0" t="0" r="5715" b="0"/>
            <wp:docPr id="5" name="图片 5" descr="real_data_Calinski_barplot_L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eal_data_Calinski_barplot_Lo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3485" cy="808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D09A8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14:paraId="7C981A7D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Supplementary Fig. 4.  Dataset-level analysis of real scRNA-seq data on Calinski scores. The dataset annotations (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e.g.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#1) indicate the ranking of graph-sc, respectively, with K-means and RSC clustering on each analyzed dataset</w:t>
      </w:r>
    </w:p>
    <w:p w14:paraId="723D30E8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0BCF8DB4" wp14:editId="347BDC0D">
            <wp:extent cx="5139055" cy="8265795"/>
            <wp:effectExtent l="0" t="0" r="4445" b="0"/>
            <wp:docPr id="7" name="图片 7" descr="real_data_Silhouette_barplot_L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real_data_Silhouette_barplot_Lo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826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A2C18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Supplementary Fig. 5.  Dataset-level analysis of real scRNA-seq data on Silhouette scores. The dataset annotations (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e.g.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#1) indicate the ranking of graph-sc, respectively, with K-means and RSC clustering on each analyzed dataset</w:t>
      </w:r>
    </w:p>
    <w:p w14:paraId="3FCA5947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114300" distR="114300" wp14:anchorId="0EB5B844" wp14:editId="6C6ABE80">
            <wp:extent cx="6091555" cy="8169910"/>
            <wp:effectExtent l="0" t="0" r="4445" b="0"/>
            <wp:docPr id="11" name="图片 11" descr="simulated_data_Interpretability_6r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imulated_data_Interpretability_6ru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155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DA59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Supplementary Fig. 6: Repeated six runs on the simulated nine-dimensional synthetic dataset (2,200 data points). SCInfoVAE results, and t-SNE results. Here the color and symbol combinations encode clusters. </w:t>
      </w:r>
    </w:p>
    <w:p w14:paraId="50F87534" w14:textId="77777777" w:rsidR="00C3619D" w:rsidRPr="00C3619D" w:rsidRDefault="00C3619D" w:rsidP="00C3619D">
      <w:pPr>
        <w:widowControl/>
        <w:overflowPunct w:val="0"/>
        <w:jc w:val="center"/>
        <w:rPr>
          <w:rFonts w:ascii="Times New Roman" w:eastAsia="宋体" w:hAnsi="Times New Roman" w:cs="Times New Roman"/>
          <w:color w:val="000000"/>
          <w:sz w:val="18"/>
          <w:szCs w:val="18"/>
        </w:rPr>
        <w:sectPr w:rsidR="00C3619D" w:rsidRPr="00C3619D">
          <w:pgSz w:w="11905" w:h="16837"/>
          <w:pgMar w:top="1474" w:right="1134" w:bottom="1474" w:left="1134" w:header="964" w:footer="964" w:gutter="0"/>
          <w:pgNumType w:start="1"/>
          <w:cols w:space="425"/>
          <w:docGrid w:type="lines" w:linePitch="312"/>
        </w:sectPr>
      </w:pPr>
    </w:p>
    <w:p w14:paraId="66B522CE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sz w:val="18"/>
          <w:szCs w:val="20"/>
        </w:rPr>
      </w:pPr>
      <w:r w:rsidRPr="00C3619D">
        <w:rPr>
          <w:rFonts w:ascii="CMBX12" w:eastAsia="CMBX12" w:hAnsi="CMBX12" w:cs="CMBX12"/>
          <w:b/>
          <w:bCs/>
          <w:color w:val="000000"/>
          <w:kern w:val="0"/>
          <w:sz w:val="23"/>
          <w:szCs w:val="23"/>
          <w:lang w:bidi="ar"/>
        </w:rPr>
        <w:lastRenderedPageBreak/>
        <w:t>References</w:t>
      </w:r>
    </w:p>
    <w:p w14:paraId="4E052DA6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Adam M, Potter AS, Potter SS. Psychrophilic proteases dramatically reduce single cell RNA-seq artifacts: a molecular atlas of kidney development. Development 2017;144(19): 3625-3632.</w:t>
      </w:r>
    </w:p>
    <w:p w14:paraId="37B519F7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Muraro MJ, Dharmadhikari G, Gr¨</w:t>
      </w:r>
      <w:proofErr w:type="gramStart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un D</w:t>
      </w:r>
      <w:proofErr w:type="gramEnd"/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, Groen N, Dielen T, Jansen E, et al. A single-cell transcriptome atlas of the human pancreas. Cell Syst 2016; 3(4): 385-394</w:t>
      </w:r>
    </w:p>
    <w:p w14:paraId="39B1D858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Schaum N, Karkanias J, Neff NF, May AP, Quake SR, Wyss-Coray T, et al. Singlecell transcriptomics of 20 mouse organs creates a Tabula Muris: The Tabula Muris Consortium. Nature 2018; 562(7727): 367.</w:t>
      </w:r>
    </w:p>
    <w:p w14:paraId="76C589F9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Romanov RA, Zeisel A, Bakker J, Girach F, Hellysaz A, Tomer R, et al. Molecular interrogation of hypothalamic organization reveals distinct dopamine neuronal subtypes. Nat Neurosci 2017; 20(2): 176.</w:t>
      </w:r>
    </w:p>
    <w:p w14:paraId="134B05C7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. Cao, J. et al. Comprehensive single-cell transcriptional profling of a multicellular organism. Science 357, 661–667 (2017).</w:t>
      </w:r>
    </w:p>
    <w:p w14:paraId="4029618F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Klein, A. M. et al. Droplet barcoding for single-cell transcriptomics applied to embryonic stem cells. Cell 161, 1187–1201 (2015).</w:t>
      </w:r>
    </w:p>
    <w:p w14:paraId="0E90829E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Han, X. et al. Mapping the mouse cell atlas by Microwell-seq. Cell 172, 1091–1107 (2018).</w:t>
      </w:r>
    </w:p>
    <w:p w14:paraId="58EFAECE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Zheng, G. X. et al. Massively parallel digital transcriptional profling of single cells. Nat. Commun. 8, 14049 (2017).</w:t>
      </w:r>
    </w:p>
    <w:p w14:paraId="7E11F2A5" w14:textId="77777777" w:rsidR="00C3619D" w:rsidRPr="00C3619D" w:rsidRDefault="00C3619D" w:rsidP="00C3619D">
      <w:pPr>
        <w:widowControl/>
        <w:numPr>
          <w:ilvl w:val="0"/>
          <w:numId w:val="1"/>
        </w:numPr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C3619D">
        <w:rPr>
          <w:rFonts w:ascii="Times New Roman" w:eastAsia="宋体" w:hAnsi="Times New Roman" w:cs="Times New Roman"/>
          <w:color w:val="000000"/>
          <w:sz w:val="18"/>
          <w:szCs w:val="18"/>
        </w:rPr>
        <w:t>Young MD, Mitchell TJ, Braga FAV, Tran MG, Stewart BJ, Ferdinand JR, et al. Single-cell transcriptomes from human kidneys reveal the cellular identity of renaltumors. Science 2018; 361(6402): 594-599.</w:t>
      </w:r>
    </w:p>
    <w:p w14:paraId="11968DAB" w14:textId="77777777" w:rsidR="00C3619D" w:rsidRPr="00C3619D" w:rsidRDefault="00C3619D" w:rsidP="00C3619D">
      <w:pPr>
        <w:widowControl/>
        <w:overflowPunct w:val="0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14:paraId="20DBDEAA" w14:textId="77777777" w:rsidR="009B4143" w:rsidRDefault="009B4143"/>
    <w:sectPr w:rsidR="009B4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D7A6D" w14:textId="77777777" w:rsidR="00D74F9A" w:rsidRDefault="00D74F9A" w:rsidP="00313272">
      <w:r>
        <w:separator/>
      </w:r>
    </w:p>
  </w:endnote>
  <w:endnote w:type="continuationSeparator" w:id="0">
    <w:p w14:paraId="6FF45CAA" w14:textId="77777777" w:rsidR="00D74F9A" w:rsidRDefault="00D74F9A" w:rsidP="00313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hitney-Book">
    <w:altName w:val="Calibri"/>
    <w:charset w:val="00"/>
    <w:family w:val="auto"/>
    <w:pitch w:val="default"/>
  </w:font>
  <w:font w:name="CMBX12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F6D27" w14:textId="77777777" w:rsidR="00D74F9A" w:rsidRDefault="00D74F9A" w:rsidP="00313272">
      <w:r>
        <w:separator/>
      </w:r>
    </w:p>
  </w:footnote>
  <w:footnote w:type="continuationSeparator" w:id="0">
    <w:p w14:paraId="6DEF5760" w14:textId="77777777" w:rsidR="00D74F9A" w:rsidRDefault="00D74F9A" w:rsidP="00313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BF79AFB"/>
    <w:multiLevelType w:val="singleLevel"/>
    <w:tmpl w:val="EBF79AFB"/>
    <w:lvl w:ilvl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9D"/>
    <w:rsid w:val="00313272"/>
    <w:rsid w:val="0037359E"/>
    <w:rsid w:val="005404B3"/>
    <w:rsid w:val="009B4143"/>
    <w:rsid w:val="00C3619D"/>
    <w:rsid w:val="00D74F9A"/>
    <w:rsid w:val="00F2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2BD3CF"/>
  <w15:chartTrackingRefBased/>
  <w15:docId w15:val="{2AE4C6B3-7C8C-4E58-A40A-C9B55D191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3619D"/>
    <w:rPr>
      <w:rFonts w:ascii="Times New Roman" w:eastAsia="宋体" w:hAnsi="Times New Roman" w:cs="Times New Roman"/>
      <w:kern w:val="0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13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1327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3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132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816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Will</dc:creator>
  <cp:keywords/>
  <dc:description/>
  <cp:lastModifiedBy>Pan Will</cp:lastModifiedBy>
  <cp:revision>4</cp:revision>
  <dcterms:created xsi:type="dcterms:W3CDTF">2022-01-29T15:09:00Z</dcterms:created>
  <dcterms:modified xsi:type="dcterms:W3CDTF">2022-02-18T13:57:00Z</dcterms:modified>
</cp:coreProperties>
</file>