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D7366" w14:textId="4A4324EF" w:rsidR="00882596" w:rsidRDefault="00D15C99" w:rsidP="00882596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="00C64B9B" w:rsidRPr="00882596">
        <w:rPr>
          <w:rFonts w:asciiTheme="majorBidi" w:hAnsiTheme="majorBidi" w:cstheme="majorBidi"/>
          <w:b/>
          <w:bCs/>
          <w:i/>
          <w:iCs/>
          <w:sz w:val="24"/>
          <w:szCs w:val="24"/>
        </w:rPr>
        <w:t>Supplementary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</w:p>
    <w:p w14:paraId="2350E51A" w14:textId="77777777" w:rsidR="00882596" w:rsidRPr="00882596" w:rsidRDefault="00882596" w:rsidP="00882596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7A82B" w14:textId="5A98EF73" w:rsidR="00882596" w:rsidRPr="0099597A" w:rsidRDefault="00C56CA6" w:rsidP="0099597A">
      <w:pPr>
        <w:bidi w:val="0"/>
        <w:spacing w:after="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97AE738" wp14:editId="1B0510D5">
            <wp:simplePos x="0" y="0"/>
            <wp:positionH relativeFrom="column">
              <wp:posOffset>188828</wp:posOffset>
            </wp:positionH>
            <wp:positionV relativeFrom="paragraph">
              <wp:posOffset>377825</wp:posOffset>
            </wp:positionV>
            <wp:extent cx="5278120" cy="2899410"/>
            <wp:effectExtent l="0" t="0" r="0" b="0"/>
            <wp:wrapTopAndBottom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026B6DEA" w14:textId="55D4DD72" w:rsidR="00882596" w:rsidRPr="00C56CA6" w:rsidRDefault="00882596" w:rsidP="00C500C2">
      <w:pPr>
        <w:bidi w:val="0"/>
        <w:rPr>
          <w:rFonts w:asciiTheme="majorBidi" w:eastAsia="Times New Roman" w:hAnsiTheme="majorBidi" w:cstheme="majorBidi"/>
          <w:sz w:val="24"/>
          <w:szCs w:val="24"/>
        </w:rPr>
      </w:pPr>
      <w:r w:rsidRPr="001217B9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C500C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1217B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56CA6">
        <w:rPr>
          <w:rFonts w:ascii="Times New Roman" w:hAnsi="Times New Roman" w:cs="Times New Roman"/>
          <w:sz w:val="24"/>
          <w:szCs w:val="24"/>
        </w:rPr>
        <w:t xml:space="preserve"> Plasma cortisol concentrations in response to ACTH-challenge of postpartum dairy cows under n-3 based nutrition treatments (21 DIM). The cows were divided into two nutritional groups from -21- 60 days PP; 1) Control group (CTL) - a standard lactating diet, 2) Flaxseed (FLX) - a standard diet supplemented with encapsulated flaxseed oil enriched with C18:3n-3.</w:t>
      </w:r>
      <w:r w:rsidRPr="00C56CA6">
        <w:rPr>
          <w:rFonts w:asciiTheme="majorBidi" w:eastAsia="Times New Roman" w:hAnsiTheme="majorBidi" w:cstheme="majorBidi"/>
          <w:sz w:val="24"/>
          <w:szCs w:val="24"/>
        </w:rPr>
        <w:t>Synacthen- an analog to ACTH.</w:t>
      </w:r>
    </w:p>
    <w:p w14:paraId="1AD935EE" w14:textId="4A1366B1" w:rsidR="00F84480" w:rsidRPr="00A24902" w:rsidRDefault="00F84480" w:rsidP="00A24902">
      <w:pPr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B4EEF9E" wp14:editId="7E4B6C25">
            <wp:simplePos x="0" y="0"/>
            <wp:positionH relativeFrom="column">
              <wp:posOffset>227330</wp:posOffset>
            </wp:positionH>
            <wp:positionV relativeFrom="paragraph">
              <wp:posOffset>0</wp:posOffset>
            </wp:positionV>
            <wp:extent cx="4648200" cy="2743200"/>
            <wp:effectExtent l="0" t="0" r="0" b="0"/>
            <wp:wrapTopAndBottom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bookmarkStart w:id="0" w:name="_GoBack"/>
      <w:bookmarkEnd w:id="0"/>
      <w:r w:rsidR="00C500C2">
        <w:rPr>
          <w:rFonts w:asciiTheme="majorBidi" w:hAnsiTheme="majorBidi" w:cstheme="majorBidi"/>
          <w:b/>
          <w:bCs/>
          <w:sz w:val="24"/>
          <w:szCs w:val="24"/>
        </w:rPr>
        <w:t>Supplementary Fig 2</w:t>
      </w:r>
      <w:r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4480">
        <w:rPr>
          <w:rFonts w:ascii="Times New Roman" w:hAnsi="Times New Roman" w:cs="Times New Roman"/>
          <w:sz w:val="24"/>
          <w:szCs w:val="24"/>
        </w:rPr>
        <w:t xml:space="preserve">Distribution of adipocytes according to adipocyte area. Adipose tissue of PP dairy cows supplemented with n-3 fatty acids or control diet. Dairy cows were divided into two nutritional groups from 21 d before expected calving to 60 days PP; 1) Control group (CTL) - a standard lactating diet, 2) FLX - a standard lactating diet supplemented with flaxseed oil containing n-3. </w:t>
      </w:r>
      <w:r w:rsidRPr="00F8448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F8448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F84480">
        <w:rPr>
          <w:rFonts w:ascii="Times New Roman" w:hAnsi="Times New Roman" w:cs="Times New Roman"/>
          <w:sz w:val="24"/>
          <w:szCs w:val="24"/>
        </w:rPr>
        <w:t xml:space="preserve"> = 0.07. </w:t>
      </w:r>
    </w:p>
    <w:p w14:paraId="19F6BB90" w14:textId="77777777" w:rsidR="00882596" w:rsidRPr="00882596" w:rsidRDefault="00882596" w:rsidP="00F84480">
      <w:pPr>
        <w:bidi w:val="0"/>
        <w:spacing w:before="40" w:after="4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82596">
        <w:rPr>
          <w:rFonts w:asciiTheme="majorBidi" w:hAnsiTheme="majorBidi" w:cstheme="majorBidi"/>
          <w:b/>
          <w:bCs/>
          <w:sz w:val="24"/>
          <w:szCs w:val="24"/>
        </w:rPr>
        <w:t>Supplementary table 1</w:t>
      </w:r>
      <w:r w:rsidRPr="00882596">
        <w:rPr>
          <w:rFonts w:asciiTheme="majorBidi" w:hAnsiTheme="majorBidi" w:cstheme="majorBidi"/>
          <w:sz w:val="24"/>
          <w:szCs w:val="24"/>
        </w:rPr>
        <w:t xml:space="preserve">. </w:t>
      </w:r>
      <w:r w:rsidRPr="00882596" w:rsidDel="002C78E2">
        <w:rPr>
          <w:rFonts w:asciiTheme="majorBidi" w:hAnsiTheme="majorBidi" w:cstheme="majorBidi"/>
          <w:sz w:val="24"/>
          <w:szCs w:val="24"/>
        </w:rPr>
        <w:t xml:space="preserve">List of primers used </w:t>
      </w:r>
      <w:r w:rsidRPr="00882596">
        <w:rPr>
          <w:rFonts w:asciiTheme="majorBidi" w:hAnsiTheme="majorBidi" w:cstheme="majorBidi"/>
          <w:sz w:val="24"/>
          <w:szCs w:val="24"/>
        </w:rPr>
        <w:t>to determine</w:t>
      </w:r>
      <w:r w:rsidRPr="00882596" w:rsidDel="002C78E2">
        <w:rPr>
          <w:rFonts w:asciiTheme="majorBidi" w:hAnsiTheme="majorBidi" w:cstheme="majorBidi"/>
          <w:sz w:val="24"/>
          <w:szCs w:val="24"/>
        </w:rPr>
        <w:t xml:space="preserve"> </w:t>
      </w:r>
      <w:r w:rsidRPr="00882596">
        <w:rPr>
          <w:rFonts w:asciiTheme="majorBidi" w:hAnsiTheme="majorBidi" w:cstheme="majorBidi"/>
          <w:sz w:val="24"/>
          <w:szCs w:val="24"/>
        </w:rPr>
        <w:t>gene expression.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694"/>
        <w:gridCol w:w="1701"/>
        <w:gridCol w:w="3827"/>
      </w:tblGrid>
      <w:tr w:rsidR="00882596" w:rsidRPr="00882596" w14:paraId="031D2F75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863D75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Gene</w:t>
            </w:r>
          </w:p>
        </w:tc>
        <w:tc>
          <w:tcPr>
            <w:tcW w:w="2694" w:type="dxa"/>
          </w:tcPr>
          <w:p w14:paraId="1DF0898C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Description</w:t>
            </w:r>
          </w:p>
        </w:tc>
        <w:tc>
          <w:tcPr>
            <w:tcW w:w="1701" w:type="dxa"/>
          </w:tcPr>
          <w:p w14:paraId="2FD983BF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GenBank accession no.</w:t>
            </w:r>
          </w:p>
        </w:tc>
        <w:tc>
          <w:tcPr>
            <w:tcW w:w="3827" w:type="dxa"/>
          </w:tcPr>
          <w:p w14:paraId="469FFF97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Sequence 5`→3` (Forward, Reverse</w:t>
            </w:r>
          </w:p>
        </w:tc>
      </w:tr>
      <w:tr w:rsidR="00882596" w:rsidRPr="00882596" w14:paraId="4DFFA17C" w14:textId="77777777" w:rsidTr="00CE5EB7"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B248B0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GAPDH</w:t>
            </w:r>
          </w:p>
        </w:tc>
        <w:tc>
          <w:tcPr>
            <w:tcW w:w="2694" w:type="dxa"/>
          </w:tcPr>
          <w:p w14:paraId="7F9B4FB8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Glyceraldehyde-3-Phosphate Dehydrogenase</w:t>
            </w:r>
          </w:p>
        </w:tc>
        <w:tc>
          <w:tcPr>
            <w:tcW w:w="1701" w:type="dxa"/>
          </w:tcPr>
          <w:p w14:paraId="044E3724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NM_001034034.2</w:t>
            </w:r>
          </w:p>
        </w:tc>
        <w:tc>
          <w:tcPr>
            <w:tcW w:w="3827" w:type="dxa"/>
          </w:tcPr>
          <w:p w14:paraId="47A605C4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F:GATTGTCAGCAATGCCTCCT</w:t>
            </w:r>
          </w:p>
          <w:p w14:paraId="4738180E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R:GGTCATAAGTCCCTCCACGA</w:t>
            </w:r>
          </w:p>
        </w:tc>
      </w:tr>
      <w:tr w:rsidR="00882596" w:rsidRPr="00882596" w14:paraId="199895E0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E2E810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B- ACTIN</w:t>
            </w:r>
          </w:p>
        </w:tc>
        <w:tc>
          <w:tcPr>
            <w:tcW w:w="2694" w:type="dxa"/>
          </w:tcPr>
          <w:p w14:paraId="35ED9BBC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Beta- Actin</w:t>
            </w:r>
          </w:p>
        </w:tc>
        <w:tc>
          <w:tcPr>
            <w:tcW w:w="1701" w:type="dxa"/>
          </w:tcPr>
          <w:p w14:paraId="777C40AD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AY_141970.1</w:t>
            </w:r>
          </w:p>
        </w:tc>
        <w:tc>
          <w:tcPr>
            <w:tcW w:w="3827" w:type="dxa"/>
          </w:tcPr>
          <w:p w14:paraId="74CA34B1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CTCTTCCAGCCTTCCTTCCT</w:t>
            </w:r>
          </w:p>
          <w:p w14:paraId="0C545048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AGAGGTCCTTGCGGATGTC</w:t>
            </w:r>
          </w:p>
        </w:tc>
      </w:tr>
      <w:tr w:rsidR="00882596" w:rsidRPr="00882596" w14:paraId="2EE10E0F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BA834D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YWHAZ</w:t>
            </w:r>
          </w:p>
        </w:tc>
        <w:tc>
          <w:tcPr>
            <w:tcW w:w="2694" w:type="dxa"/>
          </w:tcPr>
          <w:p w14:paraId="474BDB0B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Tyrosine 3-Monooxygenase</w:t>
            </w:r>
          </w:p>
        </w:tc>
        <w:tc>
          <w:tcPr>
            <w:tcW w:w="1701" w:type="dxa"/>
          </w:tcPr>
          <w:p w14:paraId="441F0612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NM_174814.2</w:t>
            </w:r>
          </w:p>
        </w:tc>
        <w:tc>
          <w:tcPr>
            <w:tcW w:w="3827" w:type="dxa"/>
          </w:tcPr>
          <w:p w14:paraId="7538A88B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F:GGAGGGTCGTCTCCAGTATTGA</w:t>
            </w:r>
          </w:p>
          <w:p w14:paraId="19A6CBB1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 xml:space="preserve">R:CGAGCCATCTGCTGTTTTTTC </w:t>
            </w:r>
          </w:p>
        </w:tc>
      </w:tr>
      <w:tr w:rsidR="00882596" w:rsidRPr="00882596" w14:paraId="68552F8B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E5173D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HPRT1</w:t>
            </w:r>
          </w:p>
        </w:tc>
        <w:tc>
          <w:tcPr>
            <w:tcW w:w="2694" w:type="dxa"/>
          </w:tcPr>
          <w:p w14:paraId="11B94512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Hypoxanthine Phosphoribosyltransferase 1</w:t>
            </w:r>
          </w:p>
        </w:tc>
        <w:tc>
          <w:tcPr>
            <w:tcW w:w="1701" w:type="dxa"/>
          </w:tcPr>
          <w:p w14:paraId="0B9B8913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NM_001034035.2</w:t>
            </w:r>
          </w:p>
        </w:tc>
        <w:tc>
          <w:tcPr>
            <w:tcW w:w="3827" w:type="dxa"/>
          </w:tcPr>
          <w:p w14:paraId="68E666F5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F:CACTGGGAAGACATGCAGA</w:t>
            </w:r>
          </w:p>
          <w:p w14:paraId="6A08A2A9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ACACTTCGAGGGGTCCTTTT</w:t>
            </w:r>
          </w:p>
        </w:tc>
      </w:tr>
      <w:tr w:rsidR="00882596" w:rsidRPr="00882596" w14:paraId="2DC96735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0DD4E5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CNR1</w:t>
            </w:r>
          </w:p>
        </w:tc>
        <w:tc>
          <w:tcPr>
            <w:tcW w:w="2694" w:type="dxa"/>
          </w:tcPr>
          <w:p w14:paraId="58AD1029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 xml:space="preserve">Cannabinoid Receptor 1 </w:t>
            </w:r>
          </w:p>
        </w:tc>
        <w:tc>
          <w:tcPr>
            <w:tcW w:w="1701" w:type="dxa"/>
          </w:tcPr>
          <w:p w14:paraId="0251CCDD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NM_001242341.2</w:t>
            </w:r>
          </w:p>
        </w:tc>
        <w:tc>
          <w:tcPr>
            <w:tcW w:w="3827" w:type="dxa"/>
          </w:tcPr>
          <w:p w14:paraId="172CF734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F:AAGCCCGCATGGACATTAGGTTAG</w:t>
            </w:r>
          </w:p>
          <w:p w14:paraId="33145338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AGCAGAGGGCCCCAGCAGAT</w:t>
            </w:r>
          </w:p>
        </w:tc>
      </w:tr>
      <w:tr w:rsidR="00882596" w:rsidRPr="00882596" w14:paraId="4AC17A4A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892A42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CNR2</w:t>
            </w:r>
          </w:p>
        </w:tc>
        <w:tc>
          <w:tcPr>
            <w:tcW w:w="2694" w:type="dxa"/>
          </w:tcPr>
          <w:p w14:paraId="0326DCD4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 xml:space="preserve">Cannabinoid Receptor 2 </w:t>
            </w:r>
          </w:p>
        </w:tc>
        <w:tc>
          <w:tcPr>
            <w:tcW w:w="1701" w:type="dxa"/>
          </w:tcPr>
          <w:p w14:paraId="04F262FF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NM_001192303.1</w:t>
            </w:r>
          </w:p>
        </w:tc>
        <w:tc>
          <w:tcPr>
            <w:tcW w:w="3827" w:type="dxa"/>
          </w:tcPr>
          <w:p w14:paraId="61CC8A08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TCTTCGCCGGCATCATCTAC</w:t>
            </w:r>
          </w:p>
          <w:p w14:paraId="7ED84AFB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CATCCGGGCTATTCCAGACA</w:t>
            </w:r>
          </w:p>
        </w:tc>
      </w:tr>
      <w:tr w:rsidR="00882596" w:rsidRPr="00882596" w14:paraId="6023C1B9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7D5381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MGLL</w:t>
            </w:r>
          </w:p>
        </w:tc>
        <w:tc>
          <w:tcPr>
            <w:tcW w:w="2694" w:type="dxa"/>
          </w:tcPr>
          <w:p w14:paraId="11F967EA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Monoglyceride Lipase</w:t>
            </w:r>
          </w:p>
        </w:tc>
        <w:tc>
          <w:tcPr>
            <w:tcW w:w="1701" w:type="dxa"/>
          </w:tcPr>
          <w:p w14:paraId="28142CCA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NM_001206681.1</w:t>
            </w:r>
          </w:p>
        </w:tc>
        <w:tc>
          <w:tcPr>
            <w:tcW w:w="3827" w:type="dxa"/>
          </w:tcPr>
          <w:p w14:paraId="2906FE60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GCAACCAGCTGCTCAACAC</w:t>
            </w:r>
          </w:p>
          <w:p w14:paraId="0C597D2C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AGCGTCTTGTCCTGGCTCTT</w:t>
            </w:r>
          </w:p>
        </w:tc>
      </w:tr>
      <w:tr w:rsidR="00882596" w:rsidRPr="00882596" w14:paraId="7496631B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CBADA6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FAAH</w:t>
            </w:r>
          </w:p>
        </w:tc>
        <w:tc>
          <w:tcPr>
            <w:tcW w:w="2694" w:type="dxa"/>
          </w:tcPr>
          <w:p w14:paraId="5ED1922B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Fatty Acid Amide Hydrolase</w:t>
            </w:r>
          </w:p>
        </w:tc>
        <w:tc>
          <w:tcPr>
            <w:tcW w:w="1701" w:type="dxa"/>
          </w:tcPr>
          <w:p w14:paraId="28E165CC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NM_001099102.2</w:t>
            </w:r>
          </w:p>
        </w:tc>
        <w:tc>
          <w:tcPr>
            <w:tcW w:w="3827" w:type="dxa"/>
          </w:tcPr>
          <w:p w14:paraId="6A0B0558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TTCCTGCCAAGCAACATACCT</w:t>
            </w:r>
          </w:p>
          <w:p w14:paraId="43D8F0B0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CACGAAATCACCTTTGAAGTTCTG</w:t>
            </w:r>
          </w:p>
        </w:tc>
      </w:tr>
      <w:tr w:rsidR="00882596" w:rsidRPr="00882596" w14:paraId="0944F62D" w14:textId="77777777" w:rsidTr="00CE5EB7">
        <w:trPr>
          <w:trHeight w:val="7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64F47A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NAPEPLD</w:t>
            </w:r>
          </w:p>
        </w:tc>
        <w:tc>
          <w:tcPr>
            <w:tcW w:w="2694" w:type="dxa"/>
          </w:tcPr>
          <w:p w14:paraId="6403B4ED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N-Acyl Phosphatidylethanolamine Phospholipase D</w:t>
            </w:r>
          </w:p>
        </w:tc>
        <w:tc>
          <w:tcPr>
            <w:tcW w:w="1701" w:type="dxa"/>
          </w:tcPr>
          <w:p w14:paraId="7D40C24F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NM_001015680.1</w:t>
            </w:r>
          </w:p>
        </w:tc>
        <w:tc>
          <w:tcPr>
            <w:tcW w:w="3827" w:type="dxa"/>
          </w:tcPr>
          <w:p w14:paraId="386B4537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AGAGATCACAGCAGCGTTCCAT</w:t>
            </w:r>
          </w:p>
          <w:p w14:paraId="064B13D8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ACTCCAGCTTCTTCAGGGTCATC</w:t>
            </w:r>
          </w:p>
        </w:tc>
      </w:tr>
      <w:tr w:rsidR="00882596" w:rsidRPr="00882596" w14:paraId="0193F1E9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5A4D25F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DAGLA</w:t>
            </w:r>
          </w:p>
        </w:tc>
        <w:tc>
          <w:tcPr>
            <w:tcW w:w="2694" w:type="dxa"/>
          </w:tcPr>
          <w:p w14:paraId="0F275EEE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Diacylglycerol Lipase Alpha</w:t>
            </w:r>
          </w:p>
        </w:tc>
        <w:tc>
          <w:tcPr>
            <w:tcW w:w="1701" w:type="dxa"/>
          </w:tcPr>
          <w:p w14:paraId="747190D2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NM_001192583.3</w:t>
            </w:r>
          </w:p>
        </w:tc>
        <w:tc>
          <w:tcPr>
            <w:tcW w:w="3827" w:type="dxa"/>
          </w:tcPr>
          <w:p w14:paraId="43CDC99E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GGCTCAAAGTGTTCCTCTGC</w:t>
            </w:r>
          </w:p>
          <w:p w14:paraId="48BC79A8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TGTCCAGGTCTCGGAAAAAC</w:t>
            </w:r>
          </w:p>
        </w:tc>
      </w:tr>
      <w:tr w:rsidR="00882596" w:rsidRPr="00882596" w14:paraId="1E64488D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B41CE3" w14:textId="77777777" w:rsidR="00882596" w:rsidRPr="00882596" w:rsidRDefault="00882596" w:rsidP="00882596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PPARA</w:t>
            </w:r>
          </w:p>
        </w:tc>
        <w:tc>
          <w:tcPr>
            <w:tcW w:w="2694" w:type="dxa"/>
          </w:tcPr>
          <w:p w14:paraId="4FC4EE82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Peroxisome Proliferator Activated Receptor Alpha</w:t>
            </w:r>
          </w:p>
        </w:tc>
        <w:tc>
          <w:tcPr>
            <w:tcW w:w="1701" w:type="dxa"/>
          </w:tcPr>
          <w:p w14:paraId="50FEBF7D" w14:textId="77777777" w:rsidR="00882596" w:rsidRPr="00882596" w:rsidRDefault="00882596" w:rsidP="0088259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NM_001034036.1</w:t>
            </w:r>
          </w:p>
        </w:tc>
        <w:tc>
          <w:tcPr>
            <w:tcW w:w="3827" w:type="dxa"/>
          </w:tcPr>
          <w:p w14:paraId="580500DD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CCCTCTTTGTGGCTGCTATC</w:t>
            </w:r>
          </w:p>
          <w:p w14:paraId="52FF120C" w14:textId="77777777" w:rsidR="00882596" w:rsidRPr="00882596" w:rsidRDefault="00882596" w:rsidP="00882596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 GCACAATACCCTCCTGCATT</w:t>
            </w:r>
          </w:p>
        </w:tc>
      </w:tr>
      <w:tr w:rsidR="00016FED" w:rsidRPr="00882596" w14:paraId="7A9C366D" w14:textId="77777777" w:rsidTr="008425C0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401C2C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PPARG</w:t>
            </w:r>
          </w:p>
        </w:tc>
        <w:tc>
          <w:tcPr>
            <w:tcW w:w="2694" w:type="dxa"/>
          </w:tcPr>
          <w:p w14:paraId="1E857A62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070EA2">
              <w:rPr>
                <w:rFonts w:asciiTheme="majorBidi" w:hAnsiTheme="majorBidi" w:cstheme="majorBidi"/>
                <w:sz w:val="20"/>
                <w:szCs w:val="20"/>
              </w:rPr>
              <w:t>Peroxisome Proliferator Activated Receptor Gamma</w:t>
            </w:r>
          </w:p>
        </w:tc>
        <w:tc>
          <w:tcPr>
            <w:tcW w:w="1701" w:type="dxa"/>
          </w:tcPr>
          <w:p w14:paraId="01B4D680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EA2">
              <w:rPr>
                <w:rFonts w:asciiTheme="majorBidi" w:hAnsiTheme="majorBidi" w:cstheme="majorBidi"/>
                <w:sz w:val="20"/>
                <w:szCs w:val="20"/>
              </w:rPr>
              <w:t>NM_181024.2</w:t>
            </w:r>
          </w:p>
        </w:tc>
        <w:tc>
          <w:tcPr>
            <w:tcW w:w="3827" w:type="dxa"/>
          </w:tcPr>
          <w:p w14:paraId="11959843" w14:textId="77777777" w:rsidR="00016FED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882596">
              <w:t xml:space="preserve"> </w:t>
            </w:r>
            <w:r w:rsidRPr="00070EA2">
              <w:rPr>
                <w:rFonts w:asciiTheme="majorBidi" w:hAnsiTheme="majorBidi" w:cstheme="majorBidi"/>
                <w:sz w:val="20"/>
                <w:szCs w:val="20"/>
              </w:rPr>
              <w:t>TGCTGTGGGGATGTCTCATA</w:t>
            </w:r>
          </w:p>
          <w:p w14:paraId="32FEF8D1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070EA2">
              <w:rPr>
                <w:rFonts w:asciiTheme="majorBidi" w:hAnsiTheme="majorBidi" w:cstheme="majorBidi"/>
                <w:sz w:val="20"/>
                <w:szCs w:val="20"/>
              </w:rPr>
              <w:t>GGTCAGCAGACTCTGGGTTC</w:t>
            </w:r>
          </w:p>
        </w:tc>
      </w:tr>
      <w:tr w:rsidR="00016FED" w:rsidRPr="00882596" w14:paraId="6C8B4AE4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E0DEE5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ChREBP</w:t>
            </w:r>
          </w:p>
        </w:tc>
        <w:tc>
          <w:tcPr>
            <w:tcW w:w="2694" w:type="dxa"/>
          </w:tcPr>
          <w:p w14:paraId="2ED3D53A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Carbohydrate-Responsive Element-Binding Protein</w:t>
            </w:r>
          </w:p>
        </w:tc>
        <w:tc>
          <w:tcPr>
            <w:tcW w:w="1701" w:type="dxa"/>
          </w:tcPr>
          <w:p w14:paraId="0FA7EA57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 001205408.1</w:t>
            </w:r>
          </w:p>
        </w:tc>
        <w:tc>
          <w:tcPr>
            <w:tcW w:w="3827" w:type="dxa"/>
          </w:tcPr>
          <w:p w14:paraId="37D5BE08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 xml:space="preserve">F: ATCCGCCTCAACAACGC </w:t>
            </w:r>
          </w:p>
          <w:p w14:paraId="1DE81C1D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TCCCTCCAAGACGACG</w:t>
            </w:r>
          </w:p>
        </w:tc>
      </w:tr>
      <w:tr w:rsidR="00016FED" w:rsidRPr="00882596" w14:paraId="162BC634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C4FC2C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ACO</w:t>
            </w:r>
          </w:p>
        </w:tc>
        <w:tc>
          <w:tcPr>
            <w:tcW w:w="2694" w:type="dxa"/>
          </w:tcPr>
          <w:p w14:paraId="3E0AFAD4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Acyl-CoA oxidase</w:t>
            </w:r>
          </w:p>
        </w:tc>
        <w:tc>
          <w:tcPr>
            <w:tcW w:w="1701" w:type="dxa"/>
          </w:tcPr>
          <w:p w14:paraId="46455E7F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NC 015500.1</w:t>
            </w:r>
          </w:p>
        </w:tc>
        <w:tc>
          <w:tcPr>
            <w:tcW w:w="3827" w:type="dxa"/>
          </w:tcPr>
          <w:p w14:paraId="6E4712EA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 xml:space="preserve">F: TAAGCCTTTGCCAGGTATT </w:t>
            </w:r>
          </w:p>
          <w:p w14:paraId="37AD809D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ATGGTCCCGTAGGTCAG</w:t>
            </w:r>
          </w:p>
        </w:tc>
      </w:tr>
      <w:tr w:rsidR="00016FED" w:rsidRPr="00882596" w14:paraId="2856C723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5F7117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ACSL</w:t>
            </w:r>
          </w:p>
        </w:tc>
        <w:tc>
          <w:tcPr>
            <w:tcW w:w="2694" w:type="dxa"/>
          </w:tcPr>
          <w:p w14:paraId="70823BAC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Acyl-CoA Synthetase Long Chain Family Member 1</w:t>
            </w:r>
          </w:p>
        </w:tc>
        <w:tc>
          <w:tcPr>
            <w:tcW w:w="1701" w:type="dxa"/>
          </w:tcPr>
          <w:p w14:paraId="4F3817CA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 001076085.1</w:t>
            </w:r>
          </w:p>
        </w:tc>
        <w:tc>
          <w:tcPr>
            <w:tcW w:w="3827" w:type="dxa"/>
          </w:tcPr>
          <w:p w14:paraId="35F58636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CAAGCCTCCAGTACCTGAAGATC</w:t>
            </w:r>
          </w:p>
          <w:p w14:paraId="272A99B0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AACGTGTTCTCTGTCATTTTCACAA</w:t>
            </w:r>
          </w:p>
        </w:tc>
      </w:tr>
      <w:tr w:rsidR="00016FED" w:rsidRPr="00882596" w14:paraId="1B6D59ED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224728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LFABP</w:t>
            </w:r>
          </w:p>
        </w:tc>
        <w:tc>
          <w:tcPr>
            <w:tcW w:w="2694" w:type="dxa"/>
          </w:tcPr>
          <w:p w14:paraId="5210A146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Fatty Acid Binding Protein 1</w:t>
            </w:r>
          </w:p>
        </w:tc>
        <w:tc>
          <w:tcPr>
            <w:tcW w:w="1701" w:type="dxa"/>
          </w:tcPr>
          <w:p w14:paraId="6307C8CE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NC 007309.4</w:t>
            </w:r>
          </w:p>
        </w:tc>
        <w:tc>
          <w:tcPr>
            <w:tcW w:w="3827" w:type="dxa"/>
          </w:tcPr>
          <w:p w14:paraId="3CAF6087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AAGTACCAAGTCCAGACCCAG</w:t>
            </w:r>
          </w:p>
          <w:p w14:paraId="2F16DEC8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CACGATTTCCGACACCC</w:t>
            </w:r>
          </w:p>
        </w:tc>
      </w:tr>
      <w:tr w:rsidR="00016FED" w:rsidRPr="00882596" w14:paraId="7053BDA0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D1FA693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CPT1</w:t>
            </w:r>
          </w:p>
        </w:tc>
        <w:tc>
          <w:tcPr>
            <w:tcW w:w="2694" w:type="dxa"/>
          </w:tcPr>
          <w:p w14:paraId="52462833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Carnitine Palmitoyltransferase 1A</w:t>
            </w:r>
          </w:p>
        </w:tc>
        <w:tc>
          <w:tcPr>
            <w:tcW w:w="1701" w:type="dxa"/>
          </w:tcPr>
          <w:p w14:paraId="6880FB5A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NC 007330.4</w:t>
            </w:r>
          </w:p>
        </w:tc>
        <w:tc>
          <w:tcPr>
            <w:tcW w:w="3827" w:type="dxa"/>
          </w:tcPr>
          <w:p w14:paraId="373788D5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 xml:space="preserve">F: GGTCAACAGCAACTACTACG </w:t>
            </w:r>
          </w:p>
          <w:p w14:paraId="688924C0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TGAACATCCTCTCCATCTGG</w:t>
            </w:r>
          </w:p>
        </w:tc>
      </w:tr>
      <w:tr w:rsidR="00016FED" w:rsidRPr="00882596" w14:paraId="10C6AA79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79EA832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CPT2</w:t>
            </w:r>
          </w:p>
        </w:tc>
        <w:tc>
          <w:tcPr>
            <w:tcW w:w="2694" w:type="dxa"/>
          </w:tcPr>
          <w:p w14:paraId="7CA776C7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Carnitine Palmitoyltransferase 2</w:t>
            </w:r>
          </w:p>
        </w:tc>
        <w:tc>
          <w:tcPr>
            <w:tcW w:w="1701" w:type="dxa"/>
          </w:tcPr>
          <w:p w14:paraId="3F84B0B8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 001045889.1</w:t>
            </w:r>
          </w:p>
        </w:tc>
        <w:tc>
          <w:tcPr>
            <w:tcW w:w="3827" w:type="dxa"/>
          </w:tcPr>
          <w:p w14:paraId="607C6992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ACGCCGTGAAGTATAACCCT</w:t>
            </w:r>
          </w:p>
          <w:p w14:paraId="1FEAE101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CCAAAAATCGCTTGTCCCTT</w:t>
            </w:r>
          </w:p>
        </w:tc>
      </w:tr>
      <w:tr w:rsidR="00016FED" w:rsidRPr="00882596" w14:paraId="52B61BB5" w14:textId="77777777" w:rsidTr="00CE5EB7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86A5E5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TNF-A</w:t>
            </w:r>
          </w:p>
        </w:tc>
        <w:tc>
          <w:tcPr>
            <w:tcW w:w="2694" w:type="dxa"/>
          </w:tcPr>
          <w:p w14:paraId="38971609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Tumor Necrosis Factor α</w:t>
            </w:r>
          </w:p>
        </w:tc>
        <w:tc>
          <w:tcPr>
            <w:tcW w:w="1701" w:type="dxa"/>
          </w:tcPr>
          <w:p w14:paraId="17353AED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NM_173966.3</w:t>
            </w:r>
          </w:p>
        </w:tc>
        <w:tc>
          <w:tcPr>
            <w:tcW w:w="3827" w:type="dxa"/>
          </w:tcPr>
          <w:p w14:paraId="70225FE6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CCATCAACAGCCCTCTGGTT</w:t>
            </w:r>
          </w:p>
          <w:p w14:paraId="71C5F788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R:GGGCTACCGGCTTGTTACTT</w:t>
            </w:r>
          </w:p>
        </w:tc>
      </w:tr>
      <w:tr w:rsidR="00016FED" w:rsidRPr="00882596" w14:paraId="559A3E6C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1DFF9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IL-6</w:t>
            </w:r>
          </w:p>
        </w:tc>
        <w:tc>
          <w:tcPr>
            <w:tcW w:w="2694" w:type="dxa"/>
          </w:tcPr>
          <w:p w14:paraId="730A188A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Interleukin 6</w:t>
            </w:r>
          </w:p>
        </w:tc>
        <w:tc>
          <w:tcPr>
            <w:tcW w:w="1701" w:type="dxa"/>
          </w:tcPr>
          <w:p w14:paraId="655C521A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NM_173923.2</w:t>
            </w:r>
          </w:p>
        </w:tc>
        <w:tc>
          <w:tcPr>
            <w:tcW w:w="3827" w:type="dxa"/>
          </w:tcPr>
          <w:p w14:paraId="21C6A5E9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F:GCCCAAGGTTAACGCTACAG</w:t>
            </w:r>
          </w:p>
          <w:p w14:paraId="5CD795CA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R:TGATCTCTCTGGGGTTCAGG</w:t>
            </w:r>
          </w:p>
        </w:tc>
      </w:tr>
      <w:tr w:rsidR="00016FED" w:rsidRPr="00882596" w14:paraId="1BBC9A42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599F7C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NFkB</w:t>
            </w:r>
          </w:p>
        </w:tc>
        <w:tc>
          <w:tcPr>
            <w:tcW w:w="2694" w:type="dxa"/>
          </w:tcPr>
          <w:p w14:paraId="1E482141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Nuclear Factor Kappa B</w:t>
            </w:r>
          </w:p>
        </w:tc>
        <w:tc>
          <w:tcPr>
            <w:tcW w:w="1701" w:type="dxa"/>
          </w:tcPr>
          <w:p w14:paraId="50307FD9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NM_001076409.1</w:t>
            </w:r>
          </w:p>
        </w:tc>
        <w:tc>
          <w:tcPr>
            <w:tcW w:w="3827" w:type="dxa"/>
          </w:tcPr>
          <w:p w14:paraId="6FA57B60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F:CACGTATGGCGGAATTACCT</w:t>
            </w:r>
          </w:p>
          <w:p w14:paraId="3A7B0005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R:GCCACAACTTTCAGGGTCAT</w:t>
            </w:r>
          </w:p>
        </w:tc>
      </w:tr>
      <w:tr w:rsidR="00016FED" w:rsidRPr="00882596" w14:paraId="2B048AE4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692AC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IL-1</w:t>
            </w:r>
            <w:r w:rsidRPr="00882596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2694" w:type="dxa"/>
          </w:tcPr>
          <w:p w14:paraId="38E588E8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Interleukin 1-beta</w:t>
            </w:r>
          </w:p>
        </w:tc>
        <w:tc>
          <w:tcPr>
            <w:tcW w:w="1701" w:type="dxa"/>
          </w:tcPr>
          <w:p w14:paraId="58C1FD81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NM_174093.1</w:t>
            </w:r>
          </w:p>
        </w:tc>
        <w:tc>
          <w:tcPr>
            <w:tcW w:w="3827" w:type="dxa"/>
          </w:tcPr>
          <w:p w14:paraId="252713CF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F:CCATGGAGAAGCTGAGGAAC</w:t>
            </w:r>
          </w:p>
          <w:p w14:paraId="672FACC9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 xml:space="preserve">R:GGAGGACGTTTCGAAGATGA </w:t>
            </w:r>
          </w:p>
        </w:tc>
      </w:tr>
      <w:tr w:rsidR="00016FED" w:rsidRPr="00882596" w14:paraId="5E55DF24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10792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TLR4</w:t>
            </w:r>
          </w:p>
        </w:tc>
        <w:tc>
          <w:tcPr>
            <w:tcW w:w="2694" w:type="dxa"/>
          </w:tcPr>
          <w:p w14:paraId="079C5578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Tall like receptor 4</w:t>
            </w:r>
          </w:p>
        </w:tc>
        <w:tc>
          <w:tcPr>
            <w:tcW w:w="1701" w:type="dxa"/>
          </w:tcPr>
          <w:p w14:paraId="13877F83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NM_174198.6</w:t>
            </w:r>
          </w:p>
        </w:tc>
        <w:tc>
          <w:tcPr>
            <w:tcW w:w="3827" w:type="dxa"/>
          </w:tcPr>
          <w:p w14:paraId="503390CB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F:AGGCAGCATACTTCTCCA</w:t>
            </w:r>
          </w:p>
          <w:p w14:paraId="65468B2B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R:GCCCTGAAATGTGTCGTCTT</w:t>
            </w:r>
          </w:p>
        </w:tc>
      </w:tr>
      <w:tr w:rsidR="00016FED" w:rsidRPr="00882596" w14:paraId="0060D867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5E3ED9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CD14</w:t>
            </w:r>
          </w:p>
        </w:tc>
        <w:tc>
          <w:tcPr>
            <w:tcW w:w="2694" w:type="dxa"/>
          </w:tcPr>
          <w:p w14:paraId="7D9DCB58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CD14 Molecule</w:t>
            </w:r>
          </w:p>
        </w:tc>
        <w:tc>
          <w:tcPr>
            <w:tcW w:w="1701" w:type="dxa"/>
          </w:tcPr>
          <w:p w14:paraId="298ED7DF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NM_174008.1</w:t>
            </w:r>
          </w:p>
        </w:tc>
        <w:tc>
          <w:tcPr>
            <w:tcW w:w="3827" w:type="dxa"/>
          </w:tcPr>
          <w:p w14:paraId="67FC44E0" w14:textId="77777777" w:rsidR="00016FED" w:rsidRPr="00A81A0C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A81A0C">
              <w:rPr>
                <w:rFonts w:asciiTheme="majorBidi" w:hAnsiTheme="majorBidi" w:cstheme="majorBidi"/>
                <w:sz w:val="20"/>
                <w:szCs w:val="20"/>
              </w:rPr>
              <w:t>F:CCGACAACCAGAGAGAGG</w:t>
            </w:r>
          </w:p>
          <w:p w14:paraId="53EB2E6C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R:CAGACACACGCAGCAGTGAC</w:t>
            </w:r>
          </w:p>
        </w:tc>
      </w:tr>
      <w:tr w:rsidR="00016FED" w:rsidRPr="00882596" w14:paraId="3405FC3D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5AA1DD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SAA2</w:t>
            </w:r>
          </w:p>
        </w:tc>
        <w:tc>
          <w:tcPr>
            <w:tcW w:w="2694" w:type="dxa"/>
          </w:tcPr>
          <w:p w14:paraId="160068D7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Serum Amyloid A2</w:t>
            </w:r>
          </w:p>
        </w:tc>
        <w:tc>
          <w:tcPr>
            <w:tcW w:w="1701" w:type="dxa"/>
          </w:tcPr>
          <w:p w14:paraId="28C2C1E5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NM_001075260.2</w:t>
            </w:r>
          </w:p>
        </w:tc>
        <w:tc>
          <w:tcPr>
            <w:tcW w:w="3827" w:type="dxa"/>
          </w:tcPr>
          <w:p w14:paraId="52953419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CAGCCAGTGGATGTCCTTCT</w:t>
            </w:r>
          </w:p>
          <w:p w14:paraId="40FC8EFB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GCACCCTTGTAGTTGGCTTC</w:t>
            </w:r>
          </w:p>
        </w:tc>
      </w:tr>
      <w:tr w:rsidR="00016FED" w:rsidRPr="00882596" w14:paraId="04F50B63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AA8DD2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HP</w:t>
            </w:r>
          </w:p>
        </w:tc>
        <w:tc>
          <w:tcPr>
            <w:tcW w:w="2694" w:type="dxa"/>
          </w:tcPr>
          <w:p w14:paraId="7E0F8D13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Haptoglobin</w:t>
            </w:r>
          </w:p>
        </w:tc>
        <w:tc>
          <w:tcPr>
            <w:tcW w:w="1701" w:type="dxa"/>
          </w:tcPr>
          <w:p w14:paraId="35A3FF4C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NM_001040470.2</w:t>
            </w:r>
          </w:p>
        </w:tc>
        <w:tc>
          <w:tcPr>
            <w:tcW w:w="3827" w:type="dxa"/>
          </w:tcPr>
          <w:p w14:paraId="6F85E7F0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CCTATTACACACTGCGCACCT</w:t>
            </w:r>
          </w:p>
          <w:p w14:paraId="7F1FE083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GCACACTGCCTCACATTCAG</w:t>
            </w:r>
          </w:p>
        </w:tc>
      </w:tr>
      <w:tr w:rsidR="00016FED" w:rsidRPr="00882596" w14:paraId="3E727BBF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289F0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PTGS2</w:t>
            </w:r>
          </w:p>
        </w:tc>
        <w:tc>
          <w:tcPr>
            <w:tcW w:w="2694" w:type="dxa"/>
          </w:tcPr>
          <w:p w14:paraId="0D32A624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Prostaglandin-Endoperoxide Synthase 2</w:t>
            </w:r>
          </w:p>
        </w:tc>
        <w:tc>
          <w:tcPr>
            <w:tcW w:w="1701" w:type="dxa"/>
          </w:tcPr>
          <w:p w14:paraId="6B1C6068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NM_174445.2</w:t>
            </w:r>
          </w:p>
        </w:tc>
        <w:tc>
          <w:tcPr>
            <w:tcW w:w="3827" w:type="dxa"/>
          </w:tcPr>
          <w:p w14:paraId="3AAB71DD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CCAGACAAGCAGGCTAATCC</w:t>
            </w:r>
          </w:p>
          <w:p w14:paraId="5E3BFD55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GCAGCTCTGGGTCAAACTTC</w:t>
            </w:r>
          </w:p>
        </w:tc>
      </w:tr>
      <w:tr w:rsidR="00016FED" w:rsidRPr="00882596" w14:paraId="3A59A2EB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022E5F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PLA2</w:t>
            </w:r>
          </w:p>
        </w:tc>
        <w:tc>
          <w:tcPr>
            <w:tcW w:w="2694" w:type="dxa"/>
          </w:tcPr>
          <w:p w14:paraId="73B9C022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Phospholipase A2 Group IIA</w:t>
            </w:r>
          </w:p>
        </w:tc>
        <w:tc>
          <w:tcPr>
            <w:tcW w:w="1701" w:type="dxa"/>
          </w:tcPr>
          <w:p w14:paraId="380CDF73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NM_001075820.2</w:t>
            </w:r>
          </w:p>
        </w:tc>
        <w:tc>
          <w:tcPr>
            <w:tcW w:w="3827" w:type="dxa"/>
          </w:tcPr>
          <w:p w14:paraId="60E5056F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AGATGAAGACCCTCCTGCTG</w:t>
            </w:r>
          </w:p>
          <w:p w14:paraId="4D0E582D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882596">
              <w:rPr>
                <w:rFonts w:asciiTheme="majorBidi" w:hAnsiTheme="majorBidi" w:cstheme="majorBidi"/>
                <w:sz w:val="20"/>
                <w:szCs w:val="20"/>
              </w:rPr>
              <w:t>CTTTCCTGTCGTGTGCTTGA</w:t>
            </w:r>
          </w:p>
        </w:tc>
      </w:tr>
      <w:tr w:rsidR="00016FED" w:rsidRPr="00882596" w14:paraId="62AF5086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BF2C8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HSL</w:t>
            </w:r>
          </w:p>
        </w:tc>
        <w:tc>
          <w:tcPr>
            <w:tcW w:w="2694" w:type="dxa"/>
          </w:tcPr>
          <w:p w14:paraId="7A2D9B39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070EA2">
              <w:rPr>
                <w:rFonts w:asciiTheme="majorBidi" w:hAnsiTheme="majorBidi" w:cstheme="majorBidi"/>
                <w:sz w:val="20"/>
                <w:szCs w:val="20"/>
              </w:rPr>
              <w:t>Hormone Sensitive Lipase</w:t>
            </w:r>
          </w:p>
        </w:tc>
        <w:tc>
          <w:tcPr>
            <w:tcW w:w="1701" w:type="dxa"/>
          </w:tcPr>
          <w:p w14:paraId="42A8DF3B" w14:textId="77777777" w:rsidR="00016FED" w:rsidRPr="00070EA2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EA2">
              <w:rPr>
                <w:rFonts w:asciiTheme="majorBidi" w:hAnsiTheme="majorBidi" w:cstheme="majorBidi"/>
                <w:sz w:val="20"/>
                <w:szCs w:val="20"/>
              </w:rPr>
              <w:t>NM_001080220.1</w:t>
            </w:r>
          </w:p>
          <w:p w14:paraId="6388A848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EA2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3827" w:type="dxa"/>
          </w:tcPr>
          <w:p w14:paraId="0CACC7CC" w14:textId="77777777" w:rsidR="00016FED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882596">
              <w:t xml:space="preserve"> </w:t>
            </w:r>
            <w:r w:rsidRPr="00070EA2">
              <w:rPr>
                <w:rFonts w:asciiTheme="majorBidi" w:hAnsiTheme="majorBidi" w:cstheme="majorBidi"/>
                <w:sz w:val="20"/>
                <w:szCs w:val="20"/>
              </w:rPr>
              <w:t>TCGTGGCTCAACTCCTTCTT</w:t>
            </w:r>
          </w:p>
          <w:p w14:paraId="5B799754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070EA2">
              <w:rPr>
                <w:rFonts w:asciiTheme="majorBidi" w:hAnsiTheme="majorBidi" w:cstheme="majorBidi"/>
                <w:sz w:val="20"/>
                <w:szCs w:val="20"/>
              </w:rPr>
              <w:t>AGGGCTGCTTCAGACACACT</w:t>
            </w:r>
          </w:p>
        </w:tc>
      </w:tr>
      <w:tr w:rsidR="00016FED" w:rsidRPr="00882596" w14:paraId="07EC08F6" w14:textId="77777777" w:rsidTr="0033612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10ACE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FABP4</w:t>
            </w:r>
          </w:p>
        </w:tc>
        <w:tc>
          <w:tcPr>
            <w:tcW w:w="2694" w:type="dxa"/>
          </w:tcPr>
          <w:p w14:paraId="74F870C7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070EA2">
              <w:rPr>
                <w:rFonts w:asciiTheme="majorBidi" w:hAnsiTheme="majorBidi" w:cstheme="majorBidi"/>
                <w:sz w:val="20"/>
                <w:szCs w:val="20"/>
              </w:rPr>
              <w:t>Fatty acid binding protein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A0B6A84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70EA2">
              <w:rPr>
                <w:rFonts w:asciiTheme="majorBidi" w:hAnsiTheme="majorBidi" w:cstheme="majorBidi"/>
                <w:sz w:val="20"/>
                <w:szCs w:val="20"/>
              </w:rPr>
              <w:t>NM_174313.2</w:t>
            </w:r>
          </w:p>
        </w:tc>
        <w:tc>
          <w:tcPr>
            <w:tcW w:w="3827" w:type="dxa"/>
          </w:tcPr>
          <w:p w14:paraId="23023D45" w14:textId="77777777" w:rsidR="00016FED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882596">
              <w:t xml:space="preserve"> </w:t>
            </w:r>
            <w:r>
              <w:t>TTCAAGCTGGGAGTCGAGTT</w:t>
            </w:r>
          </w:p>
          <w:p w14:paraId="27F54886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>
              <w:t xml:space="preserve"> TGTCCATTCCACTTCTGCAC</w:t>
            </w:r>
          </w:p>
        </w:tc>
      </w:tr>
      <w:tr w:rsidR="00016FED" w:rsidRPr="00882596" w14:paraId="6D9A6F59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207566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FASN</w:t>
            </w:r>
          </w:p>
        </w:tc>
        <w:tc>
          <w:tcPr>
            <w:tcW w:w="2694" w:type="dxa"/>
          </w:tcPr>
          <w:p w14:paraId="49448E17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D0DF0">
              <w:rPr>
                <w:rFonts w:asciiTheme="majorBidi" w:hAnsiTheme="majorBidi" w:cstheme="majorBidi"/>
                <w:sz w:val="20"/>
                <w:szCs w:val="20"/>
              </w:rPr>
              <w:t>Fatty Acid Synthase</w:t>
            </w:r>
          </w:p>
        </w:tc>
        <w:tc>
          <w:tcPr>
            <w:tcW w:w="1701" w:type="dxa"/>
          </w:tcPr>
          <w:p w14:paraId="660BDF7F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0DF0">
              <w:rPr>
                <w:rFonts w:asciiTheme="majorBidi" w:hAnsiTheme="majorBidi" w:cstheme="majorBidi"/>
                <w:sz w:val="20"/>
                <w:szCs w:val="20"/>
              </w:rPr>
              <w:t>NM_001012669.1</w:t>
            </w:r>
          </w:p>
        </w:tc>
        <w:tc>
          <w:tcPr>
            <w:tcW w:w="3827" w:type="dxa"/>
          </w:tcPr>
          <w:p w14:paraId="7089EE7D" w14:textId="77777777" w:rsidR="00016FED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</w:t>
            </w:r>
            <w:r w:rsidRPr="00882596">
              <w:t xml:space="preserve"> </w:t>
            </w:r>
            <w:r w:rsidRPr="00CD0DF0">
              <w:rPr>
                <w:rFonts w:asciiTheme="majorBidi" w:hAnsiTheme="majorBidi" w:cstheme="majorBidi"/>
                <w:sz w:val="20"/>
                <w:szCs w:val="20"/>
              </w:rPr>
              <w:t>ACCTCGTGAAGGCTGTGACTCA</w:t>
            </w:r>
          </w:p>
          <w:p w14:paraId="768F2C11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</w:t>
            </w:r>
            <w:r w:rsidRPr="00882596">
              <w:t xml:space="preserve"> </w:t>
            </w:r>
            <w:r w:rsidRPr="00CD0DF0">
              <w:rPr>
                <w:rFonts w:asciiTheme="majorBidi" w:hAnsiTheme="majorBidi" w:cstheme="majorBidi"/>
                <w:sz w:val="20"/>
                <w:szCs w:val="20"/>
              </w:rPr>
              <w:t>TGAGTCGAGGCCAAGGTCTGAA</w:t>
            </w:r>
          </w:p>
        </w:tc>
      </w:tr>
      <w:tr w:rsidR="00016FED" w:rsidRPr="00882596" w14:paraId="4F129068" w14:textId="77777777" w:rsidTr="00CE5EB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AEAE2E" w14:textId="77777777" w:rsidR="00016FED" w:rsidRPr="00882596" w:rsidRDefault="00016FED" w:rsidP="00016FE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IL-10</w:t>
            </w:r>
          </w:p>
        </w:tc>
        <w:tc>
          <w:tcPr>
            <w:tcW w:w="2694" w:type="dxa"/>
          </w:tcPr>
          <w:p w14:paraId="405CF680" w14:textId="77777777" w:rsidR="00016FED" w:rsidRPr="00882596" w:rsidRDefault="00016FED" w:rsidP="00016FED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Interleukin 10</w:t>
            </w:r>
          </w:p>
        </w:tc>
        <w:tc>
          <w:tcPr>
            <w:tcW w:w="1701" w:type="dxa"/>
          </w:tcPr>
          <w:p w14:paraId="49695388" w14:textId="77777777" w:rsidR="00016FED" w:rsidRPr="00882596" w:rsidRDefault="00016FED" w:rsidP="00016FED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NM_174088.1</w:t>
            </w:r>
          </w:p>
        </w:tc>
        <w:tc>
          <w:tcPr>
            <w:tcW w:w="3827" w:type="dxa"/>
          </w:tcPr>
          <w:p w14:paraId="68B669BC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F: CTGTATCCACTTGCCAACCA</w:t>
            </w:r>
          </w:p>
          <w:p w14:paraId="39034FA0" w14:textId="77777777" w:rsidR="00016FED" w:rsidRPr="00882596" w:rsidRDefault="00016FED" w:rsidP="00016FED">
            <w:pPr>
              <w:bidi w:val="0"/>
              <w:spacing w:before="20" w:afterLines="20" w:after="48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R:AAGCTGTGCAGTTGGTCCTT</w:t>
            </w:r>
          </w:p>
        </w:tc>
      </w:tr>
    </w:tbl>
    <w:p w14:paraId="163AB31C" w14:textId="77777777" w:rsidR="00882596" w:rsidRPr="0099597A" w:rsidRDefault="00882596" w:rsidP="00882596">
      <w:pPr>
        <w:bidi w:val="0"/>
        <w:spacing w:after="0" w:line="276" w:lineRule="auto"/>
        <w:rPr>
          <w:rFonts w:asciiTheme="majorBidi" w:hAnsiTheme="majorBidi" w:cstheme="majorBidi"/>
        </w:rPr>
      </w:pPr>
      <w:r w:rsidRPr="0099597A">
        <w:rPr>
          <w:rFonts w:asciiTheme="majorBidi" w:hAnsiTheme="majorBidi" w:cstheme="majorBidi"/>
        </w:rPr>
        <w:t xml:space="preserve">Amplicon size was 90-120bp in all primers. The primers were all used in a final concentration of 1µM. The thermal profile was composed of 15min in 95ºc followed by 40 cycles of 15 sec in 95ºc and 1min in 60ºc. </w:t>
      </w:r>
    </w:p>
    <w:p w14:paraId="64F5FE07" w14:textId="77777777" w:rsidR="00723D6F" w:rsidRDefault="00723D6F" w:rsidP="00882596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4C1F4FF9" w14:textId="77777777" w:rsidR="00723D6F" w:rsidRPr="00882596" w:rsidRDefault="00723D6F" w:rsidP="00723D6F">
      <w:pPr>
        <w:bidi w:val="0"/>
        <w:spacing w:before="40" w:after="4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882596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882596">
        <w:rPr>
          <w:rFonts w:asciiTheme="majorBidi" w:hAnsiTheme="majorBidi" w:cstheme="majorBidi"/>
          <w:sz w:val="24"/>
          <w:szCs w:val="24"/>
        </w:rPr>
        <w:t xml:space="preserve">. </w:t>
      </w:r>
      <w:r w:rsidRPr="00882596" w:rsidDel="002C78E2">
        <w:rPr>
          <w:rFonts w:asciiTheme="majorBidi" w:hAnsiTheme="majorBidi" w:cstheme="majorBidi"/>
          <w:sz w:val="24"/>
          <w:szCs w:val="24"/>
        </w:rPr>
        <w:t xml:space="preserve">List of </w:t>
      </w:r>
      <w:r>
        <w:rPr>
          <w:rFonts w:asciiTheme="majorBidi" w:hAnsiTheme="majorBidi" w:cstheme="majorBidi"/>
          <w:sz w:val="24"/>
          <w:szCs w:val="24"/>
        </w:rPr>
        <w:t xml:space="preserve">Immunoblot Ab's </w:t>
      </w:r>
      <w:r w:rsidRPr="00882596" w:rsidDel="002C78E2">
        <w:rPr>
          <w:rFonts w:asciiTheme="majorBidi" w:hAnsiTheme="majorBidi" w:cstheme="majorBidi"/>
          <w:sz w:val="24"/>
          <w:szCs w:val="24"/>
        </w:rPr>
        <w:t xml:space="preserve">used </w:t>
      </w:r>
      <w:r w:rsidRPr="00882596">
        <w:rPr>
          <w:rFonts w:asciiTheme="majorBidi" w:hAnsiTheme="majorBidi" w:cstheme="majorBidi"/>
          <w:sz w:val="24"/>
          <w:szCs w:val="24"/>
        </w:rPr>
        <w:t xml:space="preserve">to </w:t>
      </w:r>
      <w:r>
        <w:rPr>
          <w:rFonts w:asciiTheme="majorBidi" w:hAnsiTheme="majorBidi" w:cstheme="majorBidi"/>
          <w:sz w:val="24"/>
          <w:szCs w:val="24"/>
        </w:rPr>
        <w:t>measure protein abundance</w:t>
      </w:r>
      <w:r w:rsidRPr="00882596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850"/>
        <w:gridCol w:w="993"/>
        <w:gridCol w:w="3685"/>
      </w:tblGrid>
      <w:tr w:rsidR="00723D6F" w:rsidRPr="00882596" w14:paraId="755E46EC" w14:textId="77777777" w:rsidTr="00723D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4BDFD7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Antigen</w:t>
            </w:r>
          </w:p>
        </w:tc>
        <w:tc>
          <w:tcPr>
            <w:tcW w:w="1134" w:type="dxa"/>
          </w:tcPr>
          <w:p w14:paraId="41D739E2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Abbreviation</w:t>
            </w:r>
          </w:p>
        </w:tc>
        <w:tc>
          <w:tcPr>
            <w:tcW w:w="850" w:type="dxa"/>
          </w:tcPr>
          <w:p w14:paraId="78D479D3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Host</w:t>
            </w:r>
          </w:p>
        </w:tc>
        <w:tc>
          <w:tcPr>
            <w:tcW w:w="993" w:type="dxa"/>
          </w:tcPr>
          <w:p w14:paraId="0A5294FB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Dilution</w:t>
            </w:r>
          </w:p>
        </w:tc>
        <w:tc>
          <w:tcPr>
            <w:tcW w:w="3685" w:type="dxa"/>
          </w:tcPr>
          <w:p w14:paraId="1D2A2871" w14:textId="77777777" w:rsidR="00723D6F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Source</w:t>
            </w:r>
          </w:p>
        </w:tc>
      </w:tr>
      <w:tr w:rsidR="00723D6F" w:rsidRPr="00882596" w14:paraId="0F121136" w14:textId="77777777" w:rsidTr="00723D6F"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3BDB3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Cannabinoid Receptor1</w:t>
            </w:r>
          </w:p>
        </w:tc>
        <w:tc>
          <w:tcPr>
            <w:tcW w:w="1134" w:type="dxa"/>
          </w:tcPr>
          <w:p w14:paraId="22216082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CB1</w:t>
            </w:r>
          </w:p>
        </w:tc>
        <w:tc>
          <w:tcPr>
            <w:tcW w:w="850" w:type="dxa"/>
          </w:tcPr>
          <w:p w14:paraId="758024F4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50169AA7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1:200</w:t>
            </w:r>
          </w:p>
        </w:tc>
        <w:tc>
          <w:tcPr>
            <w:tcW w:w="3685" w:type="dxa"/>
          </w:tcPr>
          <w:p w14:paraId="0E37D5CF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Abcam biotech, Cambridge, UK, ab23703</w:t>
            </w:r>
          </w:p>
        </w:tc>
      </w:tr>
      <w:tr w:rsidR="00723D6F" w:rsidRPr="00882596" w14:paraId="382C48B0" w14:textId="77777777" w:rsidTr="00723D6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2B0222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Cannabinoid Receptor2</w:t>
            </w:r>
          </w:p>
        </w:tc>
        <w:tc>
          <w:tcPr>
            <w:tcW w:w="1134" w:type="dxa"/>
          </w:tcPr>
          <w:p w14:paraId="63FDB10F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CB2</w:t>
            </w:r>
          </w:p>
        </w:tc>
        <w:tc>
          <w:tcPr>
            <w:tcW w:w="850" w:type="dxa"/>
          </w:tcPr>
          <w:p w14:paraId="167E7D12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0D90CF3E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1µg/ml</w:t>
            </w:r>
          </w:p>
        </w:tc>
        <w:tc>
          <w:tcPr>
            <w:tcW w:w="3685" w:type="dxa"/>
          </w:tcPr>
          <w:p w14:paraId="076B3DBE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Enzo, NY, USA, ADI-905-820-100</w:t>
            </w:r>
          </w:p>
        </w:tc>
      </w:tr>
      <w:tr w:rsidR="00723D6F" w:rsidRPr="00882596" w14:paraId="62430755" w14:textId="77777777" w:rsidTr="00723D6F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ED574A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Monoglyceride Lipase</w:t>
            </w:r>
          </w:p>
        </w:tc>
        <w:tc>
          <w:tcPr>
            <w:tcW w:w="1134" w:type="dxa"/>
          </w:tcPr>
          <w:p w14:paraId="4D3A7312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MGLL</w:t>
            </w:r>
          </w:p>
        </w:tc>
        <w:tc>
          <w:tcPr>
            <w:tcW w:w="850" w:type="dxa"/>
          </w:tcPr>
          <w:p w14:paraId="565D546D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557CC019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1:200</w:t>
            </w:r>
          </w:p>
        </w:tc>
        <w:tc>
          <w:tcPr>
            <w:tcW w:w="3685" w:type="dxa"/>
          </w:tcPr>
          <w:p w14:paraId="2DE26B81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Abcam biotech, Cambridge, UK, ab24701</w:t>
            </w:r>
          </w:p>
        </w:tc>
      </w:tr>
      <w:tr w:rsidR="00723D6F" w:rsidRPr="00882596" w14:paraId="7021D1B1" w14:textId="77777777" w:rsidTr="00723D6F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7D2F0E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723D6F">
              <w:rPr>
                <w:rFonts w:asciiTheme="majorBidi" w:hAnsiTheme="majorBidi" w:cstheme="majorBidi"/>
                <w:sz w:val="20"/>
                <w:szCs w:val="20"/>
              </w:rPr>
              <w:t>Fatty Acid Amide Hydrolase</w:t>
            </w:r>
          </w:p>
        </w:tc>
        <w:tc>
          <w:tcPr>
            <w:tcW w:w="1134" w:type="dxa"/>
          </w:tcPr>
          <w:p w14:paraId="1D830A7F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FAAH</w:t>
            </w:r>
          </w:p>
        </w:tc>
        <w:tc>
          <w:tcPr>
            <w:tcW w:w="850" w:type="dxa"/>
          </w:tcPr>
          <w:p w14:paraId="47367EE1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10AE684A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1µg/ml</w:t>
            </w:r>
          </w:p>
        </w:tc>
        <w:tc>
          <w:tcPr>
            <w:tcW w:w="3685" w:type="dxa"/>
          </w:tcPr>
          <w:p w14:paraId="0DE39D9A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Aviva systems biology, CA, USA, ARP33121_P050</w:t>
            </w:r>
          </w:p>
        </w:tc>
      </w:tr>
      <w:tr w:rsidR="00723D6F" w:rsidRPr="00882596" w14:paraId="2395D3C8" w14:textId="77777777" w:rsidTr="00723D6F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C766EB5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723D6F">
              <w:rPr>
                <w:rFonts w:asciiTheme="majorBidi" w:hAnsiTheme="majorBidi" w:cstheme="majorBidi"/>
                <w:sz w:val="20"/>
                <w:szCs w:val="20"/>
              </w:rPr>
              <w:t>Diacylglycerol Lipase Alpha</w:t>
            </w:r>
          </w:p>
        </w:tc>
        <w:tc>
          <w:tcPr>
            <w:tcW w:w="1134" w:type="dxa"/>
          </w:tcPr>
          <w:p w14:paraId="4681F5E3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DAGLA</w:t>
            </w:r>
          </w:p>
        </w:tc>
        <w:tc>
          <w:tcPr>
            <w:tcW w:w="850" w:type="dxa"/>
          </w:tcPr>
          <w:p w14:paraId="02C2E108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Goat</w:t>
            </w:r>
          </w:p>
        </w:tc>
        <w:tc>
          <w:tcPr>
            <w:tcW w:w="993" w:type="dxa"/>
          </w:tcPr>
          <w:p w14:paraId="093FA209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</w:t>
            </w:r>
            <w:r w:rsidRPr="00723D6F">
              <w:rPr>
                <w:rFonts w:asciiTheme="majorBidi" w:hAnsiTheme="majorBidi" w:cstheme="majorBidi"/>
                <w:sz w:val="20"/>
                <w:szCs w:val="20"/>
              </w:rPr>
              <w:t>µg/ml</w:t>
            </w:r>
          </w:p>
        </w:tc>
        <w:tc>
          <w:tcPr>
            <w:tcW w:w="3685" w:type="dxa"/>
          </w:tcPr>
          <w:p w14:paraId="6937FA9A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Aviva systems biology, CA, USA, OAEB01139</w:t>
            </w:r>
          </w:p>
        </w:tc>
      </w:tr>
      <w:tr w:rsidR="00723D6F" w:rsidRPr="00882596" w14:paraId="34D44ABF" w14:textId="77777777" w:rsidTr="00723D6F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EA7526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723D6F">
              <w:rPr>
                <w:rFonts w:asciiTheme="majorBidi" w:hAnsiTheme="majorBidi" w:cstheme="majorBidi"/>
                <w:sz w:val="20"/>
                <w:szCs w:val="20"/>
              </w:rPr>
              <w:t>Tumor Necrosis Factor α</w:t>
            </w:r>
          </w:p>
        </w:tc>
        <w:tc>
          <w:tcPr>
            <w:tcW w:w="1134" w:type="dxa"/>
          </w:tcPr>
          <w:p w14:paraId="4E9D164F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TNF-</w:t>
            </w:r>
            <w:r>
              <w:rPr>
                <w:rFonts w:ascii="Calibri" w:hAnsi="Calibri" w:cs="Calibri"/>
                <w:sz w:val="20"/>
                <w:szCs w:val="20"/>
              </w:rPr>
              <w:t>α</w:t>
            </w:r>
          </w:p>
        </w:tc>
        <w:tc>
          <w:tcPr>
            <w:tcW w:w="850" w:type="dxa"/>
          </w:tcPr>
          <w:p w14:paraId="7B6DB6ED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3B0FA752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1:1000</w:t>
            </w:r>
          </w:p>
        </w:tc>
        <w:tc>
          <w:tcPr>
            <w:tcW w:w="3685" w:type="dxa"/>
          </w:tcPr>
          <w:p w14:paraId="6292CD21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Aviva systems biology, CA, USA, OACA04183</w:t>
            </w:r>
          </w:p>
        </w:tc>
      </w:tr>
      <w:tr w:rsidR="00723D6F" w:rsidRPr="00882596" w14:paraId="7A054D26" w14:textId="77777777" w:rsidTr="00924214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F446078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882596">
              <w:rPr>
                <w:rFonts w:asciiTheme="majorBidi" w:hAnsiTheme="majorBidi" w:cstheme="majorBidi"/>
                <w:sz w:val="20"/>
                <w:szCs w:val="20"/>
              </w:rPr>
              <w:t>Nuclear Factor Kappa B</w:t>
            </w:r>
          </w:p>
        </w:tc>
        <w:tc>
          <w:tcPr>
            <w:tcW w:w="1134" w:type="dxa"/>
          </w:tcPr>
          <w:p w14:paraId="0D35C8B1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NFκB</w:t>
            </w:r>
          </w:p>
        </w:tc>
        <w:tc>
          <w:tcPr>
            <w:tcW w:w="850" w:type="dxa"/>
          </w:tcPr>
          <w:p w14:paraId="6360F3C2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197441EE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1:1000</w:t>
            </w:r>
          </w:p>
        </w:tc>
        <w:tc>
          <w:tcPr>
            <w:tcW w:w="3685" w:type="dxa"/>
          </w:tcPr>
          <w:p w14:paraId="1C1202E2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Cell signaling, MA, USA, 4717</w:t>
            </w:r>
          </w:p>
        </w:tc>
      </w:tr>
      <w:tr w:rsidR="00723D6F" w:rsidRPr="00882596" w14:paraId="36F84450" w14:textId="77777777" w:rsidTr="00723D6F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6D9BB9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723D6F">
              <w:rPr>
                <w:rFonts w:asciiTheme="majorBidi" w:hAnsiTheme="majorBidi" w:cstheme="majorBidi"/>
                <w:sz w:val="20"/>
                <w:szCs w:val="20"/>
              </w:rPr>
              <w:t>Interleukin 10</w:t>
            </w:r>
          </w:p>
        </w:tc>
        <w:tc>
          <w:tcPr>
            <w:tcW w:w="1134" w:type="dxa"/>
          </w:tcPr>
          <w:p w14:paraId="5FFBD7DB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IL-10</w:t>
            </w:r>
          </w:p>
        </w:tc>
        <w:tc>
          <w:tcPr>
            <w:tcW w:w="850" w:type="dxa"/>
          </w:tcPr>
          <w:p w14:paraId="5B94C99E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7607A32A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1µg/ml</w:t>
            </w:r>
          </w:p>
        </w:tc>
        <w:tc>
          <w:tcPr>
            <w:tcW w:w="3685" w:type="dxa"/>
          </w:tcPr>
          <w:p w14:paraId="1E0B6A43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Aviva systems biology, CA, USA, OACD04543</w:t>
            </w:r>
          </w:p>
        </w:tc>
      </w:tr>
      <w:tr w:rsidR="00723D6F" w:rsidRPr="00882596" w14:paraId="4DA96D33" w14:textId="77777777" w:rsidTr="00723D6F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617ED6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723D6F">
              <w:rPr>
                <w:rFonts w:asciiTheme="majorBidi" w:hAnsiTheme="majorBidi" w:cstheme="majorBidi"/>
                <w:sz w:val="20"/>
                <w:szCs w:val="20"/>
              </w:rPr>
              <w:t>Hormone Sensitive Lipase</w:t>
            </w:r>
          </w:p>
        </w:tc>
        <w:tc>
          <w:tcPr>
            <w:tcW w:w="1134" w:type="dxa"/>
          </w:tcPr>
          <w:p w14:paraId="504BC669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HSL</w:t>
            </w:r>
          </w:p>
        </w:tc>
        <w:tc>
          <w:tcPr>
            <w:tcW w:w="850" w:type="dxa"/>
          </w:tcPr>
          <w:p w14:paraId="06078EED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6B02D956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1:1000</w:t>
            </w:r>
          </w:p>
        </w:tc>
        <w:tc>
          <w:tcPr>
            <w:tcW w:w="3685" w:type="dxa"/>
          </w:tcPr>
          <w:p w14:paraId="67589DC5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Cell signaling, MA, USA, 4107P</w:t>
            </w:r>
          </w:p>
        </w:tc>
      </w:tr>
      <w:tr w:rsidR="00723D6F" w:rsidRPr="00882596" w14:paraId="4CB7147D" w14:textId="77777777" w:rsidTr="00723D6F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CF272C" w14:textId="77777777" w:rsidR="00723D6F" w:rsidRPr="00882596" w:rsidRDefault="00723D6F" w:rsidP="00723D6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CD0DF0">
              <w:rPr>
                <w:rFonts w:asciiTheme="majorBidi" w:hAnsiTheme="majorBidi" w:cstheme="majorBidi"/>
                <w:sz w:val="20"/>
                <w:szCs w:val="20"/>
              </w:rPr>
              <w:t>Fatty Acid Synthase</w:t>
            </w:r>
          </w:p>
        </w:tc>
        <w:tc>
          <w:tcPr>
            <w:tcW w:w="1134" w:type="dxa"/>
          </w:tcPr>
          <w:p w14:paraId="611EC788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FASN</w:t>
            </w:r>
          </w:p>
        </w:tc>
        <w:tc>
          <w:tcPr>
            <w:tcW w:w="850" w:type="dxa"/>
          </w:tcPr>
          <w:p w14:paraId="74D992AE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Rabbit</w:t>
            </w:r>
          </w:p>
        </w:tc>
        <w:tc>
          <w:tcPr>
            <w:tcW w:w="993" w:type="dxa"/>
          </w:tcPr>
          <w:p w14:paraId="59DD1B17" w14:textId="77777777" w:rsidR="00723D6F" w:rsidRPr="00882596" w:rsidRDefault="00723D6F" w:rsidP="00723D6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1:2000</w:t>
            </w:r>
          </w:p>
        </w:tc>
        <w:tc>
          <w:tcPr>
            <w:tcW w:w="3685" w:type="dxa"/>
          </w:tcPr>
          <w:p w14:paraId="12652131" w14:textId="77777777" w:rsidR="00723D6F" w:rsidRPr="00882596" w:rsidRDefault="00723D6F" w:rsidP="00723D6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Abcam biotech, Cambridge, UK, ab99359</w:t>
            </w:r>
          </w:p>
        </w:tc>
      </w:tr>
    </w:tbl>
    <w:p w14:paraId="57FD716A" w14:textId="77777777" w:rsidR="00D24708" w:rsidRDefault="00D24708" w:rsidP="00D24708">
      <w:pPr>
        <w:bidi w:val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33A089ED" w14:textId="77777777" w:rsidR="00A24902" w:rsidRDefault="00A24902" w:rsidP="00D24708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18894" w14:textId="77777777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8EC7F" w14:textId="77777777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78F6D" w14:textId="77777777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0AC69" w14:textId="77777777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00693" w14:textId="77777777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AC8A7" w14:textId="77777777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9A67E" w14:textId="77777777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A25D4" w14:textId="77777777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F0DC7" w14:textId="7B2F7802" w:rsidR="00A24902" w:rsidRDefault="00A24902" w:rsidP="00A24902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BDDA9" w14:textId="5B90974E" w:rsidR="0099597A" w:rsidRDefault="0099597A" w:rsidP="0099597A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96CD1" w14:textId="77777777" w:rsidR="0099597A" w:rsidRDefault="0099597A" w:rsidP="0099597A">
      <w:pPr>
        <w:bidi w:val="0"/>
        <w:spacing w:before="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32F0A" w14:textId="70B3324D" w:rsidR="00D24708" w:rsidRPr="00D24708" w:rsidRDefault="0099597A" w:rsidP="0099597A">
      <w:pPr>
        <w:bidi w:val="0"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96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</w:t>
      </w:r>
      <w:r w:rsidR="00D24708" w:rsidRPr="00D24708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 w:rsidR="00D2470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24708" w:rsidRPr="00D24708">
        <w:rPr>
          <w:rFonts w:ascii="Times New Roman" w:hAnsi="Times New Roman" w:cs="Times New Roman"/>
          <w:sz w:val="24"/>
          <w:szCs w:val="24"/>
        </w:rPr>
        <w:t>. Adipose tissue relative protein abundance of ECS-related, lipid metabolism and inflammatory proteins of PP dairy cows supplemented with n-3 fatty acids.</w:t>
      </w:r>
    </w:p>
    <w:tbl>
      <w:tblPr>
        <w:tblStyle w:val="TableGrid2"/>
        <w:tblW w:w="7992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365"/>
        <w:gridCol w:w="82"/>
        <w:gridCol w:w="202"/>
        <w:gridCol w:w="34"/>
        <w:gridCol w:w="816"/>
        <w:gridCol w:w="28"/>
        <w:gridCol w:w="256"/>
        <w:gridCol w:w="707"/>
        <w:gridCol w:w="143"/>
        <w:gridCol w:w="390"/>
        <w:gridCol w:w="83"/>
        <w:gridCol w:w="236"/>
        <w:gridCol w:w="283"/>
        <w:gridCol w:w="208"/>
        <w:gridCol w:w="319"/>
        <w:gridCol w:w="941"/>
        <w:gridCol w:w="35"/>
        <w:gridCol w:w="285"/>
        <w:gridCol w:w="147"/>
      </w:tblGrid>
      <w:tr w:rsidR="00D24708" w:rsidRPr="0099597A" w14:paraId="23504620" w14:textId="77777777" w:rsidTr="001217B9">
        <w:trPr>
          <w:gridAfter w:val="1"/>
          <w:wAfter w:w="147" w:type="dxa"/>
        </w:trPr>
        <w:tc>
          <w:tcPr>
            <w:tcW w:w="2879" w:type="dxa"/>
            <w:gridSpan w:val="3"/>
            <w:tcBorders>
              <w:top w:val="single" w:sz="4" w:space="0" w:color="auto"/>
            </w:tcBorders>
          </w:tcPr>
          <w:p w14:paraId="420075C3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</w:tcPr>
          <w:p w14:paraId="26B29FAB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23" w:type="dxa"/>
            <w:gridSpan w:val="7"/>
            <w:tcBorders>
              <w:top w:val="single" w:sz="4" w:space="0" w:color="auto"/>
            </w:tcBorders>
          </w:tcPr>
          <w:p w14:paraId="2DA43731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</w:rPr>
              <w:t>Treatment</w:t>
            </w:r>
            <w:r w:rsidRPr="0099597A">
              <w:rPr>
                <w:rFonts w:asciiTheme="majorBidi" w:hAnsiTheme="majorBidi" w:cstheme="majorBidi"/>
                <w:b/>
                <w:bCs/>
                <w:vertAlign w:val="superscript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FE62500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0B262E72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1" w:type="dxa"/>
            <w:gridSpan w:val="3"/>
            <w:tcBorders>
              <w:top w:val="single" w:sz="4" w:space="0" w:color="auto"/>
            </w:tcBorders>
          </w:tcPr>
          <w:p w14:paraId="52D07CCA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D24708" w:rsidRPr="0099597A" w14:paraId="3C7C0843" w14:textId="77777777" w:rsidTr="00A8350A">
        <w:trPr>
          <w:gridAfter w:val="2"/>
          <w:wAfter w:w="432" w:type="dxa"/>
        </w:trPr>
        <w:tc>
          <w:tcPr>
            <w:tcW w:w="2797" w:type="dxa"/>
            <w:gridSpan w:val="2"/>
            <w:tcBorders>
              <w:bottom w:val="single" w:sz="4" w:space="0" w:color="auto"/>
            </w:tcBorders>
          </w:tcPr>
          <w:p w14:paraId="599EECF3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F51060" w14:textId="77777777" w:rsidR="00D24708" w:rsidRPr="0099597A" w:rsidRDefault="00D24708" w:rsidP="00D24708">
            <w:pPr>
              <w:bidi w:val="0"/>
              <w:spacing w:before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</w:rPr>
              <w:t>Control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821482" w14:textId="77777777" w:rsidR="00D24708" w:rsidRPr="0099597A" w:rsidRDefault="00D24708" w:rsidP="00D24708">
            <w:pPr>
              <w:bidi w:val="0"/>
              <w:spacing w:before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</w:rPr>
              <w:t>FLX</w:t>
            </w:r>
          </w:p>
        </w:tc>
        <w:tc>
          <w:tcPr>
            <w:tcW w:w="852" w:type="dxa"/>
            <w:gridSpan w:val="4"/>
            <w:tcBorders>
              <w:bottom w:val="single" w:sz="4" w:space="0" w:color="auto"/>
            </w:tcBorders>
          </w:tcPr>
          <w:p w14:paraId="5D598CB3" w14:textId="77777777" w:rsidR="00D24708" w:rsidRPr="0099597A" w:rsidRDefault="00D24708" w:rsidP="00D24708">
            <w:pPr>
              <w:bidi w:val="0"/>
              <w:spacing w:before="4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</w:rPr>
              <w:t>SEM</w:t>
            </w:r>
          </w:p>
        </w:tc>
        <w:tc>
          <w:tcPr>
            <w:tcW w:w="1786" w:type="dxa"/>
            <w:gridSpan w:val="5"/>
            <w:tcBorders>
              <w:bottom w:val="single" w:sz="4" w:space="0" w:color="auto"/>
            </w:tcBorders>
          </w:tcPr>
          <w:p w14:paraId="4F77A830" w14:textId="78BD36A5" w:rsidR="00D24708" w:rsidRPr="0099597A" w:rsidRDefault="0099597A" w:rsidP="0099597A">
            <w:pPr>
              <w:bidi w:val="0"/>
              <w:spacing w:before="4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  </w:t>
            </w:r>
            <w:r w:rsidR="00D24708" w:rsidRPr="0099597A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="00D24708" w:rsidRPr="0099597A">
              <w:rPr>
                <w:rFonts w:asciiTheme="majorBidi" w:hAnsiTheme="majorBidi" w:cstheme="majorBidi"/>
                <w:b/>
                <w:bCs/>
              </w:rPr>
              <w:t>-value</w:t>
            </w:r>
          </w:p>
        </w:tc>
      </w:tr>
      <w:tr w:rsidR="00D24708" w:rsidRPr="0099597A" w14:paraId="0FD20E46" w14:textId="77777777" w:rsidTr="00A8350A">
        <w:trPr>
          <w:gridAfter w:val="3"/>
          <w:wAfter w:w="467" w:type="dxa"/>
        </w:trPr>
        <w:tc>
          <w:tcPr>
            <w:tcW w:w="28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5CF79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9597A">
              <w:rPr>
                <w:rFonts w:ascii="Times New Roman" w:hAnsi="Times New Roman" w:cs="Times New Roman"/>
                <w:b/>
                <w:bCs/>
              </w:rPr>
              <w:t>Protein Abundance, AU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54CB1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C0654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BB129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85A45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BE3E1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4708" w:rsidRPr="0099597A" w14:paraId="4D5B2A70" w14:textId="77777777" w:rsidTr="0099597A">
        <w:trPr>
          <w:gridBefore w:val="1"/>
          <w:wBefore w:w="432" w:type="dxa"/>
        </w:trPr>
        <w:tc>
          <w:tcPr>
            <w:tcW w:w="2649" w:type="dxa"/>
            <w:gridSpan w:val="3"/>
            <w:vAlign w:val="center"/>
          </w:tcPr>
          <w:p w14:paraId="087A5D9D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CB1</w:t>
            </w:r>
            <w:r w:rsidRPr="0099597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gridSpan w:val="4"/>
          </w:tcPr>
          <w:p w14:paraId="5965FCC4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850" w:type="dxa"/>
            <w:gridSpan w:val="2"/>
            <w:vAlign w:val="center"/>
          </w:tcPr>
          <w:p w14:paraId="389ED5E7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992" w:type="dxa"/>
            <w:gridSpan w:val="4"/>
            <w:vAlign w:val="center"/>
          </w:tcPr>
          <w:p w14:paraId="4080CB92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935" w:type="dxa"/>
            <w:gridSpan w:val="6"/>
            <w:vAlign w:val="center"/>
          </w:tcPr>
          <w:p w14:paraId="280E72E9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 xml:space="preserve">  0.37</w:t>
            </w:r>
          </w:p>
        </w:tc>
      </w:tr>
      <w:tr w:rsidR="00D24708" w:rsidRPr="0099597A" w14:paraId="4F8ACA03" w14:textId="77777777" w:rsidTr="0099597A">
        <w:trPr>
          <w:gridBefore w:val="1"/>
          <w:wBefore w:w="432" w:type="dxa"/>
        </w:trPr>
        <w:tc>
          <w:tcPr>
            <w:tcW w:w="2649" w:type="dxa"/>
            <w:gridSpan w:val="3"/>
            <w:vAlign w:val="center"/>
          </w:tcPr>
          <w:p w14:paraId="3D77E3B4" w14:textId="69107076" w:rsidR="00D24708" w:rsidRPr="001217B9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1217B9">
              <w:rPr>
                <w:rFonts w:ascii="Times New Roman" w:hAnsi="Times New Roman" w:cs="Times New Roman"/>
              </w:rPr>
              <w:t>DAGLA</w:t>
            </w:r>
            <w:r w:rsidRPr="001217B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  <w:gridSpan w:val="4"/>
          </w:tcPr>
          <w:p w14:paraId="3B674223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850" w:type="dxa"/>
            <w:gridSpan w:val="2"/>
            <w:vAlign w:val="center"/>
          </w:tcPr>
          <w:p w14:paraId="03611914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92" w:type="dxa"/>
            <w:gridSpan w:val="4"/>
            <w:vAlign w:val="center"/>
          </w:tcPr>
          <w:p w14:paraId="3F0BB802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935" w:type="dxa"/>
            <w:gridSpan w:val="6"/>
            <w:vAlign w:val="center"/>
          </w:tcPr>
          <w:p w14:paraId="3F9EF0DB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 xml:space="preserve">  0.41</w:t>
            </w:r>
          </w:p>
        </w:tc>
      </w:tr>
      <w:tr w:rsidR="00D24708" w:rsidRPr="0099597A" w14:paraId="7BD8113D" w14:textId="77777777" w:rsidTr="0099597A">
        <w:trPr>
          <w:gridBefore w:val="1"/>
          <w:wBefore w:w="432" w:type="dxa"/>
        </w:trPr>
        <w:tc>
          <w:tcPr>
            <w:tcW w:w="2649" w:type="dxa"/>
            <w:gridSpan w:val="3"/>
            <w:vAlign w:val="center"/>
          </w:tcPr>
          <w:p w14:paraId="1A74C7BC" w14:textId="6CC65E7D" w:rsidR="00D24708" w:rsidRPr="001217B9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1217B9">
              <w:rPr>
                <w:rFonts w:ascii="Times New Roman" w:hAnsi="Times New Roman" w:cs="Times New Roman"/>
              </w:rPr>
              <w:t>FAAH</w:t>
            </w:r>
            <w:r w:rsidRPr="001217B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  <w:gridSpan w:val="4"/>
          </w:tcPr>
          <w:p w14:paraId="0D1F2754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850" w:type="dxa"/>
            <w:gridSpan w:val="2"/>
            <w:vAlign w:val="center"/>
          </w:tcPr>
          <w:p w14:paraId="7F34858C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992" w:type="dxa"/>
            <w:gridSpan w:val="4"/>
            <w:vAlign w:val="center"/>
          </w:tcPr>
          <w:p w14:paraId="1CF4495E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935" w:type="dxa"/>
            <w:gridSpan w:val="6"/>
            <w:vAlign w:val="center"/>
          </w:tcPr>
          <w:p w14:paraId="62AF5837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 xml:space="preserve">  0.72</w:t>
            </w:r>
          </w:p>
        </w:tc>
      </w:tr>
      <w:tr w:rsidR="00D24708" w:rsidRPr="0099597A" w14:paraId="0A0C4E10" w14:textId="77777777" w:rsidTr="0099597A">
        <w:trPr>
          <w:gridBefore w:val="1"/>
          <w:wBefore w:w="432" w:type="dxa"/>
        </w:trPr>
        <w:tc>
          <w:tcPr>
            <w:tcW w:w="2649" w:type="dxa"/>
            <w:gridSpan w:val="3"/>
            <w:vAlign w:val="center"/>
          </w:tcPr>
          <w:p w14:paraId="2B1A5A81" w14:textId="065F8DDC" w:rsidR="00D24708" w:rsidRPr="001217B9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1217B9">
              <w:rPr>
                <w:rFonts w:ascii="Times New Roman" w:hAnsi="Times New Roman" w:cs="Times New Roman"/>
              </w:rPr>
              <w:t>HSL</w:t>
            </w:r>
            <w:r w:rsidRPr="001217B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  <w:gridSpan w:val="4"/>
          </w:tcPr>
          <w:p w14:paraId="2D0EDEC1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50" w:type="dxa"/>
            <w:gridSpan w:val="2"/>
            <w:vAlign w:val="center"/>
          </w:tcPr>
          <w:p w14:paraId="2E846E6D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992" w:type="dxa"/>
            <w:gridSpan w:val="4"/>
            <w:vAlign w:val="center"/>
          </w:tcPr>
          <w:p w14:paraId="298D1D0C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935" w:type="dxa"/>
            <w:gridSpan w:val="6"/>
            <w:vAlign w:val="center"/>
          </w:tcPr>
          <w:p w14:paraId="25A019D9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 xml:space="preserve">  0.16</w:t>
            </w:r>
          </w:p>
        </w:tc>
      </w:tr>
      <w:tr w:rsidR="00D24708" w:rsidRPr="0099597A" w14:paraId="12B14682" w14:textId="77777777" w:rsidTr="0099597A">
        <w:trPr>
          <w:gridBefore w:val="1"/>
          <w:wBefore w:w="432" w:type="dxa"/>
        </w:trPr>
        <w:tc>
          <w:tcPr>
            <w:tcW w:w="2649" w:type="dxa"/>
            <w:gridSpan w:val="3"/>
            <w:vAlign w:val="center"/>
          </w:tcPr>
          <w:p w14:paraId="151B6015" w14:textId="5A209BD8" w:rsidR="00D24708" w:rsidRPr="001217B9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1217B9">
              <w:rPr>
                <w:rFonts w:ascii="Times New Roman" w:hAnsi="Times New Roman" w:cs="Times New Roman"/>
              </w:rPr>
              <w:t>FASN</w:t>
            </w:r>
            <w:r w:rsidRPr="001217B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  <w:gridSpan w:val="4"/>
          </w:tcPr>
          <w:p w14:paraId="5641B5CF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0" w:type="dxa"/>
            <w:gridSpan w:val="2"/>
            <w:vAlign w:val="center"/>
          </w:tcPr>
          <w:p w14:paraId="31E8982C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992" w:type="dxa"/>
            <w:gridSpan w:val="4"/>
            <w:vAlign w:val="center"/>
          </w:tcPr>
          <w:p w14:paraId="43229EE2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935" w:type="dxa"/>
            <w:gridSpan w:val="6"/>
            <w:vAlign w:val="center"/>
          </w:tcPr>
          <w:p w14:paraId="22362835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 xml:space="preserve">  0.28</w:t>
            </w:r>
          </w:p>
        </w:tc>
      </w:tr>
      <w:tr w:rsidR="00D24708" w:rsidRPr="0099597A" w14:paraId="18818BA5" w14:textId="77777777" w:rsidTr="0099597A">
        <w:trPr>
          <w:gridBefore w:val="1"/>
          <w:wBefore w:w="432" w:type="dxa"/>
        </w:trPr>
        <w:tc>
          <w:tcPr>
            <w:tcW w:w="2649" w:type="dxa"/>
            <w:gridSpan w:val="3"/>
            <w:vAlign w:val="center"/>
          </w:tcPr>
          <w:p w14:paraId="35EAA71E" w14:textId="426F54A0" w:rsidR="00D24708" w:rsidRPr="001217B9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1217B9">
              <w:rPr>
                <w:rFonts w:ascii="Times New Roman" w:hAnsi="Times New Roman" w:cs="Times New Roman"/>
              </w:rPr>
              <w:t>TNF-α</w:t>
            </w:r>
            <w:r w:rsidRPr="001217B9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134" w:type="dxa"/>
            <w:gridSpan w:val="4"/>
            <w:vAlign w:val="center"/>
          </w:tcPr>
          <w:p w14:paraId="061A0517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50" w:type="dxa"/>
            <w:gridSpan w:val="2"/>
            <w:vAlign w:val="center"/>
          </w:tcPr>
          <w:p w14:paraId="2F41F901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992" w:type="dxa"/>
            <w:gridSpan w:val="4"/>
            <w:vAlign w:val="center"/>
          </w:tcPr>
          <w:p w14:paraId="10FA774E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935" w:type="dxa"/>
            <w:gridSpan w:val="6"/>
            <w:vAlign w:val="center"/>
          </w:tcPr>
          <w:p w14:paraId="73BF99F0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 xml:space="preserve">  0.50</w:t>
            </w:r>
          </w:p>
        </w:tc>
      </w:tr>
      <w:tr w:rsidR="00D24708" w:rsidRPr="0099597A" w14:paraId="6C15BF5F" w14:textId="77777777" w:rsidTr="0099597A">
        <w:trPr>
          <w:gridBefore w:val="1"/>
          <w:wBefore w:w="432" w:type="dxa"/>
        </w:trPr>
        <w:tc>
          <w:tcPr>
            <w:tcW w:w="2649" w:type="dxa"/>
            <w:gridSpan w:val="3"/>
            <w:vAlign w:val="center"/>
          </w:tcPr>
          <w:p w14:paraId="3CD6EB5E" w14:textId="7F212F25" w:rsidR="00D24708" w:rsidRPr="001217B9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1217B9">
              <w:rPr>
                <w:rFonts w:ascii="Times New Roman" w:hAnsi="Times New Roman" w:cs="Times New Roman"/>
              </w:rPr>
              <w:t>NFkB</w:t>
            </w:r>
            <w:r w:rsidRPr="001217B9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134" w:type="dxa"/>
            <w:gridSpan w:val="4"/>
            <w:vAlign w:val="center"/>
          </w:tcPr>
          <w:p w14:paraId="1C10585B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50" w:type="dxa"/>
            <w:gridSpan w:val="2"/>
            <w:vAlign w:val="center"/>
          </w:tcPr>
          <w:p w14:paraId="3A1A616B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92" w:type="dxa"/>
            <w:gridSpan w:val="4"/>
            <w:vAlign w:val="center"/>
          </w:tcPr>
          <w:p w14:paraId="21180EDA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935" w:type="dxa"/>
            <w:gridSpan w:val="6"/>
            <w:vAlign w:val="center"/>
          </w:tcPr>
          <w:p w14:paraId="32FE97E3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 xml:space="preserve">  0.37</w:t>
            </w:r>
          </w:p>
        </w:tc>
      </w:tr>
      <w:tr w:rsidR="00D24708" w:rsidRPr="0099597A" w14:paraId="463924BE" w14:textId="77777777" w:rsidTr="0099597A">
        <w:trPr>
          <w:gridBefore w:val="1"/>
          <w:wBefore w:w="432" w:type="dxa"/>
        </w:trPr>
        <w:tc>
          <w:tcPr>
            <w:tcW w:w="2649" w:type="dxa"/>
            <w:gridSpan w:val="3"/>
            <w:tcBorders>
              <w:bottom w:val="single" w:sz="4" w:space="0" w:color="auto"/>
            </w:tcBorders>
            <w:vAlign w:val="center"/>
          </w:tcPr>
          <w:p w14:paraId="195B8C89" w14:textId="01477432" w:rsidR="00D24708" w:rsidRPr="001217B9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1217B9">
              <w:rPr>
                <w:rFonts w:ascii="Times New Roman" w:hAnsi="Times New Roman" w:cs="Times New Roman"/>
              </w:rPr>
              <w:t>IL-10</w:t>
            </w:r>
            <w:r w:rsidRPr="001217B9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14:paraId="682B2255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9D10A6B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vAlign w:val="center"/>
          </w:tcPr>
          <w:p w14:paraId="43898828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935" w:type="dxa"/>
            <w:gridSpan w:val="6"/>
            <w:tcBorders>
              <w:bottom w:val="single" w:sz="4" w:space="0" w:color="auto"/>
            </w:tcBorders>
            <w:vAlign w:val="center"/>
          </w:tcPr>
          <w:p w14:paraId="0E3945D8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 xml:space="preserve">  0.19</w:t>
            </w:r>
          </w:p>
        </w:tc>
      </w:tr>
    </w:tbl>
    <w:p w14:paraId="4AA59442" w14:textId="2889F738" w:rsidR="00D24708" w:rsidRPr="00D24708" w:rsidRDefault="00D24708" w:rsidP="00D24708">
      <w:pPr>
        <w:bidi w:val="0"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4708">
        <w:rPr>
          <w:rFonts w:ascii="Times New Roman" w:hAnsi="Times New Roman" w:cs="Times New Roman"/>
          <w:sz w:val="24"/>
          <w:szCs w:val="24"/>
        </w:rPr>
        <w:t xml:space="preserve">Dairy cows were divided into two nutritional regiment groups from -21- 60 days PP; 1) Control group (CTL) - a standard Israeli diet, 2) FLX - a standard diet supplemented with flaxseed oil containing n-3.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24708">
        <w:rPr>
          <w:rFonts w:ascii="Times New Roman" w:hAnsi="Times New Roman" w:cs="Times New Roman"/>
          <w:sz w:val="24"/>
          <w:szCs w:val="24"/>
        </w:rPr>
        <w:t xml:space="preserve">Cannabinoid receptor 1;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24708">
        <w:rPr>
          <w:rFonts w:ascii="Times New Roman" w:hAnsi="Times New Roman" w:cs="Times New Roman"/>
          <w:sz w:val="24"/>
          <w:szCs w:val="24"/>
        </w:rPr>
        <w:t>Diacylglycerol Lipase Alpha;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7B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24708">
        <w:rPr>
          <w:rFonts w:ascii="Times New Roman" w:hAnsi="Times New Roman" w:cs="Times New Roman"/>
          <w:sz w:val="24"/>
          <w:szCs w:val="24"/>
        </w:rPr>
        <w:t xml:space="preserve">Fatty Acid Amide Hydrolase ;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24708">
        <w:rPr>
          <w:rFonts w:ascii="Times New Roman" w:hAnsi="Times New Roman" w:cs="Times New Roman"/>
          <w:sz w:val="24"/>
          <w:szCs w:val="24"/>
        </w:rPr>
        <w:t xml:space="preserve">Hormone Sensitive Lipase;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D24708">
        <w:rPr>
          <w:rFonts w:ascii="Times New Roman" w:hAnsi="Times New Roman" w:cs="Times New Roman"/>
          <w:sz w:val="24"/>
          <w:szCs w:val="24"/>
        </w:rPr>
        <w:t xml:space="preserve">Fatty Acid Synthase;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D24708">
        <w:rPr>
          <w:rFonts w:ascii="Times New Roman" w:hAnsi="Times New Roman" w:cs="Times New Roman"/>
          <w:sz w:val="24"/>
          <w:szCs w:val="24"/>
        </w:rPr>
        <w:t xml:space="preserve">Tumor necrosis factor α;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D24708">
        <w:rPr>
          <w:rFonts w:ascii="Times New Roman" w:hAnsi="Times New Roman" w:cs="Times New Roman"/>
          <w:sz w:val="24"/>
          <w:szCs w:val="24"/>
        </w:rPr>
        <w:t>Nuclear Factor Kappa-Light-Chain-Enhancer of activated B cells;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 xml:space="preserve"> 9</w:t>
      </w:r>
      <w:r w:rsidRPr="00D24708">
        <w:rPr>
          <w:rFonts w:ascii="Times New Roman" w:hAnsi="Times New Roman" w:cs="Times New Roman"/>
          <w:sz w:val="24"/>
          <w:szCs w:val="24"/>
        </w:rPr>
        <w:t xml:space="preserve">Interleukin 10. Full blots are presented in supplementary figure 4. </w:t>
      </w:r>
    </w:p>
    <w:p w14:paraId="247A6EC2" w14:textId="77777777" w:rsidR="00D24708" w:rsidRDefault="00D24708" w:rsidP="001217B9">
      <w:pPr>
        <w:bidi w:val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30A68D9F" w14:textId="77777777" w:rsidR="00D24708" w:rsidRDefault="00D24708" w:rsidP="00D24708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50929CED" w14:textId="77777777" w:rsidR="00D24708" w:rsidRDefault="00D24708" w:rsidP="00D24708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0C51CB35" w14:textId="77777777" w:rsidR="00D24708" w:rsidRDefault="00D24708" w:rsidP="00D24708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594E2605" w14:textId="77777777" w:rsidR="00D24708" w:rsidRDefault="00D24708" w:rsidP="00D24708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0174AB65" w14:textId="77777777" w:rsidR="00D24708" w:rsidRDefault="00D24708" w:rsidP="00D24708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24AEF867" w14:textId="77777777" w:rsidR="00D24708" w:rsidRDefault="00D24708" w:rsidP="00D24708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79136ECB" w14:textId="77777777" w:rsidR="00D24708" w:rsidRDefault="00D24708" w:rsidP="00D24708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64E6D948" w14:textId="77777777" w:rsidR="00D24708" w:rsidRDefault="00D24708" w:rsidP="00D24708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197D8ECE" w14:textId="77777777" w:rsidR="00C500C2" w:rsidRDefault="00C500C2" w:rsidP="00191B33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2699E863" w14:textId="09DEB905" w:rsidR="001E70C0" w:rsidRPr="009F5622" w:rsidRDefault="00191B33" w:rsidP="00191B33">
      <w:pPr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40F8E94E" wp14:editId="4C9C6A13">
            <wp:simplePos x="0" y="0"/>
            <wp:positionH relativeFrom="column">
              <wp:posOffset>-68128</wp:posOffset>
            </wp:positionH>
            <wp:positionV relativeFrom="paragraph">
              <wp:posOffset>369988</wp:posOffset>
            </wp:positionV>
            <wp:extent cx="5619600" cy="2655053"/>
            <wp:effectExtent l="0" t="0" r="63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2655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74E3CB" w14:textId="7706BD0F" w:rsidR="0051737F" w:rsidRDefault="002F070D" w:rsidP="00C500C2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Fig</w:t>
      </w:r>
      <w:r w:rsidR="0099597A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500C2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1E70C0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E70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0C0">
        <w:rPr>
          <w:rFonts w:ascii="Times New Roman" w:hAnsi="Times New Roman" w:cs="Times New Roman"/>
          <w:sz w:val="24"/>
          <w:szCs w:val="24"/>
        </w:rPr>
        <w:t>Western blot ima</w:t>
      </w:r>
      <w:r w:rsidR="00EB3021">
        <w:rPr>
          <w:rFonts w:ascii="Times New Roman" w:hAnsi="Times New Roman" w:cs="Times New Roman"/>
          <w:sz w:val="24"/>
          <w:szCs w:val="24"/>
        </w:rPr>
        <w:t>g</w:t>
      </w:r>
      <w:r w:rsidR="001E70C0">
        <w:rPr>
          <w:rFonts w:ascii="Times New Roman" w:hAnsi="Times New Roman" w:cs="Times New Roman"/>
          <w:sz w:val="24"/>
          <w:szCs w:val="24"/>
        </w:rPr>
        <w:t>es of Adipose tissue a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verage </w:t>
      </w:r>
      <w:r w:rsidR="001E70C0">
        <w:rPr>
          <w:rFonts w:ascii="Times New Roman" w:hAnsi="Times New Roman" w:cs="Times New Roman"/>
          <w:sz w:val="24"/>
          <w:szCs w:val="24"/>
        </w:rPr>
        <w:t>protein expression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 of </w:t>
      </w:r>
      <w:r w:rsidR="001E70C0">
        <w:rPr>
          <w:rFonts w:ascii="Times New Roman" w:hAnsi="Times New Roman" w:cs="Times New Roman"/>
          <w:sz w:val="24"/>
          <w:szCs w:val="24"/>
        </w:rPr>
        <w:t>ECS-related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, </w:t>
      </w:r>
      <w:r w:rsidR="001E70C0">
        <w:rPr>
          <w:rFonts w:ascii="Times New Roman" w:hAnsi="Times New Roman" w:cs="Times New Roman"/>
          <w:sz w:val="24"/>
          <w:szCs w:val="24"/>
        </w:rPr>
        <w:t>l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ipid metabolism and inflammatory </w:t>
      </w:r>
      <w:r w:rsidR="001E70C0">
        <w:rPr>
          <w:rFonts w:ascii="Times New Roman" w:hAnsi="Times New Roman" w:cs="Times New Roman"/>
          <w:sz w:val="24"/>
          <w:szCs w:val="24"/>
        </w:rPr>
        <w:t>proteins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 of </w:t>
      </w:r>
      <w:r w:rsidR="001E70C0">
        <w:rPr>
          <w:rFonts w:ascii="Times New Roman" w:hAnsi="Times New Roman" w:cs="Times New Roman"/>
          <w:sz w:val="24"/>
          <w:szCs w:val="24"/>
        </w:rPr>
        <w:t>PP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 dairy cows </w:t>
      </w:r>
      <w:r w:rsidR="001E70C0">
        <w:rPr>
          <w:rFonts w:ascii="Times New Roman" w:hAnsi="Times New Roman" w:cs="Times New Roman"/>
          <w:sz w:val="24"/>
          <w:szCs w:val="24"/>
        </w:rPr>
        <w:t>supplemented with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 </w:t>
      </w:r>
      <w:r w:rsidR="001E70C0">
        <w:rPr>
          <w:rFonts w:ascii="Times New Roman" w:hAnsi="Times New Roman" w:cs="Times New Roman"/>
          <w:sz w:val="24"/>
          <w:szCs w:val="24"/>
        </w:rPr>
        <w:t>n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-3 </w:t>
      </w:r>
      <w:r w:rsidR="001E70C0">
        <w:rPr>
          <w:rFonts w:ascii="Times New Roman" w:hAnsi="Times New Roman" w:cs="Times New Roman"/>
          <w:sz w:val="24"/>
          <w:szCs w:val="24"/>
        </w:rPr>
        <w:t>fatty acids</w:t>
      </w:r>
      <w:r w:rsidR="001E70C0" w:rsidRPr="00D74FE9">
        <w:rPr>
          <w:rFonts w:ascii="Times New Roman" w:hAnsi="Times New Roman" w:cs="Times New Roman"/>
          <w:sz w:val="24"/>
          <w:szCs w:val="24"/>
        </w:rPr>
        <w:t>.</w:t>
      </w:r>
      <w:r w:rsidR="001E70C0" w:rsidRPr="001E70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E70C0" w:rsidRPr="00D74FE9">
        <w:rPr>
          <w:rFonts w:ascii="Times New Roman" w:hAnsi="Times New Roman" w:cs="Times New Roman"/>
          <w:sz w:val="24"/>
          <w:szCs w:val="24"/>
        </w:rPr>
        <w:t>Dairy cows were divided into two nutritional regim</w:t>
      </w:r>
      <w:r w:rsidR="001E70C0">
        <w:rPr>
          <w:rFonts w:ascii="Times New Roman" w:hAnsi="Times New Roman" w:cs="Times New Roman"/>
          <w:sz w:val="24"/>
          <w:szCs w:val="24"/>
        </w:rPr>
        <w:t>ent groups from -21- 60 days PP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; 1) Control group (CTL) - a standard Israeli diet, 2) </w:t>
      </w:r>
      <w:r w:rsidR="001E70C0">
        <w:rPr>
          <w:rFonts w:ascii="Times New Roman" w:hAnsi="Times New Roman" w:cs="Times New Roman"/>
          <w:sz w:val="24"/>
          <w:szCs w:val="24"/>
        </w:rPr>
        <w:t xml:space="preserve">FLX 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- a standard diet </w:t>
      </w:r>
      <w:r w:rsidR="001E70C0">
        <w:rPr>
          <w:rFonts w:ascii="Times New Roman" w:hAnsi="Times New Roman" w:cs="Times New Roman"/>
          <w:sz w:val="24"/>
          <w:szCs w:val="24"/>
        </w:rPr>
        <w:t>supplemented with flaxseed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 oil containing n</w:t>
      </w:r>
      <w:r w:rsidR="001E70C0">
        <w:rPr>
          <w:rFonts w:ascii="Times New Roman" w:hAnsi="Times New Roman" w:cs="Times New Roman"/>
          <w:sz w:val="24"/>
          <w:szCs w:val="24"/>
        </w:rPr>
        <w:t>-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3. </w:t>
      </w:r>
      <w:r w:rsidR="009F5622">
        <w:rPr>
          <w:rFonts w:ascii="Times New Roman" w:hAnsi="Times New Roman" w:cs="Times New Roman"/>
          <w:sz w:val="24"/>
          <w:szCs w:val="24"/>
        </w:rPr>
        <w:t>A- 1</w:t>
      </w:r>
      <w:r w:rsidR="009F5622" w:rsidRPr="009F562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9F5622">
        <w:rPr>
          <w:rFonts w:ascii="Times New Roman" w:hAnsi="Times New Roman" w:cs="Times New Roman"/>
          <w:sz w:val="24"/>
          <w:szCs w:val="24"/>
        </w:rPr>
        <w:t xml:space="preserve"> set of samples n=4 per treatment; B-2</w:t>
      </w:r>
      <w:r w:rsidR="009F5622" w:rsidRPr="009F562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9F5622">
        <w:rPr>
          <w:rFonts w:ascii="Times New Roman" w:hAnsi="Times New Roman" w:cs="Times New Roman"/>
          <w:sz w:val="24"/>
          <w:szCs w:val="24"/>
        </w:rPr>
        <w:t xml:space="preserve"> set of samples n=2 per treatment.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E70C0">
        <w:rPr>
          <w:rFonts w:ascii="Times New Roman" w:hAnsi="Times New Roman" w:cs="Times New Roman"/>
          <w:sz w:val="24"/>
          <w:szCs w:val="24"/>
        </w:rPr>
        <w:t xml:space="preserve">Cannabinoid receptor 1; 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91B33" w:rsidRPr="00AA53C0">
        <w:rPr>
          <w:rFonts w:ascii="Times New Roman" w:hAnsi="Times New Roman" w:cs="Times New Roman"/>
          <w:sz w:val="24"/>
          <w:szCs w:val="24"/>
        </w:rPr>
        <w:t>Diacylglycerol Lipase Alpha</w:t>
      </w:r>
      <w:r w:rsidR="001E70C0">
        <w:rPr>
          <w:rFonts w:ascii="Times New Roman" w:hAnsi="Times New Roman" w:cs="Times New Roman"/>
          <w:sz w:val="24"/>
          <w:szCs w:val="24"/>
        </w:rPr>
        <w:t xml:space="preserve">; 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91B33" w:rsidRPr="00D74FE9">
        <w:rPr>
          <w:rFonts w:ascii="Times New Roman" w:hAnsi="Times New Roman" w:cs="Times New Roman"/>
          <w:sz w:val="24"/>
          <w:szCs w:val="24"/>
        </w:rPr>
        <w:t>Fatty Acid Amide Hydrolase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; 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191B33">
        <w:rPr>
          <w:rFonts w:ascii="Times New Roman" w:hAnsi="Times New Roman" w:cs="Times New Roman"/>
          <w:sz w:val="24"/>
          <w:szCs w:val="24"/>
        </w:rPr>
        <w:t>Hormone Sensitive Lipase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; 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191B33" w:rsidRPr="00322657">
        <w:rPr>
          <w:rFonts w:ascii="Times New Roman" w:hAnsi="Times New Roman" w:cs="Times New Roman"/>
          <w:sz w:val="24"/>
          <w:szCs w:val="24"/>
        </w:rPr>
        <w:t>Fatty Acid Synthase</w:t>
      </w:r>
      <w:r w:rsidR="001E70C0">
        <w:rPr>
          <w:rFonts w:ascii="Times New Roman" w:hAnsi="Times New Roman" w:cs="Times New Roman"/>
          <w:sz w:val="24"/>
          <w:szCs w:val="24"/>
        </w:rPr>
        <w:t xml:space="preserve">; 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91B33" w:rsidRPr="00D74FE9">
        <w:rPr>
          <w:rFonts w:ascii="Times New Roman" w:hAnsi="Times New Roman" w:cs="Times New Roman"/>
          <w:sz w:val="24"/>
          <w:szCs w:val="24"/>
        </w:rPr>
        <w:t>Tumor necrosis factor α</w:t>
      </w:r>
      <w:r w:rsidR="001E70C0">
        <w:rPr>
          <w:rFonts w:ascii="Times New Roman" w:hAnsi="Times New Roman" w:cs="Times New Roman"/>
          <w:sz w:val="24"/>
          <w:szCs w:val="24"/>
        </w:rPr>
        <w:t xml:space="preserve">; 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191B33" w:rsidRPr="00D74FE9">
        <w:rPr>
          <w:rFonts w:ascii="Times New Roman" w:hAnsi="Times New Roman" w:cs="Times New Roman"/>
          <w:sz w:val="24"/>
          <w:szCs w:val="24"/>
        </w:rPr>
        <w:t>Nuclear Factor Kappa-Light-Chain-Enhancer of activated B cells</w:t>
      </w:r>
      <w:r w:rsidR="001E70C0">
        <w:rPr>
          <w:rFonts w:ascii="Times New Roman" w:hAnsi="Times New Roman" w:cs="Times New Roman"/>
          <w:sz w:val="24"/>
          <w:szCs w:val="24"/>
        </w:rPr>
        <w:t>;</w:t>
      </w:r>
      <w:r w:rsidR="001E70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191B33" w:rsidRPr="00D74FE9">
        <w:rPr>
          <w:rFonts w:ascii="Times New Roman" w:hAnsi="Times New Roman" w:cs="Times New Roman"/>
          <w:sz w:val="24"/>
          <w:szCs w:val="24"/>
        </w:rPr>
        <w:t>Interleukin 10</w:t>
      </w:r>
      <w:r w:rsidR="001E70C0" w:rsidRPr="00D74FE9">
        <w:rPr>
          <w:rFonts w:ascii="Times New Roman" w:hAnsi="Times New Roman" w:cs="Times New Roman"/>
          <w:sz w:val="24"/>
          <w:szCs w:val="24"/>
        </w:rPr>
        <w:t xml:space="preserve">; </w:t>
      </w:r>
      <w:r w:rsidR="009F5622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EB3021">
        <w:rPr>
          <w:rFonts w:asciiTheme="majorBidi" w:hAnsiTheme="majorBidi" w:cstheme="majorBidi"/>
          <w:sz w:val="24"/>
          <w:szCs w:val="24"/>
        </w:rPr>
        <w:t>All samples were corrected by the</w:t>
      </w:r>
      <w:r w:rsidR="00191B33">
        <w:rPr>
          <w:rFonts w:asciiTheme="majorBidi" w:hAnsiTheme="majorBidi" w:cstheme="majorBidi"/>
          <w:sz w:val="24"/>
          <w:szCs w:val="24"/>
        </w:rPr>
        <w:t xml:space="preserve"> </w:t>
      </w:r>
      <w:r w:rsidR="00191B33">
        <w:rPr>
          <w:rFonts w:ascii="Calibri" w:hAnsi="Calibri" w:cs="Calibri"/>
          <w:sz w:val="24"/>
          <w:szCs w:val="24"/>
        </w:rPr>
        <w:t>β</w:t>
      </w:r>
      <w:r w:rsidR="00191B33">
        <w:rPr>
          <w:rFonts w:asciiTheme="majorBidi" w:hAnsiTheme="majorBidi" w:cstheme="majorBidi"/>
          <w:sz w:val="24"/>
          <w:szCs w:val="24"/>
        </w:rPr>
        <w:t>-</w:t>
      </w:r>
      <w:r w:rsidR="00EB3021">
        <w:rPr>
          <w:rFonts w:asciiTheme="majorBidi" w:hAnsiTheme="majorBidi" w:cstheme="majorBidi"/>
          <w:sz w:val="24"/>
          <w:szCs w:val="24"/>
        </w:rPr>
        <w:t>Actin protein expression levels.</w:t>
      </w:r>
    </w:p>
    <w:p w14:paraId="0CE57C55" w14:textId="346EFBE2" w:rsidR="00D24708" w:rsidRDefault="00D24708" w:rsidP="0051737F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D1870EC" w14:textId="2C6649C3" w:rsidR="00D24708" w:rsidRPr="00D24708" w:rsidRDefault="00D24708" w:rsidP="0099597A">
      <w:pPr>
        <w:bidi w:val="0"/>
        <w:spacing w:before="40" w:after="0" w:line="240" w:lineRule="auto"/>
        <w:rPr>
          <w:rFonts w:ascii="Times New Roman" w:hAnsi="Times New Roman" w:cs="Times New Roman"/>
          <w:sz w:val="24"/>
          <w:szCs w:val="24"/>
        </w:rPr>
      </w:pPr>
      <w:r w:rsidRPr="00D24708">
        <w:rPr>
          <w:rFonts w:ascii="Times New Roman" w:hAnsi="Times New Roman" w:cs="Times New Roman"/>
          <w:b/>
          <w:bCs/>
          <w:sz w:val="24"/>
          <w:szCs w:val="24"/>
        </w:rPr>
        <w:t xml:space="preserve">Supplement Table </w:t>
      </w:r>
      <w:r w:rsidRPr="00D24708">
        <w:rPr>
          <w:rFonts w:ascii="Times New Roman" w:hAnsi="Times New Roman" w:cs="Times New Roman" w:hint="cs"/>
          <w:b/>
          <w:bCs/>
          <w:sz w:val="24"/>
          <w:szCs w:val="24"/>
          <w:rtl/>
        </w:rPr>
        <w:t>4</w:t>
      </w:r>
      <w:r w:rsidRPr="00D24708">
        <w:rPr>
          <w:rFonts w:ascii="Times New Roman" w:hAnsi="Times New Roman" w:cs="Times New Roman"/>
          <w:sz w:val="24"/>
          <w:szCs w:val="24"/>
        </w:rPr>
        <w:t>. Liver tissue relative protein abundance of ECS-related, lipid metabolism and inflammatory proteins of PP dairy cows supplemented with n-3 fatty acids.</w:t>
      </w:r>
    </w:p>
    <w:tbl>
      <w:tblPr>
        <w:tblStyle w:val="TableGrid2"/>
        <w:tblW w:w="7992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2365"/>
        <w:gridCol w:w="82"/>
        <w:gridCol w:w="60"/>
        <w:gridCol w:w="176"/>
        <w:gridCol w:w="816"/>
        <w:gridCol w:w="28"/>
        <w:gridCol w:w="963"/>
        <w:gridCol w:w="143"/>
        <w:gridCol w:w="390"/>
        <w:gridCol w:w="83"/>
        <w:gridCol w:w="236"/>
        <w:gridCol w:w="283"/>
        <w:gridCol w:w="208"/>
        <w:gridCol w:w="319"/>
        <w:gridCol w:w="941"/>
        <w:gridCol w:w="35"/>
        <w:gridCol w:w="285"/>
        <w:gridCol w:w="147"/>
      </w:tblGrid>
      <w:tr w:rsidR="00D24708" w:rsidRPr="0099597A" w14:paraId="099F2C77" w14:textId="77777777" w:rsidTr="0099597A">
        <w:trPr>
          <w:gridAfter w:val="1"/>
          <w:wAfter w:w="147" w:type="dxa"/>
        </w:trPr>
        <w:tc>
          <w:tcPr>
            <w:tcW w:w="2879" w:type="dxa"/>
            <w:gridSpan w:val="3"/>
            <w:tcBorders>
              <w:top w:val="single" w:sz="4" w:space="0" w:color="auto"/>
            </w:tcBorders>
          </w:tcPr>
          <w:p w14:paraId="3DB0F2AA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5A30EF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4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141E1C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</w:rPr>
              <w:t>Treatment</w:t>
            </w:r>
            <w:r w:rsidRPr="0099597A">
              <w:rPr>
                <w:rFonts w:asciiTheme="majorBidi" w:hAnsiTheme="majorBidi" w:cstheme="majorBidi"/>
                <w:b/>
                <w:bCs/>
                <w:vertAlign w:val="superscript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9D3F77A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03CA0553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1" w:type="dxa"/>
            <w:gridSpan w:val="3"/>
            <w:tcBorders>
              <w:top w:val="single" w:sz="4" w:space="0" w:color="auto"/>
            </w:tcBorders>
          </w:tcPr>
          <w:p w14:paraId="783AFA3F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D24708" w:rsidRPr="0099597A" w14:paraId="47C1D9C0" w14:textId="77777777" w:rsidTr="0099597A">
        <w:trPr>
          <w:gridAfter w:val="2"/>
          <w:wAfter w:w="432" w:type="dxa"/>
        </w:trPr>
        <w:tc>
          <w:tcPr>
            <w:tcW w:w="2797" w:type="dxa"/>
            <w:gridSpan w:val="2"/>
            <w:tcBorders>
              <w:bottom w:val="single" w:sz="4" w:space="0" w:color="auto"/>
            </w:tcBorders>
          </w:tcPr>
          <w:p w14:paraId="3A798229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8329D2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</w:rPr>
              <w:t>Control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E84FB4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</w:rPr>
              <w:t>FLX</w:t>
            </w:r>
          </w:p>
        </w:tc>
        <w:tc>
          <w:tcPr>
            <w:tcW w:w="852" w:type="dxa"/>
            <w:gridSpan w:val="4"/>
            <w:tcBorders>
              <w:bottom w:val="single" w:sz="4" w:space="0" w:color="auto"/>
            </w:tcBorders>
          </w:tcPr>
          <w:p w14:paraId="5746943D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</w:rPr>
              <w:t>SEM</w:t>
            </w:r>
          </w:p>
        </w:tc>
        <w:tc>
          <w:tcPr>
            <w:tcW w:w="1786" w:type="dxa"/>
            <w:gridSpan w:val="5"/>
            <w:tcBorders>
              <w:bottom w:val="single" w:sz="4" w:space="0" w:color="auto"/>
            </w:tcBorders>
          </w:tcPr>
          <w:p w14:paraId="49B1DEEC" w14:textId="026D1C53" w:rsidR="00D24708" w:rsidRPr="0099597A" w:rsidRDefault="0099597A" w:rsidP="00D24708">
            <w:pPr>
              <w:bidi w:val="0"/>
              <w:spacing w:before="4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9597A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 </w:t>
            </w:r>
            <w:r w:rsidR="00D24708" w:rsidRPr="0099597A">
              <w:rPr>
                <w:rFonts w:asciiTheme="majorBidi" w:hAnsiTheme="majorBidi" w:cstheme="majorBidi"/>
                <w:b/>
                <w:bCs/>
                <w:i/>
                <w:iCs/>
              </w:rPr>
              <w:t>P</w:t>
            </w:r>
            <w:r w:rsidR="00D24708" w:rsidRPr="0099597A">
              <w:rPr>
                <w:rFonts w:asciiTheme="majorBidi" w:hAnsiTheme="majorBidi" w:cstheme="majorBidi"/>
                <w:b/>
                <w:bCs/>
              </w:rPr>
              <w:t>-value</w:t>
            </w:r>
          </w:p>
        </w:tc>
      </w:tr>
      <w:tr w:rsidR="00D24708" w:rsidRPr="0099597A" w14:paraId="7DD9F31F" w14:textId="77777777" w:rsidTr="00A8350A">
        <w:trPr>
          <w:gridAfter w:val="3"/>
          <w:wAfter w:w="467" w:type="dxa"/>
        </w:trPr>
        <w:tc>
          <w:tcPr>
            <w:tcW w:w="28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B88AB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9597A">
              <w:rPr>
                <w:rFonts w:ascii="Times New Roman" w:hAnsi="Times New Roman" w:cs="Times New Roman"/>
                <w:b/>
                <w:bCs/>
              </w:rPr>
              <w:t>Protein Abundance, AU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6F3DF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66D49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B30A2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589A7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E7420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24708" w:rsidRPr="0099597A" w14:paraId="08B3D506" w14:textId="77777777" w:rsidTr="0099597A">
        <w:trPr>
          <w:gridBefore w:val="1"/>
          <w:wBefore w:w="432" w:type="dxa"/>
        </w:trPr>
        <w:tc>
          <w:tcPr>
            <w:tcW w:w="2507" w:type="dxa"/>
            <w:gridSpan w:val="3"/>
            <w:vAlign w:val="center"/>
          </w:tcPr>
          <w:p w14:paraId="2D50E413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FAAH</w:t>
            </w:r>
            <w:r w:rsidRPr="0099597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</w:tcPr>
          <w:p w14:paraId="134A7177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134" w:type="dxa"/>
            <w:gridSpan w:val="3"/>
            <w:vAlign w:val="center"/>
          </w:tcPr>
          <w:p w14:paraId="29EF9D6D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992" w:type="dxa"/>
            <w:gridSpan w:val="4"/>
            <w:vAlign w:val="center"/>
          </w:tcPr>
          <w:p w14:paraId="6877251A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935" w:type="dxa"/>
            <w:gridSpan w:val="6"/>
            <w:vAlign w:val="center"/>
          </w:tcPr>
          <w:p w14:paraId="3DD753BA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0.43</w:t>
            </w:r>
          </w:p>
        </w:tc>
      </w:tr>
      <w:tr w:rsidR="00D24708" w:rsidRPr="0099597A" w14:paraId="4B89C4FC" w14:textId="77777777" w:rsidTr="0099597A">
        <w:trPr>
          <w:gridBefore w:val="1"/>
          <w:wBefore w:w="432" w:type="dxa"/>
        </w:trPr>
        <w:tc>
          <w:tcPr>
            <w:tcW w:w="2507" w:type="dxa"/>
            <w:gridSpan w:val="3"/>
            <w:vAlign w:val="center"/>
          </w:tcPr>
          <w:p w14:paraId="76000179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TNF-α</w:t>
            </w:r>
            <w:r w:rsidRPr="0099597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14:paraId="794564EE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134" w:type="dxa"/>
            <w:gridSpan w:val="3"/>
            <w:vAlign w:val="center"/>
          </w:tcPr>
          <w:p w14:paraId="763E06E7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992" w:type="dxa"/>
            <w:gridSpan w:val="4"/>
            <w:vAlign w:val="center"/>
          </w:tcPr>
          <w:p w14:paraId="449BC347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935" w:type="dxa"/>
            <w:gridSpan w:val="6"/>
            <w:vAlign w:val="center"/>
          </w:tcPr>
          <w:p w14:paraId="269F6245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0.67</w:t>
            </w:r>
          </w:p>
        </w:tc>
      </w:tr>
      <w:tr w:rsidR="00D24708" w:rsidRPr="0099597A" w14:paraId="56DDAD1B" w14:textId="77777777" w:rsidTr="0099597A">
        <w:trPr>
          <w:gridBefore w:val="1"/>
          <w:wBefore w:w="432" w:type="dxa"/>
        </w:trPr>
        <w:tc>
          <w:tcPr>
            <w:tcW w:w="2507" w:type="dxa"/>
            <w:gridSpan w:val="3"/>
            <w:tcBorders>
              <w:bottom w:val="single" w:sz="4" w:space="0" w:color="auto"/>
            </w:tcBorders>
            <w:vAlign w:val="center"/>
          </w:tcPr>
          <w:p w14:paraId="7F56E22B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IL-10</w:t>
            </w:r>
            <w:r w:rsidRPr="0099597A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432F77AB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F0EB244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  <w:vAlign w:val="center"/>
          </w:tcPr>
          <w:p w14:paraId="41D997B2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935" w:type="dxa"/>
            <w:gridSpan w:val="6"/>
            <w:tcBorders>
              <w:bottom w:val="single" w:sz="4" w:space="0" w:color="auto"/>
            </w:tcBorders>
            <w:vAlign w:val="center"/>
          </w:tcPr>
          <w:p w14:paraId="539D5BF5" w14:textId="77777777" w:rsidR="00D24708" w:rsidRPr="0099597A" w:rsidRDefault="00D24708" w:rsidP="00D24708">
            <w:pPr>
              <w:bidi w:val="0"/>
              <w:spacing w:before="40"/>
              <w:jc w:val="both"/>
              <w:rPr>
                <w:rFonts w:ascii="Times New Roman" w:hAnsi="Times New Roman" w:cs="Times New Roman"/>
              </w:rPr>
            </w:pPr>
            <w:r w:rsidRPr="0099597A">
              <w:rPr>
                <w:rFonts w:ascii="Times New Roman" w:hAnsi="Times New Roman" w:cs="Times New Roman"/>
              </w:rPr>
              <w:t>0.68</w:t>
            </w:r>
          </w:p>
        </w:tc>
      </w:tr>
    </w:tbl>
    <w:p w14:paraId="61B0BC1D" w14:textId="14385C7C" w:rsidR="00D24708" w:rsidRPr="00D24708" w:rsidRDefault="00D24708" w:rsidP="00D24708">
      <w:pPr>
        <w:bidi w:val="0"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24708">
        <w:rPr>
          <w:rFonts w:ascii="Times New Roman" w:hAnsi="Times New Roman" w:cs="Times New Roman"/>
          <w:sz w:val="24"/>
          <w:szCs w:val="24"/>
        </w:rPr>
        <w:t xml:space="preserve">Dairy cows were divided into two nutritional regiment groups from -21- 60 days PP; 1) Control group (CTL) - a standard Israeli diet, 2) FLX - a standard diet supplemented with flaxseed oil containing n-3.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24708">
        <w:rPr>
          <w:rFonts w:ascii="Times New Roman" w:hAnsi="Times New Roman" w:cs="Times New Roman"/>
          <w:sz w:val="24"/>
          <w:szCs w:val="24"/>
        </w:rPr>
        <w:t>Fatty Acid Amide Hydrolase</w:t>
      </w:r>
      <w:r w:rsidRPr="00D24708" w:rsidDel="000979F5">
        <w:rPr>
          <w:rFonts w:ascii="Times New Roman" w:hAnsi="Times New Roman" w:cs="Times New Roman"/>
          <w:sz w:val="24"/>
          <w:szCs w:val="24"/>
        </w:rPr>
        <w:t xml:space="preserve"> </w:t>
      </w:r>
      <w:r w:rsidRPr="00D24708">
        <w:rPr>
          <w:rFonts w:ascii="Times New Roman" w:hAnsi="Times New Roman" w:cs="Times New Roman"/>
          <w:sz w:val="24"/>
          <w:szCs w:val="24"/>
        </w:rPr>
        <w:t xml:space="preserve">;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24708">
        <w:rPr>
          <w:rFonts w:ascii="Times New Roman" w:hAnsi="Times New Roman" w:cs="Times New Roman"/>
          <w:sz w:val="24"/>
          <w:szCs w:val="24"/>
        </w:rPr>
        <w:t>Tumor necrosis factor α</w:t>
      </w:r>
      <w:r w:rsidRPr="00D24708" w:rsidDel="000979F5">
        <w:rPr>
          <w:rFonts w:ascii="Times New Roman" w:hAnsi="Times New Roman" w:cs="Times New Roman"/>
          <w:sz w:val="24"/>
          <w:szCs w:val="24"/>
        </w:rPr>
        <w:t xml:space="preserve"> </w:t>
      </w:r>
      <w:r w:rsidRPr="00D24708">
        <w:rPr>
          <w:rFonts w:ascii="Times New Roman" w:hAnsi="Times New Roman" w:cs="Times New Roman"/>
          <w:sz w:val="24"/>
          <w:szCs w:val="24"/>
        </w:rPr>
        <w:t xml:space="preserve">; </w:t>
      </w:r>
      <w:r w:rsidRPr="00D2470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24708">
        <w:rPr>
          <w:rFonts w:ascii="Times New Roman" w:hAnsi="Times New Roman" w:cs="Times New Roman"/>
          <w:sz w:val="24"/>
          <w:szCs w:val="24"/>
        </w:rPr>
        <w:t xml:space="preserve">Interleukin 10. Full blots are presented in supplementary figure 5. </w:t>
      </w:r>
    </w:p>
    <w:p w14:paraId="56EE08A1" w14:textId="77777777" w:rsidR="00191B33" w:rsidRDefault="00191B33" w:rsidP="0051737F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31D53EB0" w14:textId="77777777" w:rsidR="00191B33" w:rsidRDefault="00191B33" w:rsidP="0051737F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661B9A5B" w14:textId="77777777" w:rsidR="00191B33" w:rsidRDefault="00191B33" w:rsidP="0051737F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1D0F13AA" w14:textId="7AE61FD6" w:rsidR="00191B33" w:rsidRDefault="00806F74" w:rsidP="0051737F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134E2F39" wp14:editId="57499095">
            <wp:simplePos x="0" y="0"/>
            <wp:positionH relativeFrom="column">
              <wp:posOffset>-9987</wp:posOffset>
            </wp:positionH>
            <wp:positionV relativeFrom="paragraph">
              <wp:posOffset>190280</wp:posOffset>
            </wp:positionV>
            <wp:extent cx="5619600" cy="1717688"/>
            <wp:effectExtent l="0" t="0" r="63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1717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3EE0A" w14:textId="100DCEAF" w:rsidR="00EB3021" w:rsidRDefault="002F070D" w:rsidP="002F070D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Fig</w:t>
      </w:r>
      <w:r w:rsidR="0099597A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4</w:t>
      </w:r>
      <w:r w:rsidR="00EB3021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B30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021">
        <w:rPr>
          <w:rFonts w:ascii="Times New Roman" w:hAnsi="Times New Roman" w:cs="Times New Roman"/>
          <w:sz w:val="24"/>
          <w:szCs w:val="24"/>
        </w:rPr>
        <w:t>Western blot images of Liver a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verage </w:t>
      </w:r>
      <w:r w:rsidR="00EB3021">
        <w:rPr>
          <w:rFonts w:ascii="Times New Roman" w:hAnsi="Times New Roman" w:cs="Times New Roman"/>
          <w:sz w:val="24"/>
          <w:szCs w:val="24"/>
        </w:rPr>
        <w:t>protein expression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 of </w:t>
      </w:r>
      <w:r w:rsidR="00EB3021">
        <w:rPr>
          <w:rFonts w:ascii="Times New Roman" w:hAnsi="Times New Roman" w:cs="Times New Roman"/>
          <w:sz w:val="24"/>
          <w:szCs w:val="24"/>
        </w:rPr>
        <w:t>ECS-related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, </w:t>
      </w:r>
      <w:r w:rsidR="00EB3021">
        <w:rPr>
          <w:rFonts w:ascii="Times New Roman" w:hAnsi="Times New Roman" w:cs="Times New Roman"/>
          <w:sz w:val="24"/>
          <w:szCs w:val="24"/>
        </w:rPr>
        <w:t>l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ipid metabolism and inflammatory </w:t>
      </w:r>
      <w:r w:rsidR="00EB3021">
        <w:rPr>
          <w:rFonts w:ascii="Times New Roman" w:hAnsi="Times New Roman" w:cs="Times New Roman"/>
          <w:sz w:val="24"/>
          <w:szCs w:val="24"/>
        </w:rPr>
        <w:t>proteins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 of </w:t>
      </w:r>
      <w:r w:rsidR="00EB3021">
        <w:rPr>
          <w:rFonts w:ascii="Times New Roman" w:hAnsi="Times New Roman" w:cs="Times New Roman"/>
          <w:sz w:val="24"/>
          <w:szCs w:val="24"/>
        </w:rPr>
        <w:t>PP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 dairy cows </w:t>
      </w:r>
      <w:r w:rsidR="00EB3021">
        <w:rPr>
          <w:rFonts w:ascii="Times New Roman" w:hAnsi="Times New Roman" w:cs="Times New Roman"/>
          <w:sz w:val="24"/>
          <w:szCs w:val="24"/>
        </w:rPr>
        <w:t>supplemented with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 </w:t>
      </w:r>
      <w:r w:rsidR="00EB3021">
        <w:rPr>
          <w:rFonts w:ascii="Times New Roman" w:hAnsi="Times New Roman" w:cs="Times New Roman"/>
          <w:sz w:val="24"/>
          <w:szCs w:val="24"/>
        </w:rPr>
        <w:t>n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-3 </w:t>
      </w:r>
      <w:r w:rsidR="00EB3021">
        <w:rPr>
          <w:rFonts w:ascii="Times New Roman" w:hAnsi="Times New Roman" w:cs="Times New Roman"/>
          <w:sz w:val="24"/>
          <w:szCs w:val="24"/>
        </w:rPr>
        <w:t>fatty acids</w:t>
      </w:r>
      <w:r w:rsidR="00EB3021" w:rsidRPr="00D74FE9">
        <w:rPr>
          <w:rFonts w:ascii="Times New Roman" w:hAnsi="Times New Roman" w:cs="Times New Roman"/>
          <w:sz w:val="24"/>
          <w:szCs w:val="24"/>
        </w:rPr>
        <w:t>.</w:t>
      </w:r>
      <w:r w:rsidR="00EB3021" w:rsidRPr="001E70C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B3021" w:rsidRPr="00D74FE9">
        <w:rPr>
          <w:rFonts w:ascii="Times New Roman" w:hAnsi="Times New Roman" w:cs="Times New Roman"/>
          <w:sz w:val="24"/>
          <w:szCs w:val="24"/>
        </w:rPr>
        <w:t>Dairy cows were divided into two nutritional regim</w:t>
      </w:r>
      <w:r w:rsidR="00EB3021">
        <w:rPr>
          <w:rFonts w:ascii="Times New Roman" w:hAnsi="Times New Roman" w:cs="Times New Roman"/>
          <w:sz w:val="24"/>
          <w:szCs w:val="24"/>
        </w:rPr>
        <w:t>ent groups from -21- 60 days PP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; 1) Control group (CTL) - a standard Israeli diet, 2) </w:t>
      </w:r>
      <w:r w:rsidR="00EB3021">
        <w:rPr>
          <w:rFonts w:ascii="Times New Roman" w:hAnsi="Times New Roman" w:cs="Times New Roman"/>
          <w:sz w:val="24"/>
          <w:szCs w:val="24"/>
        </w:rPr>
        <w:t xml:space="preserve">FLX 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- a standard diet </w:t>
      </w:r>
      <w:r w:rsidR="00EB3021">
        <w:rPr>
          <w:rFonts w:ascii="Times New Roman" w:hAnsi="Times New Roman" w:cs="Times New Roman"/>
          <w:sz w:val="24"/>
          <w:szCs w:val="24"/>
        </w:rPr>
        <w:t>supplemented with flaxseed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 oil containing n</w:t>
      </w:r>
      <w:r w:rsidR="00EB3021">
        <w:rPr>
          <w:rFonts w:ascii="Times New Roman" w:hAnsi="Times New Roman" w:cs="Times New Roman"/>
          <w:sz w:val="24"/>
          <w:szCs w:val="24"/>
        </w:rPr>
        <w:t>-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3. </w:t>
      </w:r>
      <w:r w:rsidR="00EB3021">
        <w:rPr>
          <w:rFonts w:ascii="Times New Roman" w:hAnsi="Times New Roman" w:cs="Times New Roman"/>
          <w:sz w:val="24"/>
          <w:szCs w:val="24"/>
        </w:rPr>
        <w:t>A- 1</w:t>
      </w:r>
      <w:r w:rsidR="00EB3021" w:rsidRPr="009F562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B3021">
        <w:rPr>
          <w:rFonts w:ascii="Times New Roman" w:hAnsi="Times New Roman" w:cs="Times New Roman"/>
          <w:sz w:val="24"/>
          <w:szCs w:val="24"/>
        </w:rPr>
        <w:t xml:space="preserve"> set of samples n=4 for CTL and n=5 for FLX treatment; B-2</w:t>
      </w:r>
      <w:r w:rsidR="00EB3021" w:rsidRPr="009F562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B3021">
        <w:rPr>
          <w:rFonts w:ascii="Times New Roman" w:hAnsi="Times New Roman" w:cs="Times New Roman"/>
          <w:sz w:val="24"/>
          <w:szCs w:val="24"/>
        </w:rPr>
        <w:t xml:space="preserve"> set of samples n=1 of CTL treatment.</w:t>
      </w:r>
      <w:r w:rsidR="00EB302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06F74" w:rsidRPr="00D74FE9">
        <w:rPr>
          <w:rFonts w:ascii="Times New Roman" w:hAnsi="Times New Roman" w:cs="Times New Roman"/>
          <w:sz w:val="24"/>
          <w:szCs w:val="24"/>
        </w:rPr>
        <w:t>Fatty Acid Amide Hydrolase</w:t>
      </w:r>
      <w:r w:rsidR="00EB3021">
        <w:rPr>
          <w:rFonts w:ascii="Times New Roman" w:hAnsi="Times New Roman" w:cs="Times New Roman"/>
          <w:sz w:val="24"/>
          <w:szCs w:val="24"/>
        </w:rPr>
        <w:t xml:space="preserve">; </w:t>
      </w:r>
      <w:r w:rsidR="00EB302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06F74" w:rsidRPr="00D74FE9">
        <w:rPr>
          <w:rFonts w:ascii="Times New Roman" w:hAnsi="Times New Roman" w:cs="Times New Roman"/>
          <w:sz w:val="24"/>
          <w:szCs w:val="24"/>
        </w:rPr>
        <w:t>Tumor necrosis factor α</w:t>
      </w:r>
      <w:r w:rsidR="00EB3021" w:rsidRPr="00D74FE9">
        <w:rPr>
          <w:rFonts w:ascii="Times New Roman" w:hAnsi="Times New Roman" w:cs="Times New Roman"/>
          <w:sz w:val="24"/>
          <w:szCs w:val="24"/>
        </w:rPr>
        <w:t xml:space="preserve">; </w:t>
      </w:r>
      <w:r w:rsidR="00EB302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06F74" w:rsidRPr="00D74FE9">
        <w:rPr>
          <w:rFonts w:ascii="Times New Roman" w:hAnsi="Times New Roman" w:cs="Times New Roman"/>
          <w:sz w:val="24"/>
          <w:szCs w:val="24"/>
        </w:rPr>
        <w:t>Interleukin 10</w:t>
      </w:r>
      <w:r w:rsidR="00EB3021" w:rsidRPr="00D74FE9">
        <w:rPr>
          <w:rFonts w:ascii="Times New Roman" w:hAnsi="Times New Roman" w:cs="Times New Roman"/>
          <w:sz w:val="24"/>
          <w:szCs w:val="24"/>
        </w:rPr>
        <w:t>;</w:t>
      </w:r>
      <w:r w:rsidR="00806F74" w:rsidRPr="00806F74">
        <w:rPr>
          <w:rFonts w:ascii="Times New Roman" w:hAnsi="Times New Roman" w:cs="Times New Roman"/>
          <w:sz w:val="24"/>
          <w:szCs w:val="24"/>
        </w:rPr>
        <w:t xml:space="preserve"> </w:t>
      </w:r>
      <w:r w:rsidR="00EB302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B3021">
        <w:rPr>
          <w:rFonts w:asciiTheme="majorBidi" w:hAnsiTheme="majorBidi" w:cstheme="majorBidi"/>
          <w:sz w:val="24"/>
          <w:szCs w:val="24"/>
        </w:rPr>
        <w:t>All samples were corrected by the</w:t>
      </w:r>
      <w:r w:rsidR="00806F74">
        <w:rPr>
          <w:rFonts w:ascii="Calibri" w:hAnsi="Calibri" w:cs="Calibri"/>
          <w:sz w:val="24"/>
          <w:szCs w:val="24"/>
        </w:rPr>
        <w:t xml:space="preserve"> β</w:t>
      </w:r>
      <w:r w:rsidR="00806F74">
        <w:rPr>
          <w:rFonts w:asciiTheme="majorBidi" w:hAnsiTheme="majorBidi" w:cstheme="majorBidi"/>
          <w:sz w:val="24"/>
          <w:szCs w:val="24"/>
        </w:rPr>
        <w:t>-</w:t>
      </w:r>
      <w:r w:rsidR="00EB3021">
        <w:rPr>
          <w:rFonts w:asciiTheme="majorBidi" w:hAnsiTheme="majorBidi" w:cstheme="majorBidi"/>
          <w:sz w:val="24"/>
          <w:szCs w:val="24"/>
        </w:rPr>
        <w:t xml:space="preserve">Actin protein expression levels. </w:t>
      </w:r>
    </w:p>
    <w:p w14:paraId="72DFC2E2" w14:textId="77777777" w:rsidR="006A1AFF" w:rsidRPr="00882596" w:rsidRDefault="00882596" w:rsidP="009F5622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82596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</w:p>
    <w:sectPr w:rsidR="006A1AFF" w:rsidRPr="00882596" w:rsidSect="008175E2">
      <w:pgSz w:w="11906" w:h="16838"/>
      <w:pgMar w:top="1440" w:right="1797" w:bottom="1440" w:left="1797" w:header="709" w:footer="709" w:gutter="0"/>
      <w:lnNumType w:countBy="1" w:restart="continuous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AE"/>
    <w:rsid w:val="00016FED"/>
    <w:rsid w:val="00070EA2"/>
    <w:rsid w:val="000A5637"/>
    <w:rsid w:val="00112EAE"/>
    <w:rsid w:val="001217B9"/>
    <w:rsid w:val="00173C65"/>
    <w:rsid w:val="00191B33"/>
    <w:rsid w:val="001E399B"/>
    <w:rsid w:val="001E70C0"/>
    <w:rsid w:val="002464BE"/>
    <w:rsid w:val="002F070D"/>
    <w:rsid w:val="00306012"/>
    <w:rsid w:val="0051737F"/>
    <w:rsid w:val="006A1AFF"/>
    <w:rsid w:val="00723D6F"/>
    <w:rsid w:val="00806F74"/>
    <w:rsid w:val="008175E2"/>
    <w:rsid w:val="00882596"/>
    <w:rsid w:val="009953A5"/>
    <w:rsid w:val="0099597A"/>
    <w:rsid w:val="009F5622"/>
    <w:rsid w:val="00A14B9F"/>
    <w:rsid w:val="00A24902"/>
    <w:rsid w:val="00A81A0C"/>
    <w:rsid w:val="00AB63BF"/>
    <w:rsid w:val="00B505F5"/>
    <w:rsid w:val="00C2730F"/>
    <w:rsid w:val="00C500C2"/>
    <w:rsid w:val="00C56CA6"/>
    <w:rsid w:val="00C64B9B"/>
    <w:rsid w:val="00CD0DF0"/>
    <w:rsid w:val="00D15C99"/>
    <w:rsid w:val="00D24708"/>
    <w:rsid w:val="00EA21F8"/>
    <w:rsid w:val="00EB3021"/>
    <w:rsid w:val="00EB3831"/>
    <w:rsid w:val="00F257A0"/>
    <w:rsid w:val="00F84480"/>
    <w:rsid w:val="00FA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6777E"/>
  <w15:chartTrackingRefBased/>
  <w15:docId w15:val="{4ECFB3F0-8E34-4620-A955-08171029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82596"/>
  </w:style>
  <w:style w:type="table" w:styleId="TableGrid">
    <w:name w:val="Table Grid"/>
    <w:basedOn w:val="TableNormal"/>
    <w:uiPriority w:val="39"/>
    <w:rsid w:val="00882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4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480"/>
    <w:pPr>
      <w:bidi w:val="0"/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48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48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831"/>
    <w:pPr>
      <w:bidi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831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D2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Microsoft_Excel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Sheet1!$R$4</c:f>
              <c:strCache>
                <c:ptCount val="1"/>
                <c:pt idx="0">
                  <c:v>CTL 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x"/>
            <c:size val="7"/>
            <c:spPr>
              <a:solidFill>
                <a:schemeClr val="tx1"/>
              </a:solidFill>
              <a:ln w="19050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Sheet1!$M$2:$M$7</c:f>
                <c:numCache>
                  <c:formatCode>General</c:formatCode>
                  <c:ptCount val="6"/>
                  <c:pt idx="0">
                    <c:v>1.57062624</c:v>
                  </c:pt>
                  <c:pt idx="1">
                    <c:v>2.78832397</c:v>
                  </c:pt>
                  <c:pt idx="2">
                    <c:v>7.5916709000000004</c:v>
                  </c:pt>
                  <c:pt idx="3">
                    <c:v>9.0741832999999996</c:v>
                  </c:pt>
                  <c:pt idx="4">
                    <c:v>10.1279214</c:v>
                  </c:pt>
                  <c:pt idx="5">
                    <c:v>6.9956154000000002</c:v>
                  </c:pt>
                </c:numCache>
              </c:numRef>
            </c:plus>
            <c:minus>
              <c:numRef>
                <c:f>Sheet1!$M$2:$M$7</c:f>
                <c:numCache>
                  <c:formatCode>General</c:formatCode>
                  <c:ptCount val="6"/>
                  <c:pt idx="0">
                    <c:v>1.57062624</c:v>
                  </c:pt>
                  <c:pt idx="1">
                    <c:v>2.78832397</c:v>
                  </c:pt>
                  <c:pt idx="2">
                    <c:v>7.5916709000000004</c:v>
                  </c:pt>
                  <c:pt idx="3">
                    <c:v>9.0741832999999996</c:v>
                  </c:pt>
                  <c:pt idx="4">
                    <c:v>10.1279214</c:v>
                  </c:pt>
                  <c:pt idx="5">
                    <c:v>6.9956154000000002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Sheet1!$Q$5:$Q$10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Sheet1!$R$5:$R$10</c:f>
              <c:numCache>
                <c:formatCode>General</c:formatCode>
                <c:ptCount val="6"/>
                <c:pt idx="0">
                  <c:v>4.6124999999999998</c:v>
                </c:pt>
                <c:pt idx="1">
                  <c:v>6.2625000000000002</c:v>
                </c:pt>
                <c:pt idx="2">
                  <c:v>34.700000000000003</c:v>
                </c:pt>
                <c:pt idx="3">
                  <c:v>42.337499999999999</c:v>
                </c:pt>
                <c:pt idx="4">
                  <c:v>49.05</c:v>
                </c:pt>
                <c:pt idx="5">
                  <c:v>31.425000000000001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B89-43D1-BF84-6BE061C8EA03}"/>
            </c:ext>
          </c:extLst>
        </c:ser>
        <c:ser>
          <c:idx val="1"/>
          <c:order val="1"/>
          <c:tx>
            <c:strRef>
              <c:f>Sheet1!$S$4</c:f>
              <c:strCache>
                <c:ptCount val="1"/>
                <c:pt idx="0">
                  <c:v>FLX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bg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Sheet1!$M$8:$M$13</c:f>
                <c:numCache>
                  <c:formatCode>General</c:formatCode>
                  <c:ptCount val="6"/>
                  <c:pt idx="0">
                    <c:v>1.8136029600000001</c:v>
                  </c:pt>
                  <c:pt idx="1">
                    <c:v>3.2196791899999999</c:v>
                  </c:pt>
                  <c:pt idx="2">
                    <c:v>8.7661064999999994</c:v>
                  </c:pt>
                  <c:pt idx="3">
                    <c:v>10.477964399999999</c:v>
                  </c:pt>
                  <c:pt idx="4">
                    <c:v>11.6947163</c:v>
                  </c:pt>
                  <c:pt idx="5">
                    <c:v>8.0778408000000006</c:v>
                  </c:pt>
                </c:numCache>
              </c:numRef>
            </c:plus>
            <c:minus>
              <c:numRef>
                <c:f>Sheet1!$M$8:$M$13</c:f>
                <c:numCache>
                  <c:formatCode>General</c:formatCode>
                  <c:ptCount val="6"/>
                  <c:pt idx="0">
                    <c:v>1.8136029600000001</c:v>
                  </c:pt>
                  <c:pt idx="1">
                    <c:v>3.2196791899999999</c:v>
                  </c:pt>
                  <c:pt idx="2">
                    <c:v>8.7661064999999994</c:v>
                  </c:pt>
                  <c:pt idx="3">
                    <c:v>10.477964399999999</c:v>
                  </c:pt>
                  <c:pt idx="4">
                    <c:v>11.6947163</c:v>
                  </c:pt>
                  <c:pt idx="5">
                    <c:v>8.0778408000000006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Sheet1!$Q$5:$Q$10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Sheet1!$S$5:$S$10</c:f>
              <c:numCache>
                <c:formatCode>General</c:formatCode>
                <c:ptCount val="6"/>
                <c:pt idx="0">
                  <c:v>6</c:v>
                </c:pt>
                <c:pt idx="1">
                  <c:v>7.5833333300000003</c:v>
                </c:pt>
                <c:pt idx="2">
                  <c:v>36.183333300000001</c:v>
                </c:pt>
                <c:pt idx="3">
                  <c:v>49.183333300000001</c:v>
                </c:pt>
                <c:pt idx="4">
                  <c:v>45.8333333</c:v>
                </c:pt>
                <c:pt idx="5">
                  <c:v>29.8833333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B89-43D1-BF84-6BE061C8E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3430576"/>
        <c:axId val="403428936"/>
      </c:lineChart>
      <c:catAx>
        <c:axId val="4034305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</a:rPr>
                  <a:t>Time relevent to Synacthen injection, min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ln>
                    <a:noFill/>
                  </a:ln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3428936"/>
        <c:crosses val="autoZero"/>
        <c:auto val="1"/>
        <c:lblAlgn val="ctr"/>
        <c:lblOffset val="100"/>
        <c:noMultiLvlLbl val="0"/>
      </c:catAx>
      <c:valAx>
        <c:axId val="40342893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ysClr val="windowText" lastClr="000000"/>
                    </a:solidFill>
                  </a:rPr>
                  <a:t>Cortisol, ng/ml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ln>
                    <a:noFill/>
                  </a:ln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343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1511049388797532"/>
          <c:y val="3.7421406424065795E-3"/>
          <c:w val="0.28488950611202474"/>
          <c:h val="0.16903783873270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ln>
                <a:noFill/>
              </a:ln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74080289144184"/>
          <c:y val="5.0925925925925923E-2"/>
          <c:w val="0.86620455229981508"/>
          <c:h val="0.776488772236803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distribution!$I$14</c:f>
              <c:strCache>
                <c:ptCount val="1"/>
                <c:pt idx="0">
                  <c:v>CTL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distribution!$J$17:$O$17</c:f>
                <c:numCache>
                  <c:formatCode>General</c:formatCode>
                  <c:ptCount val="6"/>
                  <c:pt idx="0">
                    <c:v>2.376524693875699</c:v>
                  </c:pt>
                  <c:pt idx="1">
                    <c:v>2.1885555265863488</c:v>
                  </c:pt>
                  <c:pt idx="2">
                    <c:v>2.0867818422823201</c:v>
                  </c:pt>
                  <c:pt idx="3">
                    <c:v>1.9332993159690937</c:v>
                  </c:pt>
                  <c:pt idx="4">
                    <c:v>1.006320308815889</c:v>
                  </c:pt>
                  <c:pt idx="5">
                    <c:v>0.20188936165447924</c:v>
                  </c:pt>
                </c:numCache>
              </c:numRef>
            </c:plus>
            <c:minus>
              <c:numRef>
                <c:f>distribution!$J$17:$O$17</c:f>
                <c:numCache>
                  <c:formatCode>General</c:formatCode>
                  <c:ptCount val="6"/>
                  <c:pt idx="0">
                    <c:v>2.376524693875699</c:v>
                  </c:pt>
                  <c:pt idx="1">
                    <c:v>2.1885555265863488</c:v>
                  </c:pt>
                  <c:pt idx="2">
                    <c:v>2.0867818422823201</c:v>
                  </c:pt>
                  <c:pt idx="3">
                    <c:v>1.9332993159690937</c:v>
                  </c:pt>
                  <c:pt idx="4">
                    <c:v>1.006320308815889</c:v>
                  </c:pt>
                  <c:pt idx="5">
                    <c:v>0.20188936165447924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distribution!$J$13:$O$13</c:f>
              <c:strCache>
                <c:ptCount val="6"/>
                <c:pt idx="0">
                  <c:v>&lt;500</c:v>
                </c:pt>
                <c:pt idx="1">
                  <c:v>501-1000</c:v>
                </c:pt>
                <c:pt idx="2">
                  <c:v>1001-2000</c:v>
                </c:pt>
                <c:pt idx="3">
                  <c:v>2001-4000</c:v>
                </c:pt>
                <c:pt idx="4">
                  <c:v>4001-6000</c:v>
                </c:pt>
                <c:pt idx="5">
                  <c:v>6001-8000</c:v>
                </c:pt>
              </c:strCache>
            </c:strRef>
          </c:cat>
          <c:val>
            <c:numRef>
              <c:f>distribution!$J$14:$O$14</c:f>
              <c:numCache>
                <c:formatCode>0.00</c:formatCode>
                <c:ptCount val="6"/>
                <c:pt idx="0">
                  <c:v>23.00134900613746</c:v>
                </c:pt>
                <c:pt idx="1">
                  <c:v>31.697119749082141</c:v>
                </c:pt>
                <c:pt idx="2">
                  <c:v>26.616175053497482</c:v>
                </c:pt>
                <c:pt idx="3">
                  <c:v>17.24727827634813</c:v>
                </c:pt>
                <c:pt idx="4">
                  <c:v>0.9804651785520434</c:v>
                </c:pt>
                <c:pt idx="5">
                  <c:v>0.45761273638273797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5A-4FF5-8D30-60D6E3E6284D}"/>
            </c:ext>
          </c:extLst>
        </c:ser>
        <c:ser>
          <c:idx val="1"/>
          <c:order val="1"/>
          <c:tx>
            <c:strRef>
              <c:f>distribution!$I$15</c:f>
              <c:strCache>
                <c:ptCount val="1"/>
                <c:pt idx="0">
                  <c:v>FLX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distribution!$J$17:$O$17</c:f>
                <c:numCache>
                  <c:formatCode>General</c:formatCode>
                  <c:ptCount val="6"/>
                  <c:pt idx="0">
                    <c:v>2.376524693875699</c:v>
                  </c:pt>
                  <c:pt idx="1">
                    <c:v>2.1885555265863488</c:v>
                  </c:pt>
                  <c:pt idx="2">
                    <c:v>2.0867818422823201</c:v>
                  </c:pt>
                  <c:pt idx="3">
                    <c:v>1.9332993159690937</c:v>
                  </c:pt>
                  <c:pt idx="4">
                    <c:v>1.006320308815889</c:v>
                  </c:pt>
                  <c:pt idx="5">
                    <c:v>0.20188936165447924</c:v>
                  </c:pt>
                </c:numCache>
              </c:numRef>
            </c:plus>
            <c:minus>
              <c:numRef>
                <c:f>distribution!$J$17:$O$17</c:f>
                <c:numCache>
                  <c:formatCode>General</c:formatCode>
                  <c:ptCount val="6"/>
                  <c:pt idx="0">
                    <c:v>2.376524693875699</c:v>
                  </c:pt>
                  <c:pt idx="1">
                    <c:v>2.1885555265863488</c:v>
                  </c:pt>
                  <c:pt idx="2">
                    <c:v>2.0867818422823201</c:v>
                  </c:pt>
                  <c:pt idx="3">
                    <c:v>1.9332993159690937</c:v>
                  </c:pt>
                  <c:pt idx="4">
                    <c:v>1.006320308815889</c:v>
                  </c:pt>
                  <c:pt idx="5">
                    <c:v>0.20188936165447924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distribution!$J$13:$O$13</c:f>
              <c:strCache>
                <c:ptCount val="6"/>
                <c:pt idx="0">
                  <c:v>&lt;500</c:v>
                </c:pt>
                <c:pt idx="1">
                  <c:v>501-1000</c:v>
                </c:pt>
                <c:pt idx="2">
                  <c:v>1001-2000</c:v>
                </c:pt>
                <c:pt idx="3">
                  <c:v>2001-4000</c:v>
                </c:pt>
                <c:pt idx="4">
                  <c:v>4001-6000</c:v>
                </c:pt>
                <c:pt idx="5">
                  <c:v>6001-8000</c:v>
                </c:pt>
              </c:strCache>
            </c:strRef>
          </c:cat>
          <c:val>
            <c:numRef>
              <c:f>distribution!$J$15:$O$15</c:f>
              <c:numCache>
                <c:formatCode>0.00</c:formatCode>
                <c:ptCount val="6"/>
                <c:pt idx="0">
                  <c:v>23.478077174381784</c:v>
                </c:pt>
                <c:pt idx="1">
                  <c:v>30.004923797282338</c:v>
                </c:pt>
                <c:pt idx="2">
                  <c:v>23.939022514779708</c:v>
                </c:pt>
                <c:pt idx="3">
                  <c:v>18.355560852113541</c:v>
                </c:pt>
                <c:pt idx="4">
                  <c:v>3.5268730177243355</c:v>
                </c:pt>
                <c:pt idx="5">
                  <c:v>0.69554264371829688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5A-4FF5-8D30-60D6E3E628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5158720"/>
        <c:axId val="415159112"/>
      </c:barChart>
      <c:catAx>
        <c:axId val="4151587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latin typeface="+mn-lt"/>
                  </a:rPr>
                  <a:t>Adipocyte area (</a:t>
                </a:r>
                <a:r>
                  <a:rPr lang="en-US" sz="1100" b="1">
                    <a:latin typeface="+mn-lt"/>
                    <a:cs typeface="Times New Roman" panose="02020603050405020304" pitchFamily="18" charset="0"/>
                  </a:rPr>
                  <a:t>µ</a:t>
                </a:r>
                <a:r>
                  <a:rPr lang="en-US" sz="1100" b="1">
                    <a:latin typeface="+mn-lt"/>
                  </a:rPr>
                  <a:t>m</a:t>
                </a:r>
                <a:r>
                  <a:rPr lang="en-US" sz="1100" b="1" baseline="30000">
                    <a:latin typeface="+mn-lt"/>
                  </a:rPr>
                  <a:t>2</a:t>
                </a:r>
                <a:r>
                  <a:rPr lang="en-US" sz="1100" b="1">
                    <a:latin typeface="+mn-lt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5159112"/>
        <c:crosses val="autoZero"/>
        <c:auto val="1"/>
        <c:lblAlgn val="ctr"/>
        <c:lblOffset val="100"/>
        <c:noMultiLvlLbl val="0"/>
      </c:catAx>
      <c:valAx>
        <c:axId val="415159112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="1">
                    <a:latin typeface="+mn-lt"/>
                  </a:rPr>
                  <a:t>Frequency distribution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5158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617507852502047"/>
          <c:y val="9.7800379119276762E-2"/>
          <c:w val="0.30163891398821047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0.74385</cdr:x>
      <cdr:y>0.5625</cdr:y>
    </cdr:from>
    <cdr:to>
      <cdr:x>0.84631</cdr:x>
      <cdr:y>0.76389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57575" y="1543050"/>
          <a:ext cx="476250" cy="552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400" b="1"/>
            <a:t>+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Volcani</Company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Gitit Kra</dc:creator>
  <cp:keywords/>
  <dc:description/>
  <cp:lastModifiedBy>Maya Zachut</cp:lastModifiedBy>
  <cp:revision>3</cp:revision>
  <dcterms:created xsi:type="dcterms:W3CDTF">2022-03-22T10:55:00Z</dcterms:created>
  <dcterms:modified xsi:type="dcterms:W3CDTF">2022-03-23T11:33:00Z</dcterms:modified>
</cp:coreProperties>
</file>