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1B896" w14:textId="77777777" w:rsidR="001D217B" w:rsidRPr="001C761C" w:rsidRDefault="001D217B" w:rsidP="001D217B">
      <w:pPr>
        <w:widowControl/>
        <w:spacing w:line="276" w:lineRule="auto"/>
        <w:jc w:val="left"/>
        <w:rPr>
          <w:rFonts w:ascii="Times New Roman" w:hAnsi="Times New Roman" w:cs="Times New Roman"/>
          <w:szCs w:val="21"/>
        </w:rPr>
      </w:pPr>
      <w:r w:rsidRPr="001C761C">
        <w:rPr>
          <w:rFonts w:ascii="Times New Roman" w:hAnsi="Times New Roman" w:cs="Times New Roman"/>
          <w:b/>
          <w:bCs/>
          <w:szCs w:val="21"/>
        </w:rPr>
        <w:t>Supplementary Table 2 Comparison of renal function and incidence of CI-AKI between the two groups at 24h, 48h, and 72h after surgery.</w:t>
      </w:r>
    </w:p>
    <w:tbl>
      <w:tblPr>
        <w:tblW w:w="8505" w:type="dxa"/>
        <w:tblInd w:w="108" w:type="dxa"/>
        <w:tblLook w:val="04A0" w:firstRow="1" w:lastRow="0" w:firstColumn="1" w:lastColumn="0" w:noHBand="0" w:noVBand="1"/>
      </w:tblPr>
      <w:tblGrid>
        <w:gridCol w:w="2600"/>
        <w:gridCol w:w="2311"/>
        <w:gridCol w:w="2319"/>
        <w:gridCol w:w="1275"/>
      </w:tblGrid>
      <w:tr w:rsidR="001D217B" w:rsidRPr="001C761C" w14:paraId="20839DBE" w14:textId="77777777" w:rsidTr="004F43A2">
        <w:tc>
          <w:tcPr>
            <w:tcW w:w="26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273172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44B0F27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User (n=242)</w:t>
            </w:r>
          </w:p>
        </w:tc>
        <w:tc>
          <w:tcPr>
            <w:tcW w:w="23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E910D8D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Nonuser (n=242)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DC1D7E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D217B" w:rsidRPr="001C761C" w14:paraId="79C8F461" w14:textId="77777777" w:rsidTr="004F43A2"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</w:tcPr>
          <w:p w14:paraId="7447550B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BUN (mmol/L)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shd w:val="clear" w:color="auto" w:fill="auto"/>
          </w:tcPr>
          <w:p w14:paraId="6F966AB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auto"/>
          </w:tcPr>
          <w:p w14:paraId="7889326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42600C6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217B" w:rsidRPr="001C761C" w14:paraId="36C208B7" w14:textId="77777777" w:rsidTr="004F43A2">
        <w:tc>
          <w:tcPr>
            <w:tcW w:w="2600" w:type="dxa"/>
            <w:shd w:val="clear" w:color="auto" w:fill="auto"/>
          </w:tcPr>
          <w:p w14:paraId="2D541E15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24h</w:t>
            </w:r>
          </w:p>
        </w:tc>
        <w:tc>
          <w:tcPr>
            <w:tcW w:w="2311" w:type="dxa"/>
            <w:shd w:val="clear" w:color="auto" w:fill="auto"/>
          </w:tcPr>
          <w:p w14:paraId="0F12D463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1"/>
            <w:r w:rsidRPr="001C761C">
              <w:rPr>
                <w:rFonts w:ascii="Times New Roman" w:hAnsi="Times New Roman" w:cs="Times New Roman"/>
                <w:szCs w:val="21"/>
              </w:rPr>
              <w:t>5.61</w:t>
            </w:r>
            <w:bookmarkEnd w:id="0"/>
            <w:r w:rsidRPr="001C761C">
              <w:rPr>
                <w:rFonts w:ascii="Times New Roman" w:hAnsi="Times New Roman" w:cs="Times New Roman"/>
                <w:szCs w:val="21"/>
              </w:rPr>
              <w:t xml:space="preserve"> ± 1.62</w:t>
            </w:r>
          </w:p>
        </w:tc>
        <w:tc>
          <w:tcPr>
            <w:tcW w:w="2319" w:type="dxa"/>
            <w:shd w:val="clear" w:color="auto" w:fill="auto"/>
          </w:tcPr>
          <w:p w14:paraId="606A9BC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5.78 ± 2.15</w:t>
            </w:r>
          </w:p>
        </w:tc>
        <w:tc>
          <w:tcPr>
            <w:tcW w:w="1275" w:type="dxa"/>
            <w:shd w:val="clear" w:color="auto" w:fill="auto"/>
          </w:tcPr>
          <w:p w14:paraId="74E60105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0.326</w:t>
            </w:r>
          </w:p>
        </w:tc>
      </w:tr>
      <w:tr w:rsidR="001D217B" w:rsidRPr="001C761C" w14:paraId="7685AAFC" w14:textId="77777777" w:rsidTr="004F43A2">
        <w:tc>
          <w:tcPr>
            <w:tcW w:w="2600" w:type="dxa"/>
            <w:shd w:val="clear" w:color="auto" w:fill="auto"/>
          </w:tcPr>
          <w:p w14:paraId="4CD51D8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48h</w:t>
            </w:r>
          </w:p>
        </w:tc>
        <w:tc>
          <w:tcPr>
            <w:tcW w:w="2311" w:type="dxa"/>
            <w:shd w:val="clear" w:color="auto" w:fill="auto"/>
          </w:tcPr>
          <w:p w14:paraId="26DAEE6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5.69 ± 1.81</w:t>
            </w:r>
          </w:p>
        </w:tc>
        <w:tc>
          <w:tcPr>
            <w:tcW w:w="2319" w:type="dxa"/>
            <w:shd w:val="clear" w:color="auto" w:fill="auto"/>
          </w:tcPr>
          <w:p w14:paraId="37F9CDC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5.98 ± 1.73</w:t>
            </w:r>
          </w:p>
        </w:tc>
        <w:tc>
          <w:tcPr>
            <w:tcW w:w="1275" w:type="dxa"/>
            <w:shd w:val="clear" w:color="auto" w:fill="auto"/>
          </w:tcPr>
          <w:p w14:paraId="055705C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0.072</w:t>
            </w:r>
          </w:p>
        </w:tc>
      </w:tr>
      <w:tr w:rsidR="001D217B" w:rsidRPr="001C761C" w14:paraId="6ABB94C6" w14:textId="77777777" w:rsidTr="004F43A2">
        <w:tc>
          <w:tcPr>
            <w:tcW w:w="2600" w:type="dxa"/>
            <w:tcBorders>
              <w:bottom w:val="single" w:sz="4" w:space="0" w:color="auto"/>
            </w:tcBorders>
            <w:shd w:val="clear" w:color="auto" w:fill="auto"/>
          </w:tcPr>
          <w:p w14:paraId="00FD83E1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72h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shd w:val="clear" w:color="auto" w:fill="auto"/>
          </w:tcPr>
          <w:p w14:paraId="18B90BC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5.78 ± 1.97</w:t>
            </w: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auto"/>
          </w:tcPr>
          <w:p w14:paraId="0E06B91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6.19 ± 2.47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32F7E291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0.044*</w:t>
            </w:r>
          </w:p>
        </w:tc>
      </w:tr>
      <w:tr w:rsidR="001D217B" w:rsidRPr="001C761C" w14:paraId="3F6CD6F2" w14:textId="77777777" w:rsidTr="004F43A2"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</w:tcPr>
          <w:p w14:paraId="39476C0D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761C">
              <w:rPr>
                <w:rFonts w:ascii="Times New Roman" w:hAnsi="Times New Roman" w:cs="Times New Roman"/>
                <w:szCs w:val="21"/>
              </w:rPr>
              <w:t>Scr</w:t>
            </w:r>
            <w:proofErr w:type="spellEnd"/>
            <w:r w:rsidRPr="001C761C">
              <w:rPr>
                <w:rFonts w:ascii="Times New Roman" w:hAnsi="Times New Roman" w:cs="Times New Roman"/>
                <w:szCs w:val="21"/>
              </w:rPr>
              <w:t xml:space="preserve"> (umol/L)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shd w:val="clear" w:color="auto" w:fill="auto"/>
          </w:tcPr>
          <w:p w14:paraId="0408F11D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auto"/>
          </w:tcPr>
          <w:p w14:paraId="66169676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0B971E2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217B" w:rsidRPr="001C761C" w14:paraId="376DB044" w14:textId="77777777" w:rsidTr="004F43A2">
        <w:tc>
          <w:tcPr>
            <w:tcW w:w="2600" w:type="dxa"/>
            <w:shd w:val="clear" w:color="auto" w:fill="auto"/>
          </w:tcPr>
          <w:p w14:paraId="4D7EE9C4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24h</w:t>
            </w:r>
          </w:p>
        </w:tc>
        <w:tc>
          <w:tcPr>
            <w:tcW w:w="2311" w:type="dxa"/>
            <w:shd w:val="clear" w:color="auto" w:fill="auto"/>
          </w:tcPr>
          <w:p w14:paraId="18DAD49B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61.83 </w:t>
            </w:r>
            <w:bookmarkStart w:id="1" w:name="OLE_LINK2"/>
            <w:r w:rsidRPr="001C761C">
              <w:rPr>
                <w:rFonts w:ascii="Times New Roman" w:hAnsi="Times New Roman" w:cs="Times New Roman"/>
                <w:szCs w:val="21"/>
              </w:rPr>
              <w:t>±</w:t>
            </w:r>
            <w:bookmarkEnd w:id="1"/>
            <w:r w:rsidRPr="001C761C">
              <w:rPr>
                <w:rFonts w:ascii="Times New Roman" w:hAnsi="Times New Roman" w:cs="Times New Roman"/>
                <w:szCs w:val="21"/>
              </w:rPr>
              <w:t xml:space="preserve"> 21.45</w:t>
            </w:r>
          </w:p>
        </w:tc>
        <w:tc>
          <w:tcPr>
            <w:tcW w:w="2319" w:type="dxa"/>
            <w:shd w:val="clear" w:color="auto" w:fill="auto"/>
          </w:tcPr>
          <w:p w14:paraId="1E1AEDF7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66.35 ± 29.97</w:t>
            </w:r>
          </w:p>
        </w:tc>
        <w:tc>
          <w:tcPr>
            <w:tcW w:w="1275" w:type="dxa"/>
            <w:shd w:val="clear" w:color="auto" w:fill="auto"/>
          </w:tcPr>
          <w:p w14:paraId="0A27E44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0.057</w:t>
            </w:r>
          </w:p>
        </w:tc>
      </w:tr>
      <w:tr w:rsidR="001D217B" w:rsidRPr="001C761C" w14:paraId="442396F7" w14:textId="77777777" w:rsidTr="004F43A2">
        <w:trPr>
          <w:trHeight w:val="369"/>
        </w:trPr>
        <w:tc>
          <w:tcPr>
            <w:tcW w:w="2600" w:type="dxa"/>
            <w:shd w:val="clear" w:color="auto" w:fill="auto"/>
          </w:tcPr>
          <w:p w14:paraId="0610023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48h</w:t>
            </w:r>
          </w:p>
        </w:tc>
        <w:tc>
          <w:tcPr>
            <w:tcW w:w="2311" w:type="dxa"/>
            <w:shd w:val="clear" w:color="auto" w:fill="auto"/>
          </w:tcPr>
          <w:p w14:paraId="2F30AAF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63.88 ± 24.55</w:t>
            </w:r>
          </w:p>
        </w:tc>
        <w:tc>
          <w:tcPr>
            <w:tcW w:w="2319" w:type="dxa"/>
            <w:shd w:val="clear" w:color="auto" w:fill="auto"/>
          </w:tcPr>
          <w:p w14:paraId="791C13DB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69.71 ± 36.81</w:t>
            </w:r>
          </w:p>
        </w:tc>
        <w:tc>
          <w:tcPr>
            <w:tcW w:w="1275" w:type="dxa"/>
            <w:shd w:val="clear" w:color="auto" w:fill="auto"/>
          </w:tcPr>
          <w:p w14:paraId="4532ACF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0.041*</w:t>
            </w:r>
          </w:p>
        </w:tc>
      </w:tr>
      <w:tr w:rsidR="001D217B" w:rsidRPr="001C761C" w14:paraId="1A4730DB" w14:textId="77777777" w:rsidTr="004F43A2">
        <w:tc>
          <w:tcPr>
            <w:tcW w:w="2600" w:type="dxa"/>
            <w:tcBorders>
              <w:bottom w:val="single" w:sz="4" w:space="0" w:color="auto"/>
            </w:tcBorders>
            <w:shd w:val="clear" w:color="auto" w:fill="auto"/>
          </w:tcPr>
          <w:p w14:paraId="246363E3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72h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shd w:val="clear" w:color="auto" w:fill="auto"/>
          </w:tcPr>
          <w:p w14:paraId="13FBD35C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66.70 ± 37.47</w:t>
            </w: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auto"/>
          </w:tcPr>
          <w:p w14:paraId="3EE8265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74.31± 40.50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6B14DBF5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0.032*</w:t>
            </w:r>
          </w:p>
        </w:tc>
      </w:tr>
      <w:tr w:rsidR="001D217B" w:rsidRPr="001C761C" w14:paraId="2956127A" w14:textId="77777777" w:rsidTr="004F43A2"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</w:tcPr>
          <w:p w14:paraId="3829F5E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eGFR(mL/min/1.73m</w:t>
            </w:r>
            <w:r w:rsidRPr="001C761C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shd w:val="clear" w:color="auto" w:fill="auto"/>
          </w:tcPr>
          <w:p w14:paraId="3CCCAA64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auto"/>
          </w:tcPr>
          <w:p w14:paraId="12B18CA2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406CCF36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217B" w:rsidRPr="001C761C" w14:paraId="0188E7C8" w14:textId="77777777" w:rsidTr="004F43A2">
        <w:tc>
          <w:tcPr>
            <w:tcW w:w="2600" w:type="dxa"/>
            <w:shd w:val="clear" w:color="auto" w:fill="auto"/>
          </w:tcPr>
          <w:p w14:paraId="660F8D36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24h</w:t>
            </w:r>
          </w:p>
        </w:tc>
        <w:tc>
          <w:tcPr>
            <w:tcW w:w="2311" w:type="dxa"/>
            <w:shd w:val="clear" w:color="auto" w:fill="auto"/>
          </w:tcPr>
          <w:p w14:paraId="7DA947F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7"/>
            <w:r w:rsidRPr="001C761C">
              <w:rPr>
                <w:rFonts w:ascii="Times New Roman" w:hAnsi="Times New Roman" w:cs="Times New Roman"/>
                <w:szCs w:val="21"/>
              </w:rPr>
              <w:t>96.17</w:t>
            </w:r>
            <w:bookmarkEnd w:id="2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3" w:name="OLE_LINK10"/>
            <w:r w:rsidRPr="001C761C">
              <w:rPr>
                <w:rFonts w:ascii="Times New Roman" w:hAnsi="Times New Roman" w:cs="Times New Roman"/>
                <w:szCs w:val="21"/>
              </w:rPr>
              <w:t>29.12</w:t>
            </w:r>
            <w:bookmarkEnd w:id="3"/>
          </w:p>
        </w:tc>
        <w:tc>
          <w:tcPr>
            <w:tcW w:w="2319" w:type="dxa"/>
            <w:shd w:val="clear" w:color="auto" w:fill="auto"/>
          </w:tcPr>
          <w:p w14:paraId="623B2938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13"/>
            <w:r w:rsidRPr="001C761C">
              <w:rPr>
                <w:rFonts w:ascii="Times New Roman" w:hAnsi="Times New Roman" w:cs="Times New Roman"/>
                <w:szCs w:val="21"/>
              </w:rPr>
              <w:t>90.47</w:t>
            </w:r>
            <w:bookmarkEnd w:id="4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5" w:name="OLE_LINK16"/>
            <w:r w:rsidRPr="001C761C">
              <w:rPr>
                <w:rFonts w:ascii="Times New Roman" w:hAnsi="Times New Roman" w:cs="Times New Roman"/>
                <w:szCs w:val="21"/>
              </w:rPr>
              <w:t>35.43</w:t>
            </w:r>
            <w:bookmarkEnd w:id="5"/>
          </w:p>
        </w:tc>
        <w:tc>
          <w:tcPr>
            <w:tcW w:w="1275" w:type="dxa"/>
            <w:shd w:val="clear" w:color="auto" w:fill="auto"/>
          </w:tcPr>
          <w:p w14:paraId="12A93CA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0.054</w:t>
            </w:r>
          </w:p>
        </w:tc>
      </w:tr>
      <w:tr w:rsidR="001D217B" w:rsidRPr="001C761C" w14:paraId="74466F61" w14:textId="77777777" w:rsidTr="004F43A2">
        <w:tc>
          <w:tcPr>
            <w:tcW w:w="2600" w:type="dxa"/>
            <w:shd w:val="clear" w:color="auto" w:fill="auto"/>
          </w:tcPr>
          <w:p w14:paraId="7C30829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48h</w:t>
            </w:r>
          </w:p>
        </w:tc>
        <w:tc>
          <w:tcPr>
            <w:tcW w:w="2311" w:type="dxa"/>
            <w:shd w:val="clear" w:color="auto" w:fill="auto"/>
          </w:tcPr>
          <w:p w14:paraId="6C0F2875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6" w:name="OLE_LINK8"/>
            <w:r w:rsidRPr="001C761C">
              <w:rPr>
                <w:rFonts w:ascii="Times New Roman" w:hAnsi="Times New Roman" w:cs="Times New Roman"/>
                <w:szCs w:val="21"/>
              </w:rPr>
              <w:t>93.14</w:t>
            </w:r>
            <w:bookmarkEnd w:id="6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7" w:name="OLE_LINK11"/>
            <w:r w:rsidRPr="001C761C">
              <w:rPr>
                <w:rFonts w:ascii="Times New Roman" w:hAnsi="Times New Roman" w:cs="Times New Roman"/>
                <w:szCs w:val="21"/>
              </w:rPr>
              <w:t>26.51</w:t>
            </w:r>
            <w:bookmarkEnd w:id="7"/>
          </w:p>
        </w:tc>
        <w:tc>
          <w:tcPr>
            <w:tcW w:w="2319" w:type="dxa"/>
            <w:shd w:val="clear" w:color="auto" w:fill="auto"/>
          </w:tcPr>
          <w:p w14:paraId="1C900612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8" w:name="OLE_LINK14"/>
            <w:r w:rsidRPr="001C761C">
              <w:rPr>
                <w:rFonts w:ascii="Times New Roman" w:hAnsi="Times New Roman" w:cs="Times New Roman"/>
                <w:szCs w:val="21"/>
              </w:rPr>
              <w:t>87.33</w:t>
            </w:r>
            <w:bookmarkEnd w:id="8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9" w:name="OLE_LINK17"/>
            <w:r w:rsidRPr="001C761C">
              <w:rPr>
                <w:rFonts w:ascii="Times New Roman" w:hAnsi="Times New Roman" w:cs="Times New Roman"/>
                <w:szCs w:val="21"/>
              </w:rPr>
              <w:t>32.12</w:t>
            </w:r>
            <w:bookmarkEnd w:id="9"/>
          </w:p>
        </w:tc>
        <w:tc>
          <w:tcPr>
            <w:tcW w:w="1275" w:type="dxa"/>
            <w:shd w:val="clear" w:color="auto" w:fill="auto"/>
          </w:tcPr>
          <w:p w14:paraId="5C4593DD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0.031*</w:t>
            </w:r>
          </w:p>
        </w:tc>
      </w:tr>
      <w:tr w:rsidR="001D217B" w:rsidRPr="001C761C" w14:paraId="5A188C87" w14:textId="77777777" w:rsidTr="004F43A2">
        <w:tc>
          <w:tcPr>
            <w:tcW w:w="2600" w:type="dxa"/>
            <w:tcBorders>
              <w:bottom w:val="single" w:sz="4" w:space="0" w:color="auto"/>
            </w:tcBorders>
            <w:shd w:val="clear" w:color="auto" w:fill="auto"/>
          </w:tcPr>
          <w:p w14:paraId="4D2BE43C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72h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shd w:val="clear" w:color="auto" w:fill="auto"/>
          </w:tcPr>
          <w:p w14:paraId="27DF9F5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0" w:name="OLE_LINK9"/>
            <w:r w:rsidRPr="001C761C">
              <w:rPr>
                <w:rFonts w:ascii="Times New Roman" w:hAnsi="Times New Roman" w:cs="Times New Roman"/>
                <w:szCs w:val="21"/>
              </w:rPr>
              <w:t>91.26</w:t>
            </w:r>
            <w:bookmarkEnd w:id="10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11" w:name="OLE_LINK12"/>
            <w:r w:rsidRPr="001C761C">
              <w:rPr>
                <w:rFonts w:ascii="Times New Roman" w:hAnsi="Times New Roman" w:cs="Times New Roman"/>
                <w:szCs w:val="21"/>
              </w:rPr>
              <w:t>21.38</w:t>
            </w:r>
            <w:bookmarkEnd w:id="11"/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auto"/>
          </w:tcPr>
          <w:p w14:paraId="48F0F31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2" w:name="OLE_LINK15"/>
            <w:r w:rsidRPr="001C761C">
              <w:rPr>
                <w:rFonts w:ascii="Times New Roman" w:hAnsi="Times New Roman" w:cs="Times New Roman"/>
                <w:szCs w:val="21"/>
              </w:rPr>
              <w:t>84.39</w:t>
            </w:r>
            <w:bookmarkEnd w:id="12"/>
            <w:r w:rsidRPr="001C761C">
              <w:rPr>
                <w:rFonts w:ascii="Times New Roman" w:hAnsi="Times New Roman" w:cs="Times New Roman"/>
                <w:szCs w:val="21"/>
              </w:rPr>
              <w:t xml:space="preserve"> ± </w:t>
            </w:r>
            <w:bookmarkStart w:id="13" w:name="OLE_LINK18"/>
            <w:r w:rsidRPr="001C761C">
              <w:rPr>
                <w:rFonts w:ascii="Times New Roman" w:hAnsi="Times New Roman" w:cs="Times New Roman"/>
                <w:szCs w:val="21"/>
              </w:rPr>
              <w:t>42.76</w:t>
            </w:r>
            <w:bookmarkEnd w:id="13"/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5EAAD0C9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0.026*</w:t>
            </w:r>
          </w:p>
        </w:tc>
      </w:tr>
      <w:tr w:rsidR="001D217B" w:rsidRPr="001C761C" w14:paraId="643BDAE0" w14:textId="77777777" w:rsidTr="004F43A2"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</w:tcPr>
          <w:p w14:paraId="7AD40B41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761C">
              <w:rPr>
                <w:rFonts w:ascii="Times New Roman" w:hAnsi="Times New Roman" w:cs="Times New Roman"/>
                <w:szCs w:val="21"/>
              </w:rPr>
              <w:t>CyC</w:t>
            </w:r>
            <w:proofErr w:type="spellEnd"/>
            <w:r w:rsidRPr="001C761C">
              <w:rPr>
                <w:rFonts w:ascii="Times New Roman" w:hAnsi="Times New Roman" w:cs="Times New Roman"/>
                <w:szCs w:val="21"/>
              </w:rPr>
              <w:t xml:space="preserve"> (mg/L)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shd w:val="clear" w:color="auto" w:fill="auto"/>
          </w:tcPr>
          <w:p w14:paraId="33C0B24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9" w:type="dxa"/>
            <w:tcBorders>
              <w:top w:val="single" w:sz="4" w:space="0" w:color="auto"/>
            </w:tcBorders>
            <w:shd w:val="clear" w:color="auto" w:fill="auto"/>
          </w:tcPr>
          <w:p w14:paraId="028321FD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7BBB872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217B" w:rsidRPr="001C761C" w14:paraId="2B11EA80" w14:textId="77777777" w:rsidTr="004F43A2">
        <w:trPr>
          <w:trHeight w:val="317"/>
        </w:trPr>
        <w:tc>
          <w:tcPr>
            <w:tcW w:w="2600" w:type="dxa"/>
            <w:shd w:val="clear" w:color="auto" w:fill="auto"/>
          </w:tcPr>
          <w:p w14:paraId="6748A4B4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24h</w:t>
            </w:r>
          </w:p>
        </w:tc>
        <w:tc>
          <w:tcPr>
            <w:tcW w:w="2311" w:type="dxa"/>
            <w:shd w:val="clear" w:color="auto" w:fill="auto"/>
            <w:vAlign w:val="bottom"/>
          </w:tcPr>
          <w:p w14:paraId="68E38BB8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1.03±0.42</w:t>
            </w:r>
          </w:p>
        </w:tc>
        <w:tc>
          <w:tcPr>
            <w:tcW w:w="2319" w:type="dxa"/>
            <w:shd w:val="clear" w:color="auto" w:fill="auto"/>
            <w:vAlign w:val="bottom"/>
          </w:tcPr>
          <w:p w14:paraId="7C73F51F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1.12±0.48</w:t>
            </w:r>
          </w:p>
        </w:tc>
        <w:tc>
          <w:tcPr>
            <w:tcW w:w="1275" w:type="dxa"/>
            <w:shd w:val="clear" w:color="auto" w:fill="auto"/>
          </w:tcPr>
          <w:p w14:paraId="078F99F4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0.029*</w:t>
            </w:r>
          </w:p>
        </w:tc>
      </w:tr>
      <w:tr w:rsidR="001D217B" w:rsidRPr="001C761C" w14:paraId="2564A026" w14:textId="77777777" w:rsidTr="004F43A2">
        <w:tc>
          <w:tcPr>
            <w:tcW w:w="2600" w:type="dxa"/>
            <w:shd w:val="clear" w:color="auto" w:fill="auto"/>
          </w:tcPr>
          <w:p w14:paraId="695E0791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48h</w:t>
            </w:r>
          </w:p>
        </w:tc>
        <w:tc>
          <w:tcPr>
            <w:tcW w:w="2311" w:type="dxa"/>
            <w:shd w:val="clear" w:color="auto" w:fill="auto"/>
            <w:vAlign w:val="bottom"/>
          </w:tcPr>
          <w:p w14:paraId="57552210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4" w:name="_Hlk98597622"/>
            <w:r w:rsidRPr="001C761C">
              <w:rPr>
                <w:rFonts w:ascii="Times New Roman" w:hAnsi="Times New Roman" w:cs="Times New Roman"/>
                <w:szCs w:val="21"/>
              </w:rPr>
              <w:t>1.21±0.55</w:t>
            </w:r>
            <w:bookmarkEnd w:id="14"/>
          </w:p>
        </w:tc>
        <w:tc>
          <w:tcPr>
            <w:tcW w:w="2319" w:type="dxa"/>
            <w:shd w:val="clear" w:color="auto" w:fill="auto"/>
            <w:vAlign w:val="bottom"/>
          </w:tcPr>
          <w:p w14:paraId="7808983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5" w:name="_Hlk98597627"/>
            <w:r w:rsidRPr="001C761C">
              <w:rPr>
                <w:rFonts w:ascii="Times New Roman" w:hAnsi="Times New Roman" w:cs="Times New Roman"/>
                <w:szCs w:val="21"/>
              </w:rPr>
              <w:t>1.35±0.51</w:t>
            </w:r>
            <w:bookmarkEnd w:id="15"/>
          </w:p>
        </w:tc>
        <w:tc>
          <w:tcPr>
            <w:tcW w:w="1275" w:type="dxa"/>
            <w:shd w:val="clear" w:color="auto" w:fill="auto"/>
          </w:tcPr>
          <w:p w14:paraId="7CC4CFCB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0.004*</w:t>
            </w:r>
          </w:p>
        </w:tc>
      </w:tr>
      <w:tr w:rsidR="001D217B" w:rsidRPr="001C761C" w14:paraId="296C95D8" w14:textId="77777777" w:rsidTr="004F43A2">
        <w:tc>
          <w:tcPr>
            <w:tcW w:w="2600" w:type="dxa"/>
            <w:tcBorders>
              <w:bottom w:val="single" w:sz="12" w:space="0" w:color="auto"/>
            </w:tcBorders>
            <w:shd w:val="clear" w:color="auto" w:fill="auto"/>
          </w:tcPr>
          <w:p w14:paraId="20609FF5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72h</w:t>
            </w:r>
          </w:p>
        </w:tc>
        <w:tc>
          <w:tcPr>
            <w:tcW w:w="231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35E53ECA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1.37±0.61</w:t>
            </w:r>
          </w:p>
        </w:tc>
        <w:tc>
          <w:tcPr>
            <w:tcW w:w="2319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36A69B7B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1.48±0.66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</w:tcPr>
          <w:p w14:paraId="30A79E31" w14:textId="77777777" w:rsidR="001D217B" w:rsidRPr="001C761C" w:rsidRDefault="001D217B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0.058</w:t>
            </w:r>
          </w:p>
        </w:tc>
      </w:tr>
    </w:tbl>
    <w:p w14:paraId="45BD435B" w14:textId="77777777" w:rsidR="001D217B" w:rsidRDefault="001D217B" w:rsidP="001D217B">
      <w:pPr>
        <w:widowControl/>
        <w:spacing w:line="276" w:lineRule="auto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>V</w:t>
      </w:r>
      <w:r w:rsidRPr="001C761C">
        <w:rPr>
          <w:rFonts w:ascii="Times New Roman" w:hAnsi="Times New Roman" w:cs="Times New Roman"/>
          <w:kern w:val="0"/>
          <w:szCs w:val="21"/>
        </w:rPr>
        <w:t>ariables are presented as median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1C761C">
        <w:rPr>
          <w:rFonts w:ascii="Times New Roman" w:hAnsi="Times New Roman" w:cs="Times New Roman"/>
          <w:szCs w:val="21"/>
        </w:rPr>
        <w:t>±</w:t>
      </w:r>
      <w:r>
        <w:rPr>
          <w:rFonts w:ascii="Times New Roman" w:hAnsi="Times New Roman" w:cs="Times New Roman"/>
          <w:szCs w:val="21"/>
        </w:rPr>
        <w:t xml:space="preserve"> SD; BUN: </w:t>
      </w:r>
      <w:r w:rsidRPr="00BC2088">
        <w:rPr>
          <w:rFonts w:ascii="Times New Roman" w:hAnsi="Times New Roman" w:cs="Times New Roman"/>
          <w:szCs w:val="21"/>
        </w:rPr>
        <w:t>blood urea nitrogen</w:t>
      </w:r>
      <w:r>
        <w:rPr>
          <w:rFonts w:ascii="Times New Roman" w:hAnsi="Times New Roman" w:cs="Times New Roman"/>
          <w:szCs w:val="21"/>
        </w:rPr>
        <w:t xml:space="preserve">; </w:t>
      </w:r>
      <w:proofErr w:type="spellStart"/>
      <w:r>
        <w:rPr>
          <w:rFonts w:ascii="Times New Roman" w:hAnsi="Times New Roman" w:cs="Times New Roman"/>
          <w:szCs w:val="21"/>
        </w:rPr>
        <w:t>Scr</w:t>
      </w:r>
      <w:proofErr w:type="spellEnd"/>
      <w:r>
        <w:rPr>
          <w:rFonts w:ascii="Times New Roman" w:hAnsi="Times New Roman" w:cs="Times New Roman"/>
          <w:szCs w:val="21"/>
        </w:rPr>
        <w:t xml:space="preserve">: Serum creatine; eGFR: </w:t>
      </w:r>
      <w:r w:rsidRPr="001C761C">
        <w:rPr>
          <w:rFonts w:ascii="Times New Roman" w:hAnsi="Times New Roman" w:cs="Times New Roman"/>
          <w:color w:val="000000"/>
          <w:szCs w:val="21"/>
        </w:rPr>
        <w:t>estimated glomerular filtration rate;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Cs w:val="21"/>
        </w:rPr>
        <w:t>CyC</w:t>
      </w:r>
      <w:proofErr w:type="spellEnd"/>
      <w:r>
        <w:rPr>
          <w:rFonts w:ascii="Times New Roman" w:hAnsi="Times New Roman" w:cs="Times New Roman"/>
          <w:color w:val="000000"/>
          <w:szCs w:val="21"/>
        </w:rPr>
        <w:t xml:space="preserve">: </w:t>
      </w:r>
      <w:r w:rsidRPr="00BC2088">
        <w:rPr>
          <w:rFonts w:ascii="Times New Roman" w:hAnsi="Times New Roman" w:cs="Times New Roman"/>
          <w:color w:val="000000"/>
          <w:szCs w:val="21"/>
        </w:rPr>
        <w:t>Cystatin C</w:t>
      </w:r>
      <w:r>
        <w:rPr>
          <w:rFonts w:ascii="Times New Roman" w:hAnsi="Times New Roman" w:cs="Times New Roman"/>
          <w:color w:val="000000"/>
          <w:szCs w:val="21"/>
        </w:rPr>
        <w:t xml:space="preserve">. </w:t>
      </w:r>
    </w:p>
    <w:p w14:paraId="08CDC344" w14:textId="77777777" w:rsidR="001D217B" w:rsidRDefault="001D217B" w:rsidP="001D217B">
      <w:pPr>
        <w:widowControl/>
        <w:spacing w:line="276" w:lineRule="auto"/>
        <w:jc w:val="left"/>
        <w:rPr>
          <w:rFonts w:ascii="Times New Roman" w:hAnsi="Times New Roman" w:cs="Times New Roman"/>
          <w:color w:val="000000"/>
          <w:szCs w:val="21"/>
        </w:rPr>
      </w:pPr>
    </w:p>
    <w:p w14:paraId="117CF596" w14:textId="77777777" w:rsidR="00930BF1" w:rsidRPr="001D217B" w:rsidRDefault="00930BF1"/>
    <w:sectPr w:rsidR="00930BF1" w:rsidRPr="001D2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17B"/>
    <w:rsid w:val="001D217B"/>
    <w:rsid w:val="0093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8039C"/>
  <w15:chartTrackingRefBased/>
  <w15:docId w15:val="{BACB81D1-B040-478B-8D37-034F5DC03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Ting</dc:creator>
  <cp:keywords/>
  <dc:description/>
  <cp:lastModifiedBy>Li Ting</cp:lastModifiedBy>
  <cp:revision>1</cp:revision>
  <dcterms:created xsi:type="dcterms:W3CDTF">2022-03-23T09:49:00Z</dcterms:created>
  <dcterms:modified xsi:type="dcterms:W3CDTF">2022-03-23T09:50:00Z</dcterms:modified>
</cp:coreProperties>
</file>