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294387" w14:textId="77777777" w:rsidR="002160E4" w:rsidRDefault="002160E4" w:rsidP="002160E4">
      <w:pPr>
        <w:spacing w:line="276" w:lineRule="auto"/>
        <w:rPr>
          <w:rFonts w:ascii="Times New Roman" w:hAnsi="Times New Roman" w:cs="Times New Roman"/>
          <w:b/>
          <w:szCs w:val="21"/>
        </w:rPr>
      </w:pPr>
      <w:r w:rsidRPr="001C761C">
        <w:rPr>
          <w:rFonts w:ascii="Times New Roman" w:hAnsi="Times New Roman" w:cs="Times New Roman"/>
          <w:b/>
          <w:szCs w:val="21"/>
        </w:rPr>
        <w:t>Supplementary Table 3 Odds ratios of CI-AKI after PCI by univariate and multiple logistic regression analysis.</w:t>
      </w:r>
    </w:p>
    <w:p w14:paraId="1F1073E7" w14:textId="77777777" w:rsidR="002160E4" w:rsidRPr="004E1491" w:rsidRDefault="002160E4" w:rsidP="002160E4">
      <w:pPr>
        <w:spacing w:line="276" w:lineRule="auto"/>
        <w:rPr>
          <w:rFonts w:ascii="Times New Roman" w:hAnsi="Times New Roman" w:cs="Times New Roman"/>
          <w:b/>
          <w:bCs/>
          <w:szCs w:val="21"/>
        </w:rPr>
      </w:pPr>
    </w:p>
    <w:tbl>
      <w:tblPr>
        <w:tblW w:w="86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60"/>
        <w:gridCol w:w="1224"/>
        <w:gridCol w:w="1353"/>
        <w:gridCol w:w="1132"/>
        <w:gridCol w:w="950"/>
        <w:gridCol w:w="1756"/>
        <w:gridCol w:w="704"/>
      </w:tblGrid>
      <w:tr w:rsidR="002160E4" w:rsidRPr="001C761C" w14:paraId="7A9E54AF" w14:textId="77777777" w:rsidTr="004F43A2">
        <w:trPr>
          <w:trHeight w:val="57"/>
        </w:trPr>
        <w:tc>
          <w:tcPr>
            <w:tcW w:w="15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53B20EF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709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586B5D9E" w14:textId="77777777" w:rsidR="002160E4" w:rsidRPr="001C761C" w:rsidRDefault="002160E4" w:rsidP="004F43A2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Univariate logistic regression analysis</w:t>
            </w:r>
          </w:p>
        </w:tc>
        <w:tc>
          <w:tcPr>
            <w:tcW w:w="3410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14:paraId="29F36CB6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1C761C">
              <w:rPr>
                <w:rFonts w:ascii="Times New Roman" w:hAnsi="Times New Roman" w:cs="Times New Roman"/>
                <w:b/>
                <w:bCs/>
                <w:szCs w:val="21"/>
              </w:rPr>
              <w:t>Multiple logistic regression analysis</w:t>
            </w:r>
          </w:p>
        </w:tc>
      </w:tr>
      <w:tr w:rsidR="002160E4" w:rsidRPr="001C761C" w14:paraId="0F9A0F38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723C439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22B81EB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23EB96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95% CI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F11C3D1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P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791F92C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OR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610FB6E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95% CI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448A7AE9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P</w:t>
            </w:r>
          </w:p>
        </w:tc>
      </w:tr>
      <w:tr w:rsidR="002160E4" w:rsidRPr="001C761C" w14:paraId="5AD47605" w14:textId="77777777" w:rsidTr="004F43A2">
        <w:trPr>
          <w:trHeight w:val="57"/>
        </w:trPr>
        <w:tc>
          <w:tcPr>
            <w:tcW w:w="15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4469144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age</w:t>
            </w:r>
          </w:p>
        </w:tc>
        <w:tc>
          <w:tcPr>
            <w:tcW w:w="122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423FA0D7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135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0A285B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1.01-1.13</w:t>
            </w:r>
          </w:p>
        </w:tc>
        <w:tc>
          <w:tcPr>
            <w:tcW w:w="113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6BAF325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  <w:tc>
          <w:tcPr>
            <w:tcW w:w="95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0E7BE0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175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3FB32B5F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1.02-1.11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793C409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0.01</w:t>
            </w:r>
          </w:p>
        </w:tc>
      </w:tr>
      <w:tr w:rsidR="002160E4" w:rsidRPr="001C761C" w14:paraId="5FD848B1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0751C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Sex(female)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597E1A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0.42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6947777F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0.21 -0.95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C02AFC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0.03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683DFC4E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0.48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0538CB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0.22 -1.06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C609246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0.07</w:t>
            </w:r>
          </w:p>
        </w:tc>
      </w:tr>
      <w:tr w:rsidR="002160E4" w:rsidRPr="001C761C" w14:paraId="3F750B56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699029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PCI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7CC30E9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8.71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6F7D4770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3.46-22.13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2A8A00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5EFCF4A5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7.84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9424532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3.26-18.84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E654E2D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0.01</w:t>
            </w:r>
          </w:p>
        </w:tc>
      </w:tr>
      <w:tr w:rsidR="002160E4" w:rsidRPr="001C761C" w14:paraId="61D73C66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840A6CE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NYHA ≥III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34BE808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8.13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0211416B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1.91-37.52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B07566C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138B620E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7.9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53D5E05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1.80-34.91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E4CC2B9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</w:tr>
      <w:tr w:rsidR="002160E4" w:rsidRPr="001C761C" w14:paraId="56DF1632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50560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Baseline eGFR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1BF211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1.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1C761C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252246E0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1.14-1.32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05CAE7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0.03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0C45DD5B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1.01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49B2F0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1.00-1.02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629AF1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17D02">
              <w:rPr>
                <w:rFonts w:ascii="Times New Roman" w:hAnsi="Times New Roman" w:cs="Times New Roman"/>
                <w:szCs w:val="21"/>
              </w:rPr>
              <w:t>0.09</w:t>
            </w:r>
          </w:p>
        </w:tc>
      </w:tr>
      <w:tr w:rsidR="002160E4" w:rsidRPr="001C761C" w14:paraId="0742CE3C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6365BD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Baseline BUN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42DAE0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1.0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5ED3ADB2" w14:textId="77777777" w:rsidR="002160E4" w:rsidRPr="00546A5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46A5F">
              <w:rPr>
                <w:rFonts w:ascii="Times New Roman" w:hAnsi="Times New Roman" w:cs="Times New Roman"/>
                <w:szCs w:val="21"/>
              </w:rPr>
              <w:t>0.83-1.45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BB7C33" w14:textId="77777777" w:rsidR="002160E4" w:rsidRPr="00017D02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17D02">
              <w:rPr>
                <w:rFonts w:ascii="Times New Roman" w:hAnsi="Times New Roman" w:cs="Times New Roman"/>
                <w:b/>
                <w:bCs/>
                <w:szCs w:val="21"/>
              </w:rPr>
              <w:t>0.04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28989801" w14:textId="77777777" w:rsidR="002160E4" w:rsidRPr="00546A5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546A5F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10C325D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0.91-1.2</w:t>
            </w:r>
            <w:r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BF4BEA6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0.39</w:t>
            </w:r>
          </w:p>
        </w:tc>
      </w:tr>
      <w:tr w:rsidR="002160E4" w:rsidRPr="001C761C" w14:paraId="5998EEEB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8EE9044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Fasting glucose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3214A95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1.06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0F3713B8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0.94-1.12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FC284C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3AA2DD20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1.03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09F596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0.92-1.11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A1F309E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0.50</w:t>
            </w:r>
          </w:p>
        </w:tc>
      </w:tr>
      <w:tr w:rsidR="002160E4" w:rsidRPr="001C761C" w14:paraId="2567ED99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129F30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HbA1c (%)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471CAE7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1.18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4C81F149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0.89-1.52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012509E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b/>
                <w:bCs/>
                <w:szCs w:val="21"/>
              </w:rPr>
              <w:t>&lt;0.01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49AB81BC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1.13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39CD5F3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0.82-1.48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2C89E26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0.16</w:t>
            </w:r>
          </w:p>
        </w:tc>
      </w:tr>
      <w:tr w:rsidR="002160E4" w:rsidRPr="001C761C" w14:paraId="055DCC51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F12DF99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Diuretic usage</w:t>
            </w:r>
          </w:p>
        </w:tc>
        <w:tc>
          <w:tcPr>
            <w:tcW w:w="122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218C254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2.10</w:t>
            </w:r>
          </w:p>
        </w:tc>
        <w:tc>
          <w:tcPr>
            <w:tcW w:w="1353" w:type="dxa"/>
            <w:tcBorders>
              <w:top w:val="nil"/>
              <w:left w:val="nil"/>
              <w:bottom w:val="nil"/>
              <w:right w:val="nil"/>
            </w:tcBorders>
          </w:tcPr>
          <w:p w14:paraId="7AE3F0DF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0.79-5.50</w:t>
            </w:r>
          </w:p>
        </w:tc>
        <w:tc>
          <w:tcPr>
            <w:tcW w:w="1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9C8B7B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0.14</w:t>
            </w:r>
          </w:p>
        </w:tc>
        <w:tc>
          <w:tcPr>
            <w:tcW w:w="950" w:type="dxa"/>
            <w:tcBorders>
              <w:top w:val="nil"/>
              <w:left w:val="nil"/>
              <w:bottom w:val="nil"/>
              <w:right w:val="nil"/>
            </w:tcBorders>
          </w:tcPr>
          <w:p w14:paraId="319FB9E3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7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AB08E3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780DAFC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2160E4" w:rsidRPr="001C761C" w14:paraId="248FEBFA" w14:textId="77777777" w:rsidTr="004F43A2">
        <w:trPr>
          <w:trHeight w:val="57"/>
        </w:trPr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7A73FFF0" w14:textId="77777777" w:rsidR="002160E4" w:rsidRPr="001C761C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C761C">
              <w:rPr>
                <w:rFonts w:ascii="Times New Roman" w:hAnsi="Times New Roman" w:cs="Times New Roman"/>
                <w:szCs w:val="21"/>
              </w:rPr>
              <w:t>SGLT2i usage</w:t>
            </w:r>
          </w:p>
        </w:tc>
        <w:tc>
          <w:tcPr>
            <w:tcW w:w="122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F2E8316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1353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667C838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0.18-0.68</w:t>
            </w:r>
          </w:p>
        </w:tc>
        <w:tc>
          <w:tcPr>
            <w:tcW w:w="113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1678F565" w14:textId="77777777" w:rsidR="002160E4" w:rsidRPr="00E735F0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E735F0">
              <w:rPr>
                <w:rFonts w:ascii="Times New Roman" w:hAnsi="Times New Roman" w:cs="Times New Roman"/>
                <w:b/>
                <w:bCs/>
                <w:szCs w:val="21"/>
              </w:rPr>
              <w:t>0.01</w:t>
            </w:r>
          </w:p>
        </w:tc>
        <w:tc>
          <w:tcPr>
            <w:tcW w:w="95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96AF07E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0.37</w:t>
            </w:r>
          </w:p>
        </w:tc>
        <w:tc>
          <w:tcPr>
            <w:tcW w:w="175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698F294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02386F">
              <w:rPr>
                <w:rFonts w:ascii="Times New Roman" w:hAnsi="Times New Roman" w:cs="Times New Roman"/>
                <w:szCs w:val="21"/>
              </w:rPr>
              <w:t>0.19-0.67</w:t>
            </w:r>
          </w:p>
        </w:tc>
        <w:tc>
          <w:tcPr>
            <w:tcW w:w="7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449F0BAE" w14:textId="77777777" w:rsidR="002160E4" w:rsidRPr="0002386F" w:rsidRDefault="002160E4" w:rsidP="004F43A2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02386F">
              <w:rPr>
                <w:rFonts w:ascii="Times New Roman" w:hAnsi="Times New Roman" w:cs="Times New Roman"/>
                <w:b/>
                <w:bCs/>
                <w:szCs w:val="21"/>
              </w:rPr>
              <w:t>0.02</w:t>
            </w:r>
          </w:p>
        </w:tc>
      </w:tr>
    </w:tbl>
    <w:p w14:paraId="405CA086" w14:textId="77777777" w:rsidR="002160E4" w:rsidRPr="001C761C" w:rsidRDefault="002160E4" w:rsidP="002160E4">
      <w:pPr>
        <w:widowControl/>
        <w:spacing w:line="276" w:lineRule="auto"/>
        <w:rPr>
          <w:rFonts w:ascii="Times New Roman" w:hAnsi="Times New Roman" w:cs="Times New Roman"/>
          <w:b/>
          <w:szCs w:val="21"/>
        </w:rPr>
      </w:pPr>
      <w:r w:rsidRPr="001C761C">
        <w:rPr>
          <w:rFonts w:ascii="Times New Roman" w:hAnsi="Times New Roman" w:cs="Times New Roman"/>
          <w:szCs w:val="21"/>
        </w:rPr>
        <w:t>CI-AKI</w:t>
      </w:r>
      <w:r>
        <w:rPr>
          <w:rFonts w:ascii="Times New Roman" w:hAnsi="Times New Roman" w:cs="Times New Roman"/>
          <w:szCs w:val="21"/>
        </w:rPr>
        <w:t>:</w:t>
      </w:r>
      <w:r w:rsidRPr="001C761C">
        <w:rPr>
          <w:rFonts w:ascii="Times New Roman" w:hAnsi="Times New Roman" w:cs="Times New Roman"/>
          <w:szCs w:val="21"/>
        </w:rPr>
        <w:t xml:space="preserve"> contrast-induced acute kidney injury; </w:t>
      </w:r>
      <w:r>
        <w:rPr>
          <w:rFonts w:ascii="Times New Roman" w:hAnsi="Times New Roman" w:cs="Times New Roman"/>
          <w:szCs w:val="21"/>
        </w:rPr>
        <w:t xml:space="preserve">PCI: </w:t>
      </w:r>
      <w:r w:rsidRPr="001C761C">
        <w:rPr>
          <w:rFonts w:ascii="Times New Roman" w:eastAsia="等线 Light" w:hAnsi="Times New Roman" w:cs="Times New Roman"/>
          <w:szCs w:val="21"/>
        </w:rPr>
        <w:t>Percutaneous Coronary Intervention</w:t>
      </w:r>
      <w:r>
        <w:rPr>
          <w:rFonts w:ascii="Times New Roman" w:eastAsia="等线 Light" w:hAnsi="Times New Roman" w:cs="Times New Roman"/>
          <w:szCs w:val="21"/>
        </w:rPr>
        <w:t>;</w:t>
      </w:r>
      <w:r w:rsidRPr="001C761C">
        <w:rPr>
          <w:rFonts w:ascii="Times New Roman" w:hAnsi="Times New Roman" w:cs="Times New Roman"/>
          <w:szCs w:val="21"/>
        </w:rPr>
        <w:t xml:space="preserve"> NYHA</w:t>
      </w:r>
      <w:r>
        <w:rPr>
          <w:rFonts w:ascii="Times New Roman" w:hAnsi="Times New Roman" w:cs="Times New Roman"/>
          <w:szCs w:val="21"/>
        </w:rPr>
        <w:t xml:space="preserve">: </w:t>
      </w:r>
      <w:r w:rsidRPr="001C761C">
        <w:rPr>
          <w:rFonts w:ascii="Times New Roman" w:hAnsi="Times New Roman" w:cs="Times New Roman"/>
          <w:szCs w:val="21"/>
        </w:rPr>
        <w:t>New York Heart Association</w:t>
      </w:r>
      <w:r w:rsidRPr="001C761C" w:rsidDel="006D565F">
        <w:rPr>
          <w:rFonts w:ascii="Times New Roman" w:hAnsi="Times New Roman" w:cs="Times New Roman"/>
          <w:szCs w:val="21"/>
        </w:rPr>
        <w:t xml:space="preserve"> </w:t>
      </w:r>
      <w:r w:rsidRPr="001C761C">
        <w:rPr>
          <w:rFonts w:ascii="Times New Roman" w:hAnsi="Times New Roman" w:cs="Times New Roman"/>
          <w:szCs w:val="21"/>
        </w:rPr>
        <w:t>Grades</w:t>
      </w:r>
      <w:r>
        <w:rPr>
          <w:rFonts w:ascii="Times New Roman" w:hAnsi="Times New Roman" w:cs="Times New Roman"/>
          <w:szCs w:val="21"/>
        </w:rPr>
        <w:t>;</w:t>
      </w:r>
      <w:r w:rsidRPr="001C761C">
        <w:rPr>
          <w:rFonts w:ascii="Times New Roman" w:hAnsi="Times New Roman" w:cs="Times New Roman"/>
          <w:szCs w:val="21"/>
        </w:rPr>
        <w:t xml:space="preserve"> CI: Confidence interval</w:t>
      </w:r>
      <w:r>
        <w:rPr>
          <w:rFonts w:ascii="Times New Roman" w:hAnsi="Times New Roman" w:cs="Times New Roman"/>
          <w:szCs w:val="21"/>
        </w:rPr>
        <w:t xml:space="preserve">; eGFR: </w:t>
      </w:r>
      <w:r w:rsidRPr="001C761C">
        <w:rPr>
          <w:rFonts w:ascii="Times New Roman" w:hAnsi="Times New Roman" w:cs="Times New Roman"/>
          <w:color w:val="000000"/>
          <w:szCs w:val="21"/>
        </w:rPr>
        <w:t>estimated glomerular filtration rate</w:t>
      </w:r>
      <w:r>
        <w:rPr>
          <w:rFonts w:ascii="Times New Roman" w:hAnsi="Times New Roman" w:cs="Times New Roman"/>
          <w:color w:val="000000"/>
          <w:szCs w:val="21"/>
        </w:rPr>
        <w:t xml:space="preserve">; BUN: </w:t>
      </w:r>
      <w:r w:rsidRPr="00BC2088">
        <w:rPr>
          <w:rFonts w:ascii="Times New Roman" w:hAnsi="Times New Roman" w:cs="Times New Roman"/>
          <w:szCs w:val="21"/>
        </w:rPr>
        <w:t>blood urea nitrogen</w:t>
      </w:r>
      <w:r>
        <w:rPr>
          <w:rFonts w:ascii="Times New Roman" w:hAnsi="Times New Roman" w:cs="Times New Roman"/>
          <w:szCs w:val="21"/>
        </w:rPr>
        <w:t xml:space="preserve">. </w:t>
      </w:r>
    </w:p>
    <w:p w14:paraId="4F2C03B4" w14:textId="77777777" w:rsidR="00930BF1" w:rsidRPr="002160E4" w:rsidRDefault="00930BF1"/>
    <w:sectPr w:rsidR="00930BF1" w:rsidRPr="002160E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60E4"/>
    <w:rsid w:val="002160E4"/>
    <w:rsid w:val="00930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9E9458"/>
  <w15:chartTrackingRefBased/>
  <w15:docId w15:val="{060BD358-5614-4052-B31E-B73491F347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60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819</Characters>
  <Application>Microsoft Office Word</Application>
  <DocSecurity>0</DocSecurity>
  <Lines>6</Lines>
  <Paragraphs>1</Paragraphs>
  <ScaleCrop>false</ScaleCrop>
  <Company/>
  <LinksUpToDate>false</LinksUpToDate>
  <CharactersWithSpaces>961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Ting</dc:creator>
  <cp:keywords/>
  <dc:description/>
  <cp:lastModifiedBy>Li Ting</cp:lastModifiedBy>
  <cp:revision>1</cp:revision>
  <dcterms:created xsi:type="dcterms:W3CDTF">2022-03-23T09:50:00Z</dcterms:created>
  <dcterms:modified xsi:type="dcterms:W3CDTF">2022-03-23T09:50:00Z</dcterms:modified>
</cp:coreProperties>
</file>