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8C154" w14:textId="3709EDFD" w:rsidR="00785F78" w:rsidRPr="0019599F" w:rsidRDefault="00785F78">
      <w:pPr>
        <w:rPr>
          <w:rFonts w:ascii="Times New Roman" w:hAnsi="Times New Roman" w:cs="Times New Roman"/>
          <w:b/>
          <w:bCs/>
        </w:rPr>
      </w:pPr>
      <w:r w:rsidRPr="0019599F">
        <w:rPr>
          <w:rFonts w:ascii="Times New Roman" w:hAnsi="Times New Roman" w:cs="Times New Roman"/>
          <w:b/>
          <w:bCs/>
        </w:rPr>
        <w:t xml:space="preserve">Supplementary Table </w:t>
      </w:r>
      <w:r w:rsidR="00637A2F" w:rsidRPr="0019599F">
        <w:rPr>
          <w:rFonts w:ascii="Times New Roman" w:hAnsi="Times New Roman" w:cs="Times New Roman"/>
          <w:b/>
          <w:bCs/>
        </w:rPr>
        <w:t>1</w:t>
      </w:r>
      <w:r w:rsidRPr="0019599F">
        <w:rPr>
          <w:rFonts w:ascii="Times New Roman" w:hAnsi="Times New Roman" w:cs="Times New Roman"/>
          <w:b/>
          <w:bCs/>
        </w:rPr>
        <w:t>: Search strategy</w:t>
      </w:r>
    </w:p>
    <w:p w14:paraId="592FCCE3" w14:textId="77777777" w:rsidR="00637A2F" w:rsidRPr="0019599F" w:rsidRDefault="00637A2F">
      <w:pPr>
        <w:rPr>
          <w:rFonts w:ascii="Times New Roman" w:hAnsi="Times New Roman" w:cs="Times New Roman"/>
          <w:b/>
          <w:bCs/>
        </w:rPr>
      </w:pPr>
    </w:p>
    <w:tbl>
      <w:tblPr>
        <w:tblStyle w:val="TableGrid"/>
        <w:tblW w:w="0" w:type="auto"/>
        <w:tblLook w:val="04A0" w:firstRow="1" w:lastRow="0" w:firstColumn="1" w:lastColumn="0" w:noHBand="0" w:noVBand="1"/>
      </w:tblPr>
      <w:tblGrid>
        <w:gridCol w:w="3093"/>
        <w:gridCol w:w="3241"/>
        <w:gridCol w:w="2682"/>
      </w:tblGrid>
      <w:tr w:rsidR="0021520C" w:rsidRPr="0019599F" w14:paraId="002781D6" w14:textId="77777777" w:rsidTr="00785F78">
        <w:tc>
          <w:tcPr>
            <w:tcW w:w="3093" w:type="dxa"/>
          </w:tcPr>
          <w:p w14:paraId="7802DB3D" w14:textId="743F0B35" w:rsidR="0021520C" w:rsidRPr="0019599F" w:rsidRDefault="00785F78" w:rsidP="00785F78">
            <w:pPr>
              <w:spacing w:line="360" w:lineRule="auto"/>
              <w:rPr>
                <w:rFonts w:ascii="Times New Roman" w:hAnsi="Times New Roman" w:cs="Times New Roman"/>
                <w:b/>
                <w:bCs/>
              </w:rPr>
            </w:pPr>
            <w:r w:rsidRPr="0019599F">
              <w:rPr>
                <w:rFonts w:ascii="Times New Roman" w:hAnsi="Times New Roman" w:cs="Times New Roman"/>
                <w:b/>
                <w:bCs/>
              </w:rPr>
              <w:t>Intervention terms</w:t>
            </w:r>
          </w:p>
        </w:tc>
        <w:tc>
          <w:tcPr>
            <w:tcW w:w="3241" w:type="dxa"/>
          </w:tcPr>
          <w:p w14:paraId="20A1995D" w14:textId="3DAF230C" w:rsidR="0021520C" w:rsidRPr="0019599F" w:rsidRDefault="00CC2453" w:rsidP="00785F78">
            <w:pPr>
              <w:spacing w:line="360" w:lineRule="auto"/>
              <w:rPr>
                <w:rFonts w:ascii="Times New Roman" w:hAnsi="Times New Roman" w:cs="Times New Roman"/>
                <w:b/>
                <w:bCs/>
              </w:rPr>
            </w:pPr>
            <w:r w:rsidRPr="0019599F">
              <w:rPr>
                <w:rFonts w:ascii="Times New Roman" w:hAnsi="Times New Roman" w:cs="Times New Roman"/>
                <w:b/>
                <w:bCs/>
              </w:rPr>
              <w:t>Cancer</w:t>
            </w:r>
            <w:r w:rsidR="00785F78" w:rsidRPr="0019599F">
              <w:rPr>
                <w:rFonts w:ascii="Times New Roman" w:hAnsi="Times New Roman" w:cs="Times New Roman"/>
                <w:b/>
                <w:bCs/>
              </w:rPr>
              <w:t xml:space="preserve"> terms</w:t>
            </w:r>
          </w:p>
        </w:tc>
        <w:tc>
          <w:tcPr>
            <w:tcW w:w="2682" w:type="dxa"/>
          </w:tcPr>
          <w:p w14:paraId="72855555" w14:textId="49A360BE" w:rsidR="0021520C" w:rsidRPr="0019599F" w:rsidRDefault="0021520C" w:rsidP="00785F78">
            <w:pPr>
              <w:spacing w:line="360" w:lineRule="auto"/>
              <w:rPr>
                <w:rFonts w:ascii="Times New Roman" w:hAnsi="Times New Roman" w:cs="Times New Roman"/>
                <w:b/>
                <w:bCs/>
              </w:rPr>
            </w:pPr>
            <w:r w:rsidRPr="0019599F">
              <w:rPr>
                <w:rFonts w:ascii="Times New Roman" w:hAnsi="Times New Roman" w:cs="Times New Roman"/>
                <w:b/>
                <w:bCs/>
              </w:rPr>
              <w:t>Outcomes</w:t>
            </w:r>
          </w:p>
        </w:tc>
      </w:tr>
      <w:tr w:rsidR="0021520C" w:rsidRPr="0019599F" w14:paraId="3C49D255" w14:textId="77777777" w:rsidTr="00785F78">
        <w:tc>
          <w:tcPr>
            <w:tcW w:w="3093" w:type="dxa"/>
          </w:tcPr>
          <w:p w14:paraId="06ACAE36" w14:textId="76B4AE25" w:rsidR="0021520C" w:rsidRPr="0019599F" w:rsidRDefault="0021520C" w:rsidP="00785F78">
            <w:pPr>
              <w:spacing w:line="360" w:lineRule="auto"/>
              <w:rPr>
                <w:rFonts w:ascii="Times New Roman" w:hAnsi="Times New Roman" w:cs="Times New Roman"/>
              </w:rPr>
            </w:pPr>
            <w:r w:rsidRPr="0019599F">
              <w:rPr>
                <w:rFonts w:ascii="Times New Roman" w:hAnsi="Times New Roman" w:cs="Times New Roman"/>
              </w:rPr>
              <w:t>(“Decision Support Systems, Management"[Mesh] OR "Decision Making, Computer-Assisted"[</w:t>
            </w:r>
            <w:proofErr w:type="spellStart"/>
            <w:proofErr w:type="gramStart"/>
            <w:r w:rsidRPr="0019599F">
              <w:rPr>
                <w:rFonts w:ascii="Times New Roman" w:hAnsi="Times New Roman" w:cs="Times New Roman"/>
              </w:rPr>
              <w:t>Mesh:NoExp</w:t>
            </w:r>
            <w:proofErr w:type="spellEnd"/>
            <w:proofErr w:type="gramEnd"/>
            <w:r w:rsidRPr="0019599F">
              <w:rPr>
                <w:rFonts w:ascii="Times New Roman" w:hAnsi="Times New Roman" w:cs="Times New Roman"/>
              </w:rPr>
              <w:t>] OR "Decision Support Systems, Clinical"[Mesh] OR Clinical pathway” OR (clinical decision support*[</w:t>
            </w:r>
            <w:proofErr w:type="spellStart"/>
            <w:r w:rsidRPr="0019599F">
              <w:rPr>
                <w:rFonts w:ascii="Times New Roman" w:hAnsi="Times New Roman" w:cs="Times New Roman"/>
              </w:rPr>
              <w:t>tiab</w:t>
            </w:r>
            <w:proofErr w:type="spellEnd"/>
            <w:r w:rsidRPr="0019599F">
              <w:rPr>
                <w:rFonts w:ascii="Times New Roman" w:hAnsi="Times New Roman" w:cs="Times New Roman"/>
              </w:rPr>
              <w:t>] OR CDS[</w:t>
            </w:r>
            <w:proofErr w:type="spellStart"/>
            <w:r w:rsidRPr="0019599F">
              <w:rPr>
                <w:rFonts w:ascii="Times New Roman" w:hAnsi="Times New Roman" w:cs="Times New Roman"/>
              </w:rPr>
              <w:t>tiab</w:t>
            </w:r>
            <w:proofErr w:type="spellEnd"/>
            <w:r w:rsidRPr="0019599F">
              <w:rPr>
                <w:rFonts w:ascii="Times New Roman" w:hAnsi="Times New Roman" w:cs="Times New Roman"/>
              </w:rPr>
              <w:t>] OR CDSS[</w:t>
            </w:r>
            <w:proofErr w:type="spellStart"/>
            <w:r w:rsidRPr="0019599F">
              <w:rPr>
                <w:rFonts w:ascii="Times New Roman" w:hAnsi="Times New Roman" w:cs="Times New Roman"/>
              </w:rPr>
              <w:t>tiab</w:t>
            </w:r>
            <w:proofErr w:type="spellEnd"/>
            <w:r w:rsidRPr="0019599F">
              <w:rPr>
                <w:rFonts w:ascii="Times New Roman" w:hAnsi="Times New Roman" w:cs="Times New Roman"/>
              </w:rPr>
              <w:t>] OR decision making[</w:t>
            </w:r>
            <w:proofErr w:type="spellStart"/>
            <w:r w:rsidRPr="0019599F">
              <w:rPr>
                <w:rFonts w:ascii="Times New Roman" w:hAnsi="Times New Roman" w:cs="Times New Roman"/>
              </w:rPr>
              <w:t>tiab</w:t>
            </w:r>
            <w:proofErr w:type="spellEnd"/>
            <w:r w:rsidRPr="0019599F">
              <w:rPr>
                <w:rFonts w:ascii="Times New Roman" w:hAnsi="Times New Roman" w:cs="Times New Roman"/>
              </w:rPr>
              <w:t>] OR decision aid*[</w:t>
            </w:r>
            <w:proofErr w:type="spellStart"/>
            <w:r w:rsidRPr="0019599F">
              <w:rPr>
                <w:rFonts w:ascii="Times New Roman" w:hAnsi="Times New Roman" w:cs="Times New Roman"/>
              </w:rPr>
              <w:t>tiab</w:t>
            </w:r>
            <w:proofErr w:type="spellEnd"/>
            <w:r w:rsidRPr="0019599F">
              <w:rPr>
                <w:rFonts w:ascii="Times New Roman" w:hAnsi="Times New Roman" w:cs="Times New Roman"/>
              </w:rPr>
              <w:t>] OR decision support*[</w:t>
            </w:r>
            <w:proofErr w:type="spellStart"/>
            <w:r w:rsidRPr="0019599F">
              <w:rPr>
                <w:rFonts w:ascii="Times New Roman" w:hAnsi="Times New Roman" w:cs="Times New Roman"/>
              </w:rPr>
              <w:t>tiab</w:t>
            </w:r>
            <w:proofErr w:type="spellEnd"/>
            <w:r w:rsidRPr="0019599F">
              <w:rPr>
                <w:rFonts w:ascii="Times New Roman" w:hAnsi="Times New Roman" w:cs="Times New Roman"/>
              </w:rPr>
              <w:t>] OR disease management[</w:t>
            </w:r>
            <w:proofErr w:type="spellStart"/>
            <w:r w:rsidRPr="0019599F">
              <w:rPr>
                <w:rFonts w:ascii="Times New Roman" w:hAnsi="Times New Roman" w:cs="Times New Roman"/>
              </w:rPr>
              <w:t>tiab</w:t>
            </w:r>
            <w:proofErr w:type="spellEnd"/>
            <w:r w:rsidRPr="0019599F">
              <w:rPr>
                <w:rFonts w:ascii="Times New Roman" w:hAnsi="Times New Roman" w:cs="Times New Roman"/>
              </w:rPr>
              <w:t>]))</w:t>
            </w:r>
            <w:r w:rsidRPr="0019599F">
              <w:rPr>
                <w:rFonts w:ascii="Times New Roman" w:hAnsi="Times New Roman" w:cs="Times New Roman"/>
              </w:rPr>
              <w:br/>
            </w:r>
          </w:p>
        </w:tc>
        <w:tc>
          <w:tcPr>
            <w:tcW w:w="3241" w:type="dxa"/>
          </w:tcPr>
          <w:p w14:paraId="29A3FB54" w14:textId="4E2BEFDB" w:rsidR="0021520C" w:rsidRPr="0019599F" w:rsidRDefault="0021520C" w:rsidP="00785F78">
            <w:pPr>
              <w:spacing w:line="360" w:lineRule="auto"/>
              <w:rPr>
                <w:rFonts w:ascii="Times New Roman" w:hAnsi="Times New Roman" w:cs="Times New Roman"/>
              </w:rPr>
            </w:pPr>
            <w:r w:rsidRPr="0019599F">
              <w:rPr>
                <w:rFonts w:ascii="Times New Roman" w:hAnsi="Times New Roman" w:cs="Times New Roman"/>
              </w:rPr>
              <w:t xml:space="preserve">("Neoplasms"[Mesh] OR </w:t>
            </w:r>
            <w:proofErr w:type="gramStart"/>
            <w:r w:rsidRPr="0019599F">
              <w:rPr>
                <w:rFonts w:ascii="Times New Roman" w:hAnsi="Times New Roman" w:cs="Times New Roman"/>
              </w:rPr>
              <w:t>“ Oncology</w:t>
            </w:r>
            <w:proofErr w:type="gramEnd"/>
            <w:r w:rsidRPr="0019599F">
              <w:rPr>
                <w:rFonts w:ascii="Times New Roman" w:hAnsi="Times New Roman" w:cs="Times New Roman"/>
              </w:rPr>
              <w:t xml:space="preserve">"[Mesh] OR Neoplasm*[Title/Abstract] OR Cancer*[Title/Abstract] OR </w:t>
            </w:r>
            <w:proofErr w:type="spellStart"/>
            <w:r w:rsidRPr="0019599F">
              <w:rPr>
                <w:rFonts w:ascii="Times New Roman" w:hAnsi="Times New Roman" w:cs="Times New Roman"/>
              </w:rPr>
              <w:t>Malignan</w:t>
            </w:r>
            <w:proofErr w:type="spellEnd"/>
            <w:r w:rsidRPr="0019599F">
              <w:rPr>
                <w:rFonts w:ascii="Times New Roman" w:hAnsi="Times New Roman" w:cs="Times New Roman"/>
              </w:rPr>
              <w:t xml:space="preserve">*[Title/Abstract] OR </w:t>
            </w:r>
            <w:proofErr w:type="spellStart"/>
            <w:r w:rsidRPr="0019599F">
              <w:rPr>
                <w:rFonts w:ascii="Times New Roman" w:hAnsi="Times New Roman" w:cs="Times New Roman"/>
              </w:rPr>
              <w:t>Tumor</w:t>
            </w:r>
            <w:proofErr w:type="spellEnd"/>
            <w:r w:rsidRPr="0019599F">
              <w:rPr>
                <w:rFonts w:ascii="Times New Roman" w:hAnsi="Times New Roman" w:cs="Times New Roman"/>
              </w:rPr>
              <w:t>*[Title/Abstract] OR tumour*[</w:t>
            </w:r>
            <w:proofErr w:type="spellStart"/>
            <w:r w:rsidRPr="0019599F">
              <w:rPr>
                <w:rFonts w:ascii="Times New Roman" w:hAnsi="Times New Roman" w:cs="Times New Roman"/>
              </w:rPr>
              <w:t>tiab</w:t>
            </w:r>
            <w:proofErr w:type="spellEnd"/>
            <w:r w:rsidRPr="0019599F">
              <w:rPr>
                <w:rFonts w:ascii="Times New Roman" w:hAnsi="Times New Roman" w:cs="Times New Roman"/>
              </w:rPr>
              <w:t xml:space="preserve">] OR </w:t>
            </w:r>
            <w:proofErr w:type="spellStart"/>
            <w:r w:rsidRPr="0019599F">
              <w:rPr>
                <w:rFonts w:ascii="Times New Roman" w:hAnsi="Times New Roman" w:cs="Times New Roman"/>
              </w:rPr>
              <w:t>Oncolog</w:t>
            </w:r>
            <w:proofErr w:type="spellEnd"/>
            <w:r w:rsidRPr="0019599F">
              <w:rPr>
                <w:rFonts w:ascii="Times New Roman" w:hAnsi="Times New Roman" w:cs="Times New Roman"/>
              </w:rPr>
              <w:t>*[</w:t>
            </w:r>
            <w:proofErr w:type="spellStart"/>
            <w:r w:rsidRPr="0019599F">
              <w:rPr>
                <w:rFonts w:ascii="Times New Roman" w:hAnsi="Times New Roman" w:cs="Times New Roman"/>
              </w:rPr>
              <w:t>tiab</w:t>
            </w:r>
            <w:proofErr w:type="spellEnd"/>
            <w:r w:rsidRPr="0019599F">
              <w:rPr>
                <w:rFonts w:ascii="Times New Roman" w:hAnsi="Times New Roman" w:cs="Times New Roman"/>
              </w:rPr>
              <w:t>])</w:t>
            </w:r>
            <w:r w:rsidRPr="0019599F">
              <w:rPr>
                <w:rFonts w:ascii="Times New Roman" w:hAnsi="Times New Roman" w:cs="Times New Roman"/>
              </w:rPr>
              <w:br/>
            </w:r>
          </w:p>
        </w:tc>
        <w:tc>
          <w:tcPr>
            <w:tcW w:w="2682" w:type="dxa"/>
          </w:tcPr>
          <w:p w14:paraId="4E7949C1" w14:textId="77777777" w:rsidR="0021520C" w:rsidRPr="0019599F" w:rsidRDefault="0021520C" w:rsidP="00785F78">
            <w:pPr>
              <w:spacing w:line="360" w:lineRule="auto"/>
              <w:rPr>
                <w:rFonts w:ascii="Times New Roman" w:hAnsi="Times New Roman" w:cs="Times New Roman"/>
              </w:rPr>
            </w:pPr>
            <w:r w:rsidRPr="0019599F">
              <w:rPr>
                <w:rFonts w:ascii="Times New Roman" w:hAnsi="Times New Roman" w:cs="Times New Roman"/>
              </w:rPr>
              <w:t xml:space="preserve">(“Patient reported outcome </w:t>
            </w:r>
            <w:proofErr w:type="gramStart"/>
            <w:r w:rsidRPr="0019599F">
              <w:rPr>
                <w:rFonts w:ascii="Times New Roman" w:hAnsi="Times New Roman" w:cs="Times New Roman"/>
              </w:rPr>
              <w:t>measures”[</w:t>
            </w:r>
            <w:proofErr w:type="gramEnd"/>
            <w:r w:rsidRPr="0019599F">
              <w:rPr>
                <w:rFonts w:ascii="Times New Roman" w:hAnsi="Times New Roman" w:cs="Times New Roman"/>
              </w:rPr>
              <w:t>Mesh] OR ”treatment outcomes [Mesh]”)</w:t>
            </w:r>
          </w:p>
          <w:p w14:paraId="12ED7FBB" w14:textId="77777777" w:rsidR="0021520C" w:rsidRPr="0019599F" w:rsidRDefault="0021520C" w:rsidP="00785F78">
            <w:pPr>
              <w:spacing w:line="360" w:lineRule="auto"/>
              <w:rPr>
                <w:rFonts w:ascii="Times New Roman" w:hAnsi="Times New Roman" w:cs="Times New Roman"/>
              </w:rPr>
            </w:pPr>
          </w:p>
        </w:tc>
      </w:tr>
    </w:tbl>
    <w:p w14:paraId="2AE575BE" w14:textId="77777777" w:rsidR="0021520C" w:rsidRPr="0019599F" w:rsidRDefault="0021520C" w:rsidP="009D1D06">
      <w:pPr>
        <w:rPr>
          <w:rFonts w:ascii="Times New Roman" w:hAnsi="Times New Roman" w:cs="Times New Roman"/>
        </w:rPr>
      </w:pPr>
    </w:p>
    <w:p w14:paraId="7A14EBE8" w14:textId="77777777" w:rsidR="0021520C" w:rsidRPr="0019599F" w:rsidRDefault="0021520C" w:rsidP="009D1D06">
      <w:pPr>
        <w:rPr>
          <w:rFonts w:ascii="Times New Roman" w:hAnsi="Times New Roman" w:cs="Times New Roman"/>
        </w:rPr>
      </w:pPr>
    </w:p>
    <w:p w14:paraId="55C60D7F" w14:textId="5B09260F" w:rsidR="00637A2F" w:rsidRPr="0019599F" w:rsidRDefault="00637A2F" w:rsidP="00637A2F">
      <w:pPr>
        <w:rPr>
          <w:rFonts w:ascii="Times New Roman" w:hAnsi="Times New Roman" w:cs="Times New Roman"/>
        </w:rPr>
      </w:pPr>
    </w:p>
    <w:p w14:paraId="772059A4" w14:textId="77777777" w:rsidR="00637A2F" w:rsidRPr="0019599F" w:rsidRDefault="00637A2F" w:rsidP="00637A2F">
      <w:pPr>
        <w:rPr>
          <w:rFonts w:ascii="Times New Roman" w:hAnsi="Times New Roman" w:cs="Times New Roman"/>
        </w:rPr>
      </w:pPr>
    </w:p>
    <w:p w14:paraId="31EB9D83" w14:textId="2A00AE02" w:rsidR="00637A2F" w:rsidRPr="0019599F" w:rsidRDefault="00637A2F" w:rsidP="00637A2F">
      <w:pPr>
        <w:rPr>
          <w:rFonts w:ascii="Times New Roman" w:hAnsi="Times New Roman" w:cs="Times New Roman"/>
        </w:rPr>
        <w:sectPr w:rsidR="00637A2F" w:rsidRPr="0019599F" w:rsidSect="0021520C">
          <w:pgSz w:w="11906" w:h="16838"/>
          <w:pgMar w:top="1440" w:right="1440" w:bottom="1440" w:left="1440" w:header="708" w:footer="708" w:gutter="0"/>
          <w:cols w:space="708"/>
          <w:docGrid w:linePitch="360"/>
        </w:sectPr>
      </w:pPr>
    </w:p>
    <w:p w14:paraId="0C0B5010" w14:textId="38635723" w:rsidR="00637A2F" w:rsidRPr="0019599F" w:rsidRDefault="00637A2F" w:rsidP="00637A2F">
      <w:pPr>
        <w:rPr>
          <w:rFonts w:ascii="Times New Roman" w:hAnsi="Times New Roman" w:cs="Times New Roman"/>
          <w:b/>
          <w:bCs/>
          <w:noProof/>
        </w:rPr>
      </w:pPr>
      <w:r w:rsidRPr="0019599F">
        <w:rPr>
          <w:rFonts w:ascii="Times New Roman" w:hAnsi="Times New Roman" w:cs="Times New Roman"/>
          <w:noProof/>
        </w:rPr>
        <w:lastRenderedPageBreak/>
        <w:drawing>
          <wp:anchor distT="0" distB="0" distL="114300" distR="114300" simplePos="0" relativeHeight="251660288" behindDoc="1" locked="0" layoutInCell="1" allowOverlap="1" wp14:anchorId="290B3E7F" wp14:editId="2F6948F5">
            <wp:simplePos x="0" y="0"/>
            <wp:positionH relativeFrom="column">
              <wp:posOffset>-435198</wp:posOffset>
            </wp:positionH>
            <wp:positionV relativeFrom="paragraph">
              <wp:posOffset>490591</wp:posOffset>
            </wp:positionV>
            <wp:extent cx="7506970" cy="2576830"/>
            <wp:effectExtent l="0" t="0" r="0" b="0"/>
            <wp:wrapTight wrapText="bothSides">
              <wp:wrapPolygon edited="0">
                <wp:start x="0" y="0"/>
                <wp:lineTo x="0" y="21398"/>
                <wp:lineTo x="21542" y="21398"/>
                <wp:lineTo x="21542" y="0"/>
                <wp:lineTo x="0" y="0"/>
              </wp:wrapPolygon>
            </wp:wrapTight>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7506970" cy="2576830"/>
                    </a:xfrm>
                    <a:prstGeom prst="rect">
                      <a:avLst/>
                    </a:prstGeom>
                  </pic:spPr>
                </pic:pic>
              </a:graphicData>
            </a:graphic>
            <wp14:sizeRelH relativeFrom="page">
              <wp14:pctWidth>0</wp14:pctWidth>
            </wp14:sizeRelH>
            <wp14:sizeRelV relativeFrom="page">
              <wp14:pctHeight>0</wp14:pctHeight>
            </wp14:sizeRelV>
          </wp:anchor>
        </w:drawing>
      </w:r>
      <w:r w:rsidRPr="0019599F">
        <w:rPr>
          <w:rFonts w:ascii="Times New Roman" w:hAnsi="Times New Roman" w:cs="Times New Roman"/>
          <w:noProof/>
        </w:rPr>
        <w:drawing>
          <wp:anchor distT="0" distB="0" distL="114300" distR="114300" simplePos="0" relativeHeight="251659264" behindDoc="0" locked="0" layoutInCell="1" allowOverlap="1" wp14:anchorId="7520A908" wp14:editId="0101836F">
            <wp:simplePos x="0" y="0"/>
            <wp:positionH relativeFrom="margin">
              <wp:posOffset>-464820</wp:posOffset>
            </wp:positionH>
            <wp:positionV relativeFrom="paragraph">
              <wp:posOffset>3501390</wp:posOffset>
            </wp:positionV>
            <wp:extent cx="10252075" cy="2564765"/>
            <wp:effectExtent l="0" t="0" r="0" b="6985"/>
            <wp:wrapThrough wrapText="bothSides">
              <wp:wrapPolygon edited="0">
                <wp:start x="0" y="0"/>
                <wp:lineTo x="0" y="21498"/>
                <wp:lineTo x="21553" y="21498"/>
                <wp:lineTo x="21553" y="0"/>
                <wp:lineTo x="0" y="0"/>
              </wp:wrapPolygon>
            </wp:wrapThrough>
            <wp:docPr id="2" name="Picture 2" descr="A close-up of a docume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document&#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10252075" cy="2564765"/>
                    </a:xfrm>
                    <a:prstGeom prst="rect">
                      <a:avLst/>
                    </a:prstGeom>
                  </pic:spPr>
                </pic:pic>
              </a:graphicData>
            </a:graphic>
            <wp14:sizeRelH relativeFrom="page">
              <wp14:pctWidth>0</wp14:pctWidth>
            </wp14:sizeRelH>
            <wp14:sizeRelV relativeFrom="page">
              <wp14:pctHeight>0</wp14:pctHeight>
            </wp14:sizeRelV>
          </wp:anchor>
        </w:drawing>
      </w:r>
      <w:r w:rsidRPr="0019599F">
        <w:rPr>
          <w:rFonts w:ascii="Times New Roman" w:hAnsi="Times New Roman" w:cs="Times New Roman"/>
          <w:noProof/>
        </w:rPr>
        <w:t xml:space="preserve"> </w:t>
      </w:r>
      <w:r w:rsidRPr="0019599F">
        <w:rPr>
          <w:rFonts w:ascii="Times New Roman" w:hAnsi="Times New Roman" w:cs="Times New Roman"/>
          <w:b/>
          <w:bCs/>
          <w:noProof/>
        </w:rPr>
        <w:t>Supplementary Table 2: Critical appraisal of included studies using MMAT</w:t>
      </w:r>
    </w:p>
    <w:p w14:paraId="708D523E" w14:textId="77777777" w:rsidR="00637A2F" w:rsidRPr="0019599F" w:rsidRDefault="00637A2F" w:rsidP="00637A2F">
      <w:pPr>
        <w:rPr>
          <w:rFonts w:ascii="Times New Roman" w:hAnsi="Times New Roman" w:cs="Times New Roman"/>
          <w:b/>
          <w:bCs/>
        </w:rPr>
      </w:pPr>
      <w:r w:rsidRPr="0019599F">
        <w:rPr>
          <w:rFonts w:ascii="Times New Roman" w:hAnsi="Times New Roman" w:cs="Times New Roman"/>
          <w:b/>
          <w:bCs/>
          <w:noProof/>
        </w:rPr>
        <w:br w:type="column"/>
      </w:r>
      <w:r w:rsidRPr="0019599F">
        <w:rPr>
          <w:rFonts w:ascii="Times New Roman" w:hAnsi="Times New Roman" w:cs="Times New Roman"/>
          <w:b/>
          <w:bCs/>
        </w:rPr>
        <w:lastRenderedPageBreak/>
        <w:t>Supplementary Table 3: Description of clinical DSS interventions</w:t>
      </w:r>
    </w:p>
    <w:p w14:paraId="78991060" w14:textId="77777777" w:rsidR="00637A2F" w:rsidRPr="0019599F" w:rsidRDefault="00637A2F" w:rsidP="00637A2F">
      <w:pPr>
        <w:rPr>
          <w:rFonts w:ascii="Times New Roman" w:hAnsi="Times New Roman" w:cs="Times New Roman"/>
        </w:rPr>
      </w:pPr>
    </w:p>
    <w:tbl>
      <w:tblPr>
        <w:tblStyle w:val="TableGrid"/>
        <w:tblW w:w="5000" w:type="pct"/>
        <w:tblLook w:val="04A0" w:firstRow="1" w:lastRow="0" w:firstColumn="1" w:lastColumn="0" w:noHBand="0" w:noVBand="1"/>
      </w:tblPr>
      <w:tblGrid>
        <w:gridCol w:w="946"/>
        <w:gridCol w:w="1797"/>
        <w:gridCol w:w="1798"/>
        <w:gridCol w:w="1044"/>
        <w:gridCol w:w="1156"/>
        <w:gridCol w:w="5863"/>
        <w:gridCol w:w="1956"/>
      </w:tblGrid>
      <w:tr w:rsidR="00637A2F" w:rsidRPr="0019599F" w14:paraId="6F029280" w14:textId="77777777" w:rsidTr="00181383">
        <w:tc>
          <w:tcPr>
            <w:tcW w:w="307" w:type="pct"/>
          </w:tcPr>
          <w:p w14:paraId="23163CD2"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Article</w:t>
            </w:r>
          </w:p>
        </w:tc>
        <w:tc>
          <w:tcPr>
            <w:tcW w:w="636" w:type="pct"/>
          </w:tcPr>
          <w:p w14:paraId="27280734"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Type of DSS Intervention</w:t>
            </w:r>
          </w:p>
        </w:tc>
        <w:tc>
          <w:tcPr>
            <w:tcW w:w="636" w:type="pct"/>
          </w:tcPr>
          <w:p w14:paraId="45A9113C"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Research Question/Aim</w:t>
            </w:r>
          </w:p>
        </w:tc>
        <w:tc>
          <w:tcPr>
            <w:tcW w:w="377" w:type="pct"/>
          </w:tcPr>
          <w:p w14:paraId="0206FF3F"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Type of Cancer</w:t>
            </w:r>
          </w:p>
        </w:tc>
        <w:tc>
          <w:tcPr>
            <w:tcW w:w="376" w:type="pct"/>
          </w:tcPr>
          <w:p w14:paraId="617ABC32"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Study Design</w:t>
            </w:r>
          </w:p>
        </w:tc>
        <w:tc>
          <w:tcPr>
            <w:tcW w:w="2032" w:type="pct"/>
          </w:tcPr>
          <w:p w14:paraId="3C92BFBB"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Description of Intervention</w:t>
            </w:r>
          </w:p>
        </w:tc>
        <w:tc>
          <w:tcPr>
            <w:tcW w:w="636" w:type="pct"/>
          </w:tcPr>
          <w:p w14:paraId="64D23330" w14:textId="77777777" w:rsidR="00637A2F" w:rsidRPr="0019599F" w:rsidRDefault="00637A2F" w:rsidP="00181383">
            <w:pPr>
              <w:rPr>
                <w:rFonts w:ascii="Times New Roman" w:hAnsi="Times New Roman" w:cs="Times New Roman"/>
                <w:b/>
                <w:bCs/>
                <w:sz w:val="18"/>
                <w:szCs w:val="18"/>
              </w:rPr>
            </w:pPr>
            <w:r w:rsidRPr="0019599F">
              <w:rPr>
                <w:rFonts w:ascii="Times New Roman" w:hAnsi="Times New Roman" w:cs="Times New Roman"/>
                <w:b/>
                <w:bCs/>
                <w:sz w:val="18"/>
                <w:szCs w:val="18"/>
              </w:rPr>
              <w:t>Measures</w:t>
            </w:r>
          </w:p>
        </w:tc>
      </w:tr>
      <w:tr w:rsidR="00637A2F" w:rsidRPr="0019599F" w14:paraId="470FE2AE" w14:textId="77777777" w:rsidTr="00181383">
        <w:tc>
          <w:tcPr>
            <w:tcW w:w="307" w:type="pct"/>
          </w:tcPr>
          <w:p w14:paraId="4105D4E0"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Berry et al; 2013</w:t>
            </w:r>
          </w:p>
          <w:p w14:paraId="50BB1F13" w14:textId="456454CA"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[26]</w:t>
            </w:r>
          </w:p>
        </w:tc>
        <w:tc>
          <w:tcPr>
            <w:tcW w:w="636" w:type="pct"/>
          </w:tcPr>
          <w:p w14:paraId="35A40F5E"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Interactive Educational Intervention</w:t>
            </w:r>
          </w:p>
        </w:tc>
        <w:tc>
          <w:tcPr>
            <w:tcW w:w="636" w:type="pct"/>
          </w:tcPr>
          <w:p w14:paraId="71EE5F7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compare usual patient education plus the internet-based, Personal patient Profile-Prostate, versus usual care alone on conflict associated with decision making, time to treatment and treatment choice.</w:t>
            </w:r>
          </w:p>
          <w:p w14:paraId="60D13BA9" w14:textId="77777777" w:rsidR="00637A2F" w:rsidRPr="0019599F" w:rsidRDefault="00637A2F" w:rsidP="00181383">
            <w:pPr>
              <w:rPr>
                <w:rFonts w:ascii="Times New Roman" w:hAnsi="Times New Roman" w:cs="Times New Roman"/>
                <w:sz w:val="18"/>
                <w:szCs w:val="18"/>
              </w:rPr>
            </w:pPr>
          </w:p>
        </w:tc>
        <w:tc>
          <w:tcPr>
            <w:tcW w:w="377" w:type="pct"/>
          </w:tcPr>
          <w:p w14:paraId="55EA9DB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Prostate</w:t>
            </w:r>
          </w:p>
        </w:tc>
        <w:tc>
          <w:tcPr>
            <w:tcW w:w="376" w:type="pct"/>
          </w:tcPr>
          <w:p w14:paraId="24B1F8E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5AA5C9C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The intervention consisted of 1) Basic education about localized prostate cancer management; 2) Education customized to specific preferences and concerns of each user (including demographics, information priorities, decisional control preferences, current </w:t>
            </w:r>
            <w:proofErr w:type="gramStart"/>
            <w:r w:rsidRPr="0019599F">
              <w:rPr>
                <w:rFonts w:ascii="Times New Roman" w:hAnsi="Times New Roman" w:cs="Times New Roman"/>
                <w:sz w:val="18"/>
                <w:szCs w:val="18"/>
              </w:rPr>
              <w:t>symptoms</w:t>
            </w:r>
            <w:proofErr w:type="gramEnd"/>
            <w:r w:rsidRPr="0019599F">
              <w:rPr>
                <w:rFonts w:ascii="Times New Roman" w:hAnsi="Times New Roman" w:cs="Times New Roman"/>
                <w:sz w:val="18"/>
                <w:szCs w:val="18"/>
              </w:rPr>
              <w:t xml:space="preserve"> and influential personal factors); and Coaching to the user on how to share issues with the treating physician.</w:t>
            </w:r>
          </w:p>
        </w:tc>
        <w:tc>
          <w:tcPr>
            <w:tcW w:w="636" w:type="pct"/>
          </w:tcPr>
          <w:p w14:paraId="253B6CD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Decisional conflict</w:t>
            </w:r>
          </w:p>
          <w:p w14:paraId="73CAD30F" w14:textId="77777777" w:rsidR="00637A2F" w:rsidRPr="0019599F" w:rsidRDefault="00637A2F" w:rsidP="00181383">
            <w:pPr>
              <w:rPr>
                <w:rFonts w:ascii="Times New Roman" w:hAnsi="Times New Roman" w:cs="Times New Roman"/>
                <w:sz w:val="18"/>
                <w:szCs w:val="18"/>
                <w:highlight w:val="green"/>
              </w:rPr>
            </w:pPr>
            <w:r w:rsidRPr="0019599F">
              <w:rPr>
                <w:rFonts w:ascii="Times New Roman" w:hAnsi="Times New Roman" w:cs="Times New Roman"/>
                <w:sz w:val="18"/>
                <w:szCs w:val="18"/>
              </w:rPr>
              <w:t>Intervention acceptability</w:t>
            </w:r>
          </w:p>
        </w:tc>
      </w:tr>
      <w:tr w:rsidR="00637A2F" w:rsidRPr="0019599F" w14:paraId="69EB8F0D" w14:textId="77777777" w:rsidTr="00181383">
        <w:tc>
          <w:tcPr>
            <w:tcW w:w="307" w:type="pct"/>
          </w:tcPr>
          <w:p w14:paraId="1B3786F7"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Berry et al; 2017</w:t>
            </w:r>
          </w:p>
          <w:p w14:paraId="47780D58" w14:textId="765903CA"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[27]</w:t>
            </w:r>
          </w:p>
        </w:tc>
        <w:tc>
          <w:tcPr>
            <w:tcW w:w="636" w:type="pct"/>
          </w:tcPr>
          <w:p w14:paraId="63A4C48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Interactive Educational Intervention</w:t>
            </w:r>
          </w:p>
        </w:tc>
        <w:tc>
          <w:tcPr>
            <w:tcW w:w="636" w:type="pct"/>
          </w:tcPr>
          <w:p w14:paraId="43146DE6"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To evaluate the efficacy of the web-based Personal patient Profile-Prostate versus usual care with regard to decisional conflict, decisional </w:t>
            </w:r>
            <w:proofErr w:type="gramStart"/>
            <w:r w:rsidRPr="0019599F">
              <w:rPr>
                <w:rFonts w:ascii="Times New Roman" w:hAnsi="Times New Roman" w:cs="Times New Roman"/>
                <w:sz w:val="18"/>
                <w:szCs w:val="18"/>
              </w:rPr>
              <w:t>regret</w:t>
            </w:r>
            <w:proofErr w:type="gramEnd"/>
            <w:r w:rsidRPr="0019599F">
              <w:rPr>
                <w:rFonts w:ascii="Times New Roman" w:hAnsi="Times New Roman" w:cs="Times New Roman"/>
                <w:sz w:val="18"/>
                <w:szCs w:val="18"/>
              </w:rPr>
              <w:t xml:space="preserve"> and satisfaction.</w:t>
            </w:r>
          </w:p>
          <w:p w14:paraId="01C8D7E4" w14:textId="77777777" w:rsidR="00637A2F" w:rsidRPr="0019599F" w:rsidRDefault="00637A2F" w:rsidP="00181383">
            <w:pPr>
              <w:rPr>
                <w:rFonts w:ascii="Times New Roman" w:hAnsi="Times New Roman" w:cs="Times New Roman"/>
                <w:sz w:val="18"/>
                <w:szCs w:val="18"/>
              </w:rPr>
            </w:pPr>
          </w:p>
        </w:tc>
        <w:tc>
          <w:tcPr>
            <w:tcW w:w="377" w:type="pct"/>
          </w:tcPr>
          <w:p w14:paraId="110EF64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Prostate</w:t>
            </w:r>
          </w:p>
        </w:tc>
        <w:tc>
          <w:tcPr>
            <w:tcW w:w="376" w:type="pct"/>
          </w:tcPr>
          <w:p w14:paraId="060BFC3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14D66C7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An </w:t>
            </w:r>
            <w:proofErr w:type="gramStart"/>
            <w:r w:rsidRPr="0019599F">
              <w:rPr>
                <w:rFonts w:ascii="Times New Roman" w:hAnsi="Times New Roman" w:cs="Times New Roman"/>
                <w:sz w:val="18"/>
                <w:szCs w:val="18"/>
              </w:rPr>
              <w:t>internet-based</w:t>
            </w:r>
            <w:proofErr w:type="gramEnd"/>
            <w:r w:rsidRPr="0019599F">
              <w:rPr>
                <w:rFonts w:ascii="Times New Roman" w:hAnsi="Times New Roman" w:cs="Times New Roman"/>
                <w:sz w:val="18"/>
                <w:szCs w:val="18"/>
              </w:rPr>
              <w:t xml:space="preserve"> DSS consisting of education and communication coaching in the form of text, graphs and short video clips on medical facts and personally relevant factors to the prostate cancer decision, as well as printed teaching sheets.</w:t>
            </w:r>
          </w:p>
        </w:tc>
        <w:tc>
          <w:tcPr>
            <w:tcW w:w="636" w:type="pct"/>
          </w:tcPr>
          <w:p w14:paraId="010CFA50" w14:textId="77777777" w:rsidR="00637A2F" w:rsidRPr="0019599F" w:rsidRDefault="00637A2F" w:rsidP="00181383">
            <w:pPr>
              <w:rPr>
                <w:rFonts w:ascii="Times New Roman" w:hAnsi="Times New Roman" w:cs="Times New Roman"/>
                <w:sz w:val="18"/>
                <w:szCs w:val="18"/>
                <w:highlight w:val="green"/>
              </w:rPr>
            </w:pPr>
            <w:r w:rsidRPr="0019599F">
              <w:rPr>
                <w:rFonts w:ascii="Times New Roman" w:hAnsi="Times New Roman" w:cs="Times New Roman"/>
                <w:sz w:val="18"/>
                <w:szCs w:val="18"/>
              </w:rPr>
              <w:t>Decisional conflict</w:t>
            </w:r>
          </w:p>
        </w:tc>
      </w:tr>
      <w:tr w:rsidR="00637A2F" w:rsidRPr="0019599F" w14:paraId="6BF596C5" w14:textId="77777777" w:rsidTr="00181383">
        <w:tc>
          <w:tcPr>
            <w:tcW w:w="307" w:type="pct"/>
          </w:tcPr>
          <w:p w14:paraId="457600C6" w14:textId="77777777" w:rsidR="00637A2F" w:rsidRDefault="00637A2F" w:rsidP="00181383">
            <w:pPr>
              <w:rPr>
                <w:rFonts w:ascii="Times New Roman" w:hAnsi="Times New Roman" w:cs="Times New Roman"/>
                <w:sz w:val="18"/>
                <w:szCs w:val="18"/>
              </w:rPr>
            </w:pPr>
            <w:proofErr w:type="spellStart"/>
            <w:r w:rsidRPr="0019599F">
              <w:rPr>
                <w:rFonts w:ascii="Times New Roman" w:hAnsi="Times New Roman" w:cs="Times New Roman"/>
                <w:sz w:val="18"/>
                <w:szCs w:val="18"/>
              </w:rPr>
              <w:t>Cleeland</w:t>
            </w:r>
            <w:proofErr w:type="spellEnd"/>
            <w:r w:rsidRPr="0019599F">
              <w:rPr>
                <w:rFonts w:ascii="Times New Roman" w:hAnsi="Times New Roman" w:cs="Times New Roman"/>
                <w:sz w:val="18"/>
                <w:szCs w:val="18"/>
              </w:rPr>
              <w:t xml:space="preserve"> et al; 2011</w:t>
            </w:r>
          </w:p>
          <w:p w14:paraId="0CDBC436" w14:textId="79DE6B90"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[28]</w:t>
            </w:r>
          </w:p>
        </w:tc>
        <w:tc>
          <w:tcPr>
            <w:tcW w:w="636" w:type="pct"/>
          </w:tcPr>
          <w:p w14:paraId="66030C6E"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1E00B65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establish if patients in the intervention group are less likely to have symptoms that meet or exceed a predetermined severity threshold over time than patients in the control group.</w:t>
            </w:r>
          </w:p>
          <w:p w14:paraId="1C612F4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To identify if there are group differences in reported symptom interference, acceptability of the intervention and </w:t>
            </w:r>
            <w:r w:rsidRPr="0019599F">
              <w:rPr>
                <w:rFonts w:ascii="Times New Roman" w:hAnsi="Times New Roman" w:cs="Times New Roman"/>
                <w:sz w:val="18"/>
                <w:szCs w:val="18"/>
              </w:rPr>
              <w:lastRenderedPageBreak/>
              <w:t>acceptability with symptom control</w:t>
            </w:r>
          </w:p>
          <w:p w14:paraId="575EBB29" w14:textId="77777777" w:rsidR="00637A2F" w:rsidRPr="0019599F" w:rsidRDefault="00637A2F" w:rsidP="00181383">
            <w:pPr>
              <w:rPr>
                <w:rFonts w:ascii="Times New Roman" w:hAnsi="Times New Roman" w:cs="Times New Roman"/>
                <w:sz w:val="18"/>
                <w:szCs w:val="18"/>
              </w:rPr>
            </w:pPr>
          </w:p>
        </w:tc>
        <w:tc>
          <w:tcPr>
            <w:tcW w:w="377" w:type="pct"/>
          </w:tcPr>
          <w:p w14:paraId="683EF8F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lastRenderedPageBreak/>
              <w:t>Lung Cancer/</w:t>
            </w:r>
          </w:p>
          <w:p w14:paraId="52E2439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Metastases</w:t>
            </w:r>
          </w:p>
        </w:tc>
        <w:tc>
          <w:tcPr>
            <w:tcW w:w="376" w:type="pct"/>
          </w:tcPr>
          <w:p w14:paraId="4D470D1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39CDBEB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After discharge, patients were called by the Interactive Voice Response (IVR) system approximately twice a week for 4 weeks. IVR-generated alerts immediately informed a patient's treatment team by generating an email alert to the surgical team's Advanced Practice Nurse (APN) whenever one or more of five targeted symptoms met or exceeded a </w:t>
            </w:r>
            <w:proofErr w:type="spellStart"/>
            <w:r w:rsidRPr="0019599F">
              <w:rPr>
                <w:rFonts w:ascii="Times New Roman" w:hAnsi="Times New Roman" w:cs="Times New Roman"/>
                <w:sz w:val="18"/>
                <w:szCs w:val="18"/>
              </w:rPr>
              <w:t>preset</w:t>
            </w:r>
            <w:proofErr w:type="spellEnd"/>
            <w:r w:rsidRPr="0019599F">
              <w:rPr>
                <w:rFonts w:ascii="Times New Roman" w:hAnsi="Times New Roman" w:cs="Times New Roman"/>
                <w:sz w:val="18"/>
                <w:szCs w:val="18"/>
              </w:rPr>
              <w:t xml:space="preserve"> severity threshold. The email provided the patient's name, phone number, case history number, and severity of each symptom that had generated a symptom threshold event. The APN was asked to reply to the email to indicate if/when the patient was contacted in response to the alert and to specify actions taken (</w:t>
            </w:r>
            <w:proofErr w:type="spellStart"/>
            <w:r w:rsidRPr="0019599F">
              <w:rPr>
                <w:rFonts w:ascii="Times New Roman" w:hAnsi="Times New Roman" w:cs="Times New Roman"/>
                <w:sz w:val="18"/>
                <w:szCs w:val="18"/>
              </w:rPr>
              <w:t>eg.</w:t>
            </w:r>
            <w:proofErr w:type="spellEnd"/>
            <w:r w:rsidRPr="0019599F">
              <w:rPr>
                <w:rFonts w:ascii="Times New Roman" w:hAnsi="Times New Roman" w:cs="Times New Roman"/>
                <w:sz w:val="18"/>
                <w:szCs w:val="18"/>
              </w:rPr>
              <w:t xml:space="preserve"> educated or counselled patient, changed prescription, scheduled a revisit).</w:t>
            </w:r>
          </w:p>
        </w:tc>
        <w:tc>
          <w:tcPr>
            <w:tcW w:w="636" w:type="pct"/>
          </w:tcPr>
          <w:p w14:paraId="25193A89"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Multiple symptom burden</w:t>
            </w:r>
          </w:p>
          <w:p w14:paraId="53E7500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satisfaction/intervention acceptability</w:t>
            </w:r>
          </w:p>
        </w:tc>
      </w:tr>
      <w:tr w:rsidR="00637A2F" w:rsidRPr="0019599F" w14:paraId="10F33C5F" w14:textId="77777777" w:rsidTr="00181383">
        <w:tc>
          <w:tcPr>
            <w:tcW w:w="307" w:type="pct"/>
          </w:tcPr>
          <w:p w14:paraId="51100EDF"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Du Pen et al; 2000</w:t>
            </w:r>
          </w:p>
          <w:p w14:paraId="47A6044B" w14:textId="458AE804"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[29]</w:t>
            </w:r>
          </w:p>
        </w:tc>
        <w:tc>
          <w:tcPr>
            <w:tcW w:w="636" w:type="pct"/>
          </w:tcPr>
          <w:p w14:paraId="46FF8D7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54E39886"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test the application of a cancer pain algorithm with community oncologists and nurses by comparing “algorithm-trained” and “non-algorithm-trained” practitioners.</w:t>
            </w:r>
          </w:p>
        </w:tc>
        <w:tc>
          <w:tcPr>
            <w:tcW w:w="377" w:type="pct"/>
          </w:tcPr>
          <w:p w14:paraId="3A5F3BA6"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7280298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39C5A17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The Cancer Pain Algorithm is a decision-tree model for pain treatment. Drug choice decisions are dependent on gathered pain assessment data. The flow chart then directs the oncology nurse/oncologist to side-effect protocols, equianalgesic conversion charts, and a primer for intractable pain. Pain intensity is based on self-report with a 0 to 10 scale in which 0 is no pain and 10 is the worst pain imaginable. The algorithm process is intended as a team effort; it relies on the physician/clinical nurse/patient/family caregiver network to act as a cohesive outpatient unit, with all components applying the principles of the algorithm as they relate to the individual patient.</w:t>
            </w:r>
          </w:p>
          <w:p w14:paraId="6DD03D73" w14:textId="77777777" w:rsidR="00637A2F" w:rsidRPr="0019599F" w:rsidRDefault="00637A2F" w:rsidP="00181383">
            <w:pPr>
              <w:rPr>
                <w:rFonts w:ascii="Times New Roman" w:hAnsi="Times New Roman" w:cs="Times New Roman"/>
                <w:sz w:val="18"/>
                <w:szCs w:val="18"/>
              </w:rPr>
            </w:pPr>
          </w:p>
        </w:tc>
        <w:tc>
          <w:tcPr>
            <w:tcW w:w="636" w:type="pct"/>
          </w:tcPr>
          <w:p w14:paraId="68D2623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Pain</w:t>
            </w:r>
          </w:p>
          <w:p w14:paraId="6A0E67CA"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adherence</w:t>
            </w:r>
          </w:p>
          <w:p w14:paraId="45B096B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Clinician adherence</w:t>
            </w:r>
          </w:p>
          <w:p w14:paraId="229388C9" w14:textId="77777777" w:rsidR="00637A2F" w:rsidRPr="0019599F" w:rsidRDefault="00637A2F" w:rsidP="00181383">
            <w:pPr>
              <w:rPr>
                <w:rFonts w:ascii="Times New Roman" w:hAnsi="Times New Roman" w:cs="Times New Roman"/>
                <w:sz w:val="18"/>
                <w:szCs w:val="18"/>
              </w:rPr>
            </w:pPr>
          </w:p>
        </w:tc>
      </w:tr>
      <w:tr w:rsidR="00637A2F" w:rsidRPr="0019599F" w14:paraId="32EB1360" w14:textId="77777777" w:rsidTr="00181383">
        <w:tc>
          <w:tcPr>
            <w:tcW w:w="307" w:type="pct"/>
          </w:tcPr>
          <w:p w14:paraId="2B8D9321"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Fallon et al; 2018</w:t>
            </w:r>
          </w:p>
          <w:p w14:paraId="5E5FC893" w14:textId="05A0F102"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[30]</w:t>
            </w:r>
          </w:p>
        </w:tc>
        <w:tc>
          <w:tcPr>
            <w:tcW w:w="636" w:type="pct"/>
          </w:tcPr>
          <w:p w14:paraId="1B9E94D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2DC16D2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To compare the effect of adding a clinician-delivered beside pain assessment and management tool to usual care versus usual care alone on pain outcomes. </w:t>
            </w:r>
          </w:p>
        </w:tc>
        <w:tc>
          <w:tcPr>
            <w:tcW w:w="377" w:type="pct"/>
          </w:tcPr>
          <w:p w14:paraId="7085319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40CCE93D"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101CB296"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The Edinburgh Pain Assessment and management Tool (EPAT) is integrated into pain assessment during routine care by inclusion in a patient’s bedside chart. </w:t>
            </w:r>
            <w:proofErr w:type="spellStart"/>
            <w:proofErr w:type="gramStart"/>
            <w:r w:rsidRPr="0019599F">
              <w:rPr>
                <w:rFonts w:ascii="Times New Roman" w:hAnsi="Times New Roman" w:cs="Times New Roman"/>
                <w:sz w:val="18"/>
                <w:szCs w:val="18"/>
              </w:rPr>
              <w:t>Clinician’s</w:t>
            </w:r>
            <w:proofErr w:type="spellEnd"/>
            <w:proofErr w:type="gramEnd"/>
            <w:r w:rsidRPr="0019599F">
              <w:rPr>
                <w:rFonts w:ascii="Times New Roman" w:hAnsi="Times New Roman" w:cs="Times New Roman"/>
                <w:sz w:val="18"/>
                <w:szCs w:val="18"/>
              </w:rPr>
              <w:t xml:space="preserve"> are prompted to assess pain using a two-step procedure every time a patient’s vital signs are recorded. 1) Patients are asked to rate their worst pain since last being assessed. Those who score above a threshold are prompted to proceed to the second step. 2) EPAT data supplement explores the location and nature of pain; exacerbating and relieving factors; and symptoms that may be caused by opioids. Flags linked to recorded responses then prompt the clinician to use the appropriate algorithm to guide prescribing.</w:t>
            </w:r>
          </w:p>
          <w:p w14:paraId="37FBEDC6" w14:textId="77777777" w:rsidR="00637A2F" w:rsidRPr="0019599F" w:rsidRDefault="00637A2F" w:rsidP="00181383">
            <w:pPr>
              <w:rPr>
                <w:rFonts w:ascii="Times New Roman" w:hAnsi="Times New Roman" w:cs="Times New Roman"/>
                <w:sz w:val="18"/>
                <w:szCs w:val="18"/>
              </w:rPr>
            </w:pPr>
          </w:p>
        </w:tc>
        <w:tc>
          <w:tcPr>
            <w:tcW w:w="636" w:type="pct"/>
          </w:tcPr>
          <w:p w14:paraId="56DD9121"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Pain</w:t>
            </w:r>
          </w:p>
          <w:p w14:paraId="0D1594C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Global distress</w:t>
            </w:r>
          </w:p>
          <w:p w14:paraId="0FF95E7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Patient/clinician satisfaction </w:t>
            </w:r>
          </w:p>
          <w:p w14:paraId="6CA9388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Clinician adherence</w:t>
            </w:r>
          </w:p>
        </w:tc>
      </w:tr>
      <w:tr w:rsidR="00637A2F" w:rsidRPr="0019599F" w14:paraId="5BE49165" w14:textId="77777777" w:rsidTr="00181383">
        <w:tc>
          <w:tcPr>
            <w:tcW w:w="307" w:type="pct"/>
          </w:tcPr>
          <w:p w14:paraId="68DB7847"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Gustafson et al; 2013</w:t>
            </w:r>
          </w:p>
          <w:p w14:paraId="7F530C7C" w14:textId="6107611C"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[31]</w:t>
            </w:r>
          </w:p>
        </w:tc>
        <w:tc>
          <w:tcPr>
            <w:tcW w:w="636" w:type="pct"/>
          </w:tcPr>
          <w:p w14:paraId="3012DD3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Interactive Educational Intervention</w:t>
            </w:r>
          </w:p>
        </w:tc>
        <w:tc>
          <w:tcPr>
            <w:tcW w:w="636" w:type="pct"/>
          </w:tcPr>
          <w:p w14:paraId="5EBE7873"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examine the effectiveness of an online support system versus the internet in relieving physical symptom distress in patients with non-small cell lung cancer.</w:t>
            </w:r>
          </w:p>
        </w:tc>
        <w:tc>
          <w:tcPr>
            <w:tcW w:w="377" w:type="pct"/>
          </w:tcPr>
          <w:p w14:paraId="4C1FC751"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Lung Cancer</w:t>
            </w:r>
          </w:p>
        </w:tc>
        <w:tc>
          <w:tcPr>
            <w:tcW w:w="376" w:type="pct"/>
          </w:tcPr>
          <w:p w14:paraId="7A2E4BB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5D1B646D"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Intervention group received password-protected access to the online support system which was designed to 1) Provide well organized lung cancer, caregiving, and bereavement information; 2) Serve as a channel for communication and support with/from peers, experts, clinicians, and users' social networks; 3) Act as a coach by gathering information from users and providing feedback based on algorithms (decision rules); and 4) Provide tools (</w:t>
            </w:r>
            <w:proofErr w:type="spellStart"/>
            <w:r w:rsidRPr="0019599F">
              <w:rPr>
                <w:rFonts w:ascii="Times New Roman" w:hAnsi="Times New Roman" w:cs="Times New Roman"/>
                <w:sz w:val="18"/>
                <w:szCs w:val="18"/>
              </w:rPr>
              <w:t>eg</w:t>
            </w:r>
            <w:proofErr w:type="spellEnd"/>
            <w:r w:rsidRPr="0019599F">
              <w:rPr>
                <w:rFonts w:ascii="Times New Roman" w:hAnsi="Times New Roman" w:cs="Times New Roman"/>
                <w:sz w:val="18"/>
                <w:szCs w:val="18"/>
              </w:rPr>
              <w:t>, a program to organise support from family and friends) to improve the caregiving experience. The intervention included a clinician report that summarized caregiver and patient ratings of the patient's health status and listed questions for the net clinic visit. Clinicians received email alerts before a scheduled visit and whenever a symptom rating exceeded 7 on a scale from 0 to 10.</w:t>
            </w:r>
          </w:p>
          <w:p w14:paraId="7EE8853B" w14:textId="77777777" w:rsidR="00637A2F" w:rsidRPr="0019599F" w:rsidRDefault="00637A2F" w:rsidP="00181383">
            <w:pPr>
              <w:rPr>
                <w:rFonts w:ascii="Times New Roman" w:hAnsi="Times New Roman" w:cs="Times New Roman"/>
                <w:sz w:val="18"/>
                <w:szCs w:val="18"/>
              </w:rPr>
            </w:pPr>
          </w:p>
        </w:tc>
        <w:tc>
          <w:tcPr>
            <w:tcW w:w="636" w:type="pct"/>
          </w:tcPr>
          <w:p w14:paraId="394C2E4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Multiple symptom burden</w:t>
            </w:r>
          </w:p>
          <w:p w14:paraId="3A975D56"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Survival</w:t>
            </w:r>
          </w:p>
        </w:tc>
      </w:tr>
      <w:tr w:rsidR="00637A2F" w:rsidRPr="0019599F" w14:paraId="629CE0B7" w14:textId="77777777" w:rsidTr="00181383">
        <w:tc>
          <w:tcPr>
            <w:tcW w:w="307" w:type="pct"/>
          </w:tcPr>
          <w:p w14:paraId="79579F48"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Kearney et al; 2009</w:t>
            </w:r>
          </w:p>
          <w:p w14:paraId="6AAAB1C5" w14:textId="1576A64D"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[32]</w:t>
            </w:r>
          </w:p>
        </w:tc>
        <w:tc>
          <w:tcPr>
            <w:tcW w:w="636" w:type="pct"/>
          </w:tcPr>
          <w:p w14:paraId="3172C9DA"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1BB690A1"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To explore the effect of an advanced symptom management system on the incidence, </w:t>
            </w:r>
            <w:proofErr w:type="gramStart"/>
            <w:r w:rsidRPr="0019599F">
              <w:rPr>
                <w:rFonts w:ascii="Times New Roman" w:hAnsi="Times New Roman" w:cs="Times New Roman"/>
                <w:sz w:val="18"/>
                <w:szCs w:val="18"/>
              </w:rPr>
              <w:t>severity</w:t>
            </w:r>
            <w:proofErr w:type="gramEnd"/>
            <w:r w:rsidRPr="0019599F">
              <w:rPr>
                <w:rFonts w:ascii="Times New Roman" w:hAnsi="Times New Roman" w:cs="Times New Roman"/>
                <w:sz w:val="18"/>
                <w:szCs w:val="18"/>
              </w:rPr>
              <w:t xml:space="preserve"> and distress of six chemotherapy-related symptoms in patients with lung, </w:t>
            </w:r>
            <w:r w:rsidRPr="0019599F">
              <w:rPr>
                <w:rFonts w:ascii="Times New Roman" w:hAnsi="Times New Roman" w:cs="Times New Roman"/>
                <w:sz w:val="18"/>
                <w:szCs w:val="18"/>
              </w:rPr>
              <w:lastRenderedPageBreak/>
              <w:t>breast or colorectal cancer</w:t>
            </w:r>
          </w:p>
          <w:p w14:paraId="45D74190" w14:textId="77777777" w:rsidR="00637A2F" w:rsidRPr="0019599F" w:rsidRDefault="00637A2F" w:rsidP="00181383">
            <w:pPr>
              <w:rPr>
                <w:rFonts w:ascii="Times New Roman" w:hAnsi="Times New Roman" w:cs="Times New Roman"/>
                <w:sz w:val="18"/>
                <w:szCs w:val="18"/>
              </w:rPr>
            </w:pPr>
          </w:p>
        </w:tc>
        <w:tc>
          <w:tcPr>
            <w:tcW w:w="377" w:type="pct"/>
            <w:vMerge w:val="restart"/>
          </w:tcPr>
          <w:p w14:paraId="6DFAF951"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lastRenderedPageBreak/>
              <w:t xml:space="preserve">Breast, </w:t>
            </w:r>
            <w:proofErr w:type="gramStart"/>
            <w:r w:rsidRPr="0019599F">
              <w:rPr>
                <w:rFonts w:ascii="Times New Roman" w:hAnsi="Times New Roman" w:cs="Times New Roman"/>
                <w:sz w:val="18"/>
                <w:szCs w:val="18"/>
              </w:rPr>
              <w:t>lung</w:t>
            </w:r>
            <w:proofErr w:type="gramEnd"/>
            <w:r w:rsidRPr="0019599F">
              <w:rPr>
                <w:rFonts w:ascii="Times New Roman" w:hAnsi="Times New Roman" w:cs="Times New Roman"/>
                <w:sz w:val="18"/>
                <w:szCs w:val="18"/>
              </w:rPr>
              <w:t xml:space="preserve"> or colorectal cancer</w:t>
            </w:r>
          </w:p>
        </w:tc>
        <w:tc>
          <w:tcPr>
            <w:tcW w:w="376" w:type="pct"/>
          </w:tcPr>
          <w:p w14:paraId="503B879E"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vMerge w:val="restart"/>
          </w:tcPr>
          <w:p w14:paraId="16CEA78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Patients were asked to complete an electronic symptom questionnaire on days 1-14 of a chemotherapy treatment cycle in the morning, </w:t>
            </w:r>
            <w:proofErr w:type="gramStart"/>
            <w:r w:rsidRPr="0019599F">
              <w:rPr>
                <w:rFonts w:ascii="Times New Roman" w:hAnsi="Times New Roman" w:cs="Times New Roman"/>
                <w:sz w:val="18"/>
                <w:szCs w:val="18"/>
              </w:rPr>
              <w:t>evening</w:t>
            </w:r>
            <w:proofErr w:type="gramEnd"/>
            <w:r w:rsidRPr="0019599F">
              <w:rPr>
                <w:rFonts w:ascii="Times New Roman" w:hAnsi="Times New Roman" w:cs="Times New Roman"/>
                <w:sz w:val="18"/>
                <w:szCs w:val="18"/>
              </w:rPr>
              <w:t xml:space="preserve"> and any time they felt unwell. The symptom information was immediately sent in 'real time' to the study server. After completing the questionnaire, patients received written feedback on the mobile phone interface, comprising of tailored self-care advice directly related to the severity of the symptoms they had just reported. An evidence-based risk assessment tool was integrated into the Advanced Symptom Management System (</w:t>
            </w:r>
            <w:proofErr w:type="spellStart"/>
            <w:r w:rsidRPr="0019599F">
              <w:rPr>
                <w:rFonts w:ascii="Times New Roman" w:hAnsi="Times New Roman" w:cs="Times New Roman"/>
                <w:sz w:val="18"/>
                <w:szCs w:val="18"/>
              </w:rPr>
              <w:t>ASyMS</w:t>
            </w:r>
            <w:proofErr w:type="spellEnd"/>
            <w:r w:rsidRPr="0019599F">
              <w:rPr>
                <w:rFonts w:ascii="Times New Roman" w:hAnsi="Times New Roman" w:cs="Times New Roman"/>
                <w:sz w:val="18"/>
                <w:szCs w:val="18"/>
              </w:rPr>
              <w:t xml:space="preserve">) server software which alerted a patient's clinician via a 24hr pager system of any incoming symptom </w:t>
            </w:r>
            <w:r w:rsidRPr="0019599F">
              <w:rPr>
                <w:rFonts w:ascii="Times New Roman" w:hAnsi="Times New Roman" w:cs="Times New Roman"/>
                <w:sz w:val="18"/>
                <w:szCs w:val="18"/>
              </w:rPr>
              <w:lastRenderedPageBreak/>
              <w:t>reports that were considered to be clinically important. These included amber and red alerts depending on the severity of symptoms experienced. Clinicians were advised to contact the patient within 1 hr of receipt of a red alert. Clinicians could access secure web pages to view the patients' symptom reports to assist in their clinical decision making.</w:t>
            </w:r>
          </w:p>
        </w:tc>
        <w:tc>
          <w:tcPr>
            <w:tcW w:w="636" w:type="pct"/>
          </w:tcPr>
          <w:p w14:paraId="10FD5B1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lastRenderedPageBreak/>
              <w:t>Multiple symptom burden</w:t>
            </w:r>
          </w:p>
        </w:tc>
      </w:tr>
      <w:tr w:rsidR="00637A2F" w:rsidRPr="0019599F" w14:paraId="3943E346" w14:textId="77777777" w:rsidTr="00181383">
        <w:tc>
          <w:tcPr>
            <w:tcW w:w="307" w:type="pct"/>
          </w:tcPr>
          <w:p w14:paraId="04D8B19D"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McCann et al</w:t>
            </w:r>
            <w:r w:rsidR="00783838">
              <w:rPr>
                <w:rFonts w:ascii="Times New Roman" w:hAnsi="Times New Roman" w:cs="Times New Roman"/>
                <w:sz w:val="18"/>
                <w:szCs w:val="18"/>
              </w:rPr>
              <w:t>; 2009</w:t>
            </w:r>
          </w:p>
          <w:p w14:paraId="3765B861" w14:textId="5E2ECA2C"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[34]</w:t>
            </w:r>
          </w:p>
        </w:tc>
        <w:tc>
          <w:tcPr>
            <w:tcW w:w="636" w:type="pct"/>
          </w:tcPr>
          <w:p w14:paraId="545F2A4B" w14:textId="77777777" w:rsidR="00637A2F" w:rsidRPr="0019599F" w:rsidRDefault="00637A2F" w:rsidP="00181383">
            <w:pPr>
              <w:rPr>
                <w:rFonts w:ascii="Times New Roman" w:hAnsi="Times New Roman" w:cs="Times New Roman"/>
                <w:sz w:val="18"/>
                <w:szCs w:val="18"/>
              </w:rPr>
            </w:pPr>
          </w:p>
        </w:tc>
        <w:tc>
          <w:tcPr>
            <w:tcW w:w="636" w:type="pct"/>
          </w:tcPr>
          <w:p w14:paraId="61E65CE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To evaluate the impact of a mobile phone-based, remote monitoring system on chemotherapy related toxicity in patients with lung, </w:t>
            </w:r>
            <w:proofErr w:type="gramStart"/>
            <w:r w:rsidRPr="0019599F">
              <w:rPr>
                <w:rFonts w:ascii="Times New Roman" w:hAnsi="Times New Roman" w:cs="Times New Roman"/>
                <w:sz w:val="18"/>
                <w:szCs w:val="18"/>
              </w:rPr>
              <w:t>breast</w:t>
            </w:r>
            <w:proofErr w:type="gramEnd"/>
            <w:r w:rsidRPr="0019599F">
              <w:rPr>
                <w:rFonts w:ascii="Times New Roman" w:hAnsi="Times New Roman" w:cs="Times New Roman"/>
                <w:sz w:val="18"/>
                <w:szCs w:val="18"/>
              </w:rPr>
              <w:t xml:space="preserve"> or colorectal cancer.</w:t>
            </w:r>
          </w:p>
          <w:p w14:paraId="5D870C11" w14:textId="77777777" w:rsidR="00637A2F" w:rsidRPr="0019599F" w:rsidRDefault="00637A2F" w:rsidP="00181383">
            <w:pPr>
              <w:rPr>
                <w:rFonts w:ascii="Times New Roman" w:hAnsi="Times New Roman" w:cs="Times New Roman"/>
                <w:sz w:val="18"/>
                <w:szCs w:val="18"/>
              </w:rPr>
            </w:pPr>
          </w:p>
        </w:tc>
        <w:tc>
          <w:tcPr>
            <w:tcW w:w="377" w:type="pct"/>
            <w:vMerge/>
          </w:tcPr>
          <w:p w14:paraId="20E6D593" w14:textId="77777777" w:rsidR="00637A2F" w:rsidRPr="0019599F" w:rsidRDefault="00637A2F" w:rsidP="00181383">
            <w:pPr>
              <w:ind w:left="360"/>
              <w:rPr>
                <w:rFonts w:ascii="Times New Roman" w:hAnsi="Times New Roman" w:cs="Times New Roman"/>
                <w:sz w:val="18"/>
                <w:szCs w:val="18"/>
              </w:rPr>
            </w:pPr>
          </w:p>
        </w:tc>
        <w:tc>
          <w:tcPr>
            <w:tcW w:w="376" w:type="pct"/>
          </w:tcPr>
          <w:p w14:paraId="529C235F" w14:textId="77777777" w:rsidR="00637A2F" w:rsidRPr="0019599F" w:rsidRDefault="00637A2F" w:rsidP="00181383">
            <w:pPr>
              <w:ind w:left="360"/>
              <w:rPr>
                <w:rFonts w:ascii="Times New Roman" w:hAnsi="Times New Roman" w:cs="Times New Roman"/>
                <w:sz w:val="18"/>
                <w:szCs w:val="18"/>
              </w:rPr>
            </w:pPr>
          </w:p>
        </w:tc>
        <w:tc>
          <w:tcPr>
            <w:tcW w:w="2032" w:type="pct"/>
            <w:vMerge/>
          </w:tcPr>
          <w:p w14:paraId="4B05CB7A" w14:textId="77777777" w:rsidR="00637A2F" w:rsidRPr="0019599F" w:rsidRDefault="00637A2F" w:rsidP="00181383">
            <w:pPr>
              <w:ind w:left="360"/>
              <w:rPr>
                <w:rFonts w:ascii="Times New Roman" w:hAnsi="Times New Roman" w:cs="Times New Roman"/>
                <w:sz w:val="18"/>
                <w:szCs w:val="18"/>
              </w:rPr>
            </w:pPr>
          </w:p>
        </w:tc>
        <w:tc>
          <w:tcPr>
            <w:tcW w:w="636" w:type="pct"/>
          </w:tcPr>
          <w:p w14:paraId="385BEA9A"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satisfaction/perceptions</w:t>
            </w:r>
          </w:p>
        </w:tc>
      </w:tr>
      <w:tr w:rsidR="00637A2F" w:rsidRPr="0019599F" w14:paraId="6DC04935" w14:textId="77777777" w:rsidTr="00181383">
        <w:tc>
          <w:tcPr>
            <w:tcW w:w="307" w:type="pct"/>
          </w:tcPr>
          <w:p w14:paraId="08E0EBD1" w14:textId="77777777" w:rsidR="00637A2F" w:rsidRDefault="00637A2F" w:rsidP="00181383">
            <w:pPr>
              <w:rPr>
                <w:rFonts w:ascii="Times New Roman" w:hAnsi="Times New Roman" w:cs="Times New Roman"/>
                <w:sz w:val="18"/>
                <w:szCs w:val="18"/>
              </w:rPr>
            </w:pPr>
            <w:proofErr w:type="spellStart"/>
            <w:r w:rsidRPr="0019599F">
              <w:rPr>
                <w:rFonts w:ascii="Times New Roman" w:hAnsi="Times New Roman" w:cs="Times New Roman"/>
                <w:sz w:val="18"/>
                <w:szCs w:val="18"/>
              </w:rPr>
              <w:t>Lohre</w:t>
            </w:r>
            <w:proofErr w:type="spellEnd"/>
            <w:r w:rsidRPr="0019599F">
              <w:rPr>
                <w:rFonts w:ascii="Times New Roman" w:hAnsi="Times New Roman" w:cs="Times New Roman"/>
                <w:sz w:val="18"/>
                <w:szCs w:val="18"/>
              </w:rPr>
              <w:t xml:space="preserve"> et al; 2020</w:t>
            </w:r>
          </w:p>
          <w:p w14:paraId="7C72B949" w14:textId="7A9C4604"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[33]</w:t>
            </w:r>
          </w:p>
        </w:tc>
        <w:tc>
          <w:tcPr>
            <w:tcW w:w="636" w:type="pct"/>
          </w:tcPr>
          <w:p w14:paraId="583B22F3"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6FB8A0D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investigate whether there would be significant improvement in pain control if patients systematically registered patient reported outcome measures and if physicians applied evidence-based decision support</w:t>
            </w:r>
          </w:p>
        </w:tc>
        <w:tc>
          <w:tcPr>
            <w:tcW w:w="377" w:type="pct"/>
          </w:tcPr>
          <w:p w14:paraId="18FE31E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6ACDBCA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Non-randomised experimental study</w:t>
            </w:r>
          </w:p>
        </w:tc>
        <w:tc>
          <w:tcPr>
            <w:tcW w:w="2032" w:type="pct"/>
          </w:tcPr>
          <w:p w14:paraId="71CAC939"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The intervention was based upon a care pathway structure and included systematic and repeated use of patient-reported outcome measures (PROMs) and mandatory use of physician-directed decision support (DS). PROMs were collected at admission, day 4 of hospital stay and at planned discharge. Physicians had access to the collected PROMs when they were presented with a DS paper form which consisted of 10 questions that represented "reminders" on possible needs for changes in opioid dose; administration route or opioid rotation; or needs for additional treatment for neuropathic, visceral or bone pain. Response options included yes, </w:t>
            </w:r>
            <w:proofErr w:type="gramStart"/>
            <w:r w:rsidRPr="0019599F">
              <w:rPr>
                <w:rFonts w:ascii="Times New Roman" w:hAnsi="Times New Roman" w:cs="Times New Roman"/>
                <w:sz w:val="18"/>
                <w:szCs w:val="18"/>
              </w:rPr>
              <w:t>no</w:t>
            </w:r>
            <w:proofErr w:type="gramEnd"/>
            <w:r w:rsidRPr="0019599F">
              <w:rPr>
                <w:rFonts w:ascii="Times New Roman" w:hAnsi="Times New Roman" w:cs="Times New Roman"/>
                <w:sz w:val="18"/>
                <w:szCs w:val="18"/>
              </w:rPr>
              <w:t xml:space="preserve"> or uncertain. Physicians were also asked to report on whether the pain treatment was changed based on the PROMs and/or the DS.</w:t>
            </w:r>
          </w:p>
          <w:p w14:paraId="0B969469" w14:textId="77777777" w:rsidR="00637A2F" w:rsidRPr="0019599F" w:rsidRDefault="00637A2F" w:rsidP="00181383">
            <w:pPr>
              <w:rPr>
                <w:rFonts w:ascii="Times New Roman" w:hAnsi="Times New Roman" w:cs="Times New Roman"/>
                <w:sz w:val="18"/>
                <w:szCs w:val="18"/>
              </w:rPr>
            </w:pPr>
          </w:p>
        </w:tc>
        <w:tc>
          <w:tcPr>
            <w:tcW w:w="636" w:type="pct"/>
          </w:tcPr>
          <w:p w14:paraId="2AC827A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Pain</w:t>
            </w:r>
          </w:p>
          <w:p w14:paraId="5BA5412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Clinician adherence</w:t>
            </w:r>
          </w:p>
        </w:tc>
      </w:tr>
      <w:tr w:rsidR="00637A2F" w:rsidRPr="0019599F" w14:paraId="3E78912B" w14:textId="77777777" w:rsidTr="00181383">
        <w:tc>
          <w:tcPr>
            <w:tcW w:w="307" w:type="pct"/>
          </w:tcPr>
          <w:p w14:paraId="4F78C905"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Mooney et al; 2014</w:t>
            </w:r>
          </w:p>
          <w:p w14:paraId="04C55544" w14:textId="331A1DD3"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[35]</w:t>
            </w:r>
          </w:p>
        </w:tc>
        <w:tc>
          <w:tcPr>
            <w:tcW w:w="636" w:type="pct"/>
          </w:tcPr>
          <w:p w14:paraId="2164D17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33C4B22D"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explore whether timely provider notification of poorly controlled symptoms would prompt oncology providers to communicate with patients and intensify treatment of unrelieved symptoms and lead to improved symptom outcomes.</w:t>
            </w:r>
          </w:p>
          <w:p w14:paraId="1BF42A10" w14:textId="77777777" w:rsidR="00637A2F" w:rsidRPr="0019599F" w:rsidRDefault="00637A2F" w:rsidP="00181383">
            <w:pPr>
              <w:rPr>
                <w:rFonts w:ascii="Times New Roman" w:hAnsi="Times New Roman" w:cs="Times New Roman"/>
                <w:sz w:val="18"/>
                <w:szCs w:val="18"/>
              </w:rPr>
            </w:pPr>
          </w:p>
        </w:tc>
        <w:tc>
          <w:tcPr>
            <w:tcW w:w="377" w:type="pct"/>
          </w:tcPr>
          <w:p w14:paraId="00FE66C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3AB8C3C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5D3B253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An automated monitoring system for symptoms. Patients called the system daily to report on 10 symptoms and were queried if symptoms were present in the past 24hrs and, if present, they rated severity and distress on a 1-10 scale. At completion of the phone call, the system immediately faxed or emailed symptom alert reports to the patient's oncologist and oncology nurse. Alert thresholds varied by symptom. Two thresholds were set - a simple alert for high distress and trend alerts based on a pattern of moderate severity over several days. Reports included symptom severity and distress information as well as drill-down questions and graphs of symptom patterns </w:t>
            </w:r>
            <w:proofErr w:type="gramStart"/>
            <w:r w:rsidRPr="0019599F">
              <w:rPr>
                <w:rFonts w:ascii="Times New Roman" w:hAnsi="Times New Roman" w:cs="Times New Roman"/>
                <w:sz w:val="18"/>
                <w:szCs w:val="18"/>
              </w:rPr>
              <w:t>since</w:t>
            </w:r>
            <w:proofErr w:type="gramEnd"/>
            <w:r w:rsidRPr="0019599F">
              <w:rPr>
                <w:rFonts w:ascii="Times New Roman" w:hAnsi="Times New Roman" w:cs="Times New Roman"/>
                <w:sz w:val="18"/>
                <w:szCs w:val="18"/>
              </w:rPr>
              <w:t xml:space="preserve"> first day of chemotherapy.</w:t>
            </w:r>
          </w:p>
        </w:tc>
        <w:tc>
          <w:tcPr>
            <w:tcW w:w="636" w:type="pct"/>
          </w:tcPr>
          <w:p w14:paraId="4110CE8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Multiple symptom burden</w:t>
            </w:r>
          </w:p>
          <w:p w14:paraId="3CD01FC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satisfaction/intervention acceptability</w:t>
            </w:r>
          </w:p>
          <w:p w14:paraId="17601679"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adherence</w:t>
            </w:r>
          </w:p>
          <w:p w14:paraId="5C4AD920" w14:textId="77777777" w:rsidR="00637A2F" w:rsidRPr="0019599F" w:rsidRDefault="00637A2F" w:rsidP="00181383">
            <w:pPr>
              <w:rPr>
                <w:rFonts w:ascii="Times New Roman" w:hAnsi="Times New Roman" w:cs="Times New Roman"/>
                <w:sz w:val="18"/>
                <w:szCs w:val="18"/>
              </w:rPr>
            </w:pPr>
          </w:p>
        </w:tc>
      </w:tr>
      <w:tr w:rsidR="00637A2F" w:rsidRPr="0019599F" w14:paraId="05BAD383" w14:textId="77777777" w:rsidTr="00181383">
        <w:tc>
          <w:tcPr>
            <w:tcW w:w="307" w:type="pct"/>
          </w:tcPr>
          <w:p w14:paraId="1A385C08"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Mooney et al; 2017</w:t>
            </w:r>
          </w:p>
          <w:p w14:paraId="3265F1B8" w14:textId="0929AB0F"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[36]</w:t>
            </w:r>
          </w:p>
        </w:tc>
        <w:tc>
          <w:tcPr>
            <w:tcW w:w="636" w:type="pct"/>
          </w:tcPr>
          <w:p w14:paraId="0BF6E42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199C855E"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test whether an automated symptom management system can reduce the severity of chemotherapy-related symptoms.</w:t>
            </w:r>
          </w:p>
        </w:tc>
        <w:tc>
          <w:tcPr>
            <w:tcW w:w="377" w:type="pct"/>
          </w:tcPr>
          <w:p w14:paraId="24B513A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51BFE9D3"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4A7A1CA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The Symptom Care at Home (SCH) system monitored daily, patient-reported symptom data and immediately provided automated algorithm-based self-care management messages tailored to the reported symptom prevalence and severity. The Algorithms vary the coaching content based on severity level (mild, </w:t>
            </w:r>
            <w:proofErr w:type="gramStart"/>
            <w:r w:rsidRPr="0019599F">
              <w:rPr>
                <w:rFonts w:ascii="Times New Roman" w:hAnsi="Times New Roman" w:cs="Times New Roman"/>
                <w:sz w:val="18"/>
                <w:szCs w:val="18"/>
              </w:rPr>
              <w:t>moderate</w:t>
            </w:r>
            <w:proofErr w:type="gramEnd"/>
            <w:r w:rsidRPr="0019599F">
              <w:rPr>
                <w:rFonts w:ascii="Times New Roman" w:hAnsi="Times New Roman" w:cs="Times New Roman"/>
                <w:sz w:val="18"/>
                <w:szCs w:val="18"/>
              </w:rPr>
              <w:t xml:space="preserve"> or severe); contextual responses (number of times vomited, low fluid intake); whether it was a new symptom or reported previously; and was getting better or worse. The SCH system generated automated alerts for symptoms that exceeded </w:t>
            </w:r>
            <w:proofErr w:type="spellStart"/>
            <w:r w:rsidRPr="0019599F">
              <w:rPr>
                <w:rFonts w:ascii="Times New Roman" w:hAnsi="Times New Roman" w:cs="Times New Roman"/>
                <w:sz w:val="18"/>
                <w:szCs w:val="18"/>
              </w:rPr>
              <w:t>preset</w:t>
            </w:r>
            <w:proofErr w:type="spellEnd"/>
            <w:r w:rsidRPr="0019599F">
              <w:rPr>
                <w:rFonts w:ascii="Times New Roman" w:hAnsi="Times New Roman" w:cs="Times New Roman"/>
                <w:sz w:val="18"/>
                <w:szCs w:val="18"/>
              </w:rPr>
              <w:t xml:space="preserve"> thresholds to the web-based SCH DSS for nurse-practitioner follow-up. To protocolize the care, SCH integrated three </w:t>
            </w:r>
            <w:r w:rsidRPr="0019599F">
              <w:rPr>
                <w:rFonts w:ascii="Times New Roman" w:hAnsi="Times New Roman" w:cs="Times New Roman"/>
                <w:sz w:val="18"/>
                <w:szCs w:val="18"/>
              </w:rPr>
              <w:lastRenderedPageBreak/>
              <w:t>systems including 1) the SCH call-generated symptom alerts; 2) the SCH DSS; and 3) access to the patient's electronic health record (EHR).</w:t>
            </w:r>
          </w:p>
          <w:p w14:paraId="49AA9DDE" w14:textId="77777777" w:rsidR="00637A2F" w:rsidRPr="0019599F" w:rsidRDefault="00637A2F" w:rsidP="00181383">
            <w:pPr>
              <w:rPr>
                <w:rFonts w:ascii="Times New Roman" w:hAnsi="Times New Roman" w:cs="Times New Roman"/>
                <w:sz w:val="18"/>
                <w:szCs w:val="18"/>
              </w:rPr>
            </w:pPr>
          </w:p>
        </w:tc>
        <w:tc>
          <w:tcPr>
            <w:tcW w:w="636" w:type="pct"/>
          </w:tcPr>
          <w:p w14:paraId="31772E0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lastRenderedPageBreak/>
              <w:t>Multiple symptom burden</w:t>
            </w:r>
          </w:p>
          <w:p w14:paraId="442CCCD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adherence</w:t>
            </w:r>
          </w:p>
        </w:tc>
      </w:tr>
      <w:tr w:rsidR="00637A2F" w:rsidRPr="0019599F" w14:paraId="17F7A6A3" w14:textId="77777777" w:rsidTr="00181383">
        <w:tc>
          <w:tcPr>
            <w:tcW w:w="307" w:type="pct"/>
          </w:tcPr>
          <w:p w14:paraId="2F52DBDC"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Raj et al; 2017</w:t>
            </w:r>
          </w:p>
          <w:p w14:paraId="6B50EAAE" w14:textId="6831E5A3"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[37]</w:t>
            </w:r>
          </w:p>
        </w:tc>
        <w:tc>
          <w:tcPr>
            <w:tcW w:w="636" w:type="pct"/>
          </w:tcPr>
          <w:p w14:paraId="1A4807D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58620CB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identify if there are improvements in pain control as a result of implementing the Computer Based Assessment and Treatment (COMBAT) system.</w:t>
            </w:r>
          </w:p>
          <w:p w14:paraId="448F80A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identify if prescribed opioid does are modified after implementing the COMBAT system.</w:t>
            </w:r>
          </w:p>
          <w:p w14:paraId="504695C0" w14:textId="77777777" w:rsidR="00637A2F" w:rsidRPr="0019599F" w:rsidRDefault="00637A2F" w:rsidP="00181383">
            <w:pPr>
              <w:rPr>
                <w:rFonts w:ascii="Times New Roman" w:hAnsi="Times New Roman" w:cs="Times New Roman"/>
                <w:sz w:val="18"/>
                <w:szCs w:val="18"/>
              </w:rPr>
            </w:pPr>
          </w:p>
        </w:tc>
        <w:tc>
          <w:tcPr>
            <w:tcW w:w="377" w:type="pct"/>
          </w:tcPr>
          <w:p w14:paraId="3EEBCAD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76D200CF"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Non-randomised experimental study</w:t>
            </w:r>
          </w:p>
        </w:tc>
        <w:tc>
          <w:tcPr>
            <w:tcW w:w="2032" w:type="pct"/>
          </w:tcPr>
          <w:p w14:paraId="7175E973"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Implementation of the DSS consisted of the collection of PROMs data and transfer of PROMS to the physician as part of the consultation. At the end of the consult the physician completed an electronic Case Report Form (CRF). The electronic questionnaire and CRF were processed by the DSS engine, providing decision support for the clinician at point of care</w:t>
            </w:r>
          </w:p>
        </w:tc>
        <w:tc>
          <w:tcPr>
            <w:tcW w:w="636" w:type="pct"/>
          </w:tcPr>
          <w:p w14:paraId="5389E27A"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Pain</w:t>
            </w:r>
          </w:p>
          <w:p w14:paraId="6BC24C5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Clinician adherence</w:t>
            </w:r>
          </w:p>
        </w:tc>
      </w:tr>
      <w:tr w:rsidR="00637A2F" w:rsidRPr="0019599F" w14:paraId="42A8CF86" w14:textId="77777777" w:rsidTr="00181383">
        <w:tc>
          <w:tcPr>
            <w:tcW w:w="307" w:type="pct"/>
          </w:tcPr>
          <w:p w14:paraId="058327A9" w14:textId="77777777" w:rsidR="00637A2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Ruland et al; 2013</w:t>
            </w:r>
          </w:p>
          <w:p w14:paraId="12C0669A" w14:textId="270DD236"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[38]</w:t>
            </w:r>
          </w:p>
        </w:tc>
        <w:tc>
          <w:tcPr>
            <w:tcW w:w="636" w:type="pct"/>
          </w:tcPr>
          <w:p w14:paraId="7A2CDBF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Interactive Educational Intervention</w:t>
            </w:r>
          </w:p>
        </w:tc>
        <w:tc>
          <w:tcPr>
            <w:tcW w:w="636" w:type="pct"/>
          </w:tcPr>
          <w:p w14:paraId="25FE76A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evaluate the effects of an intervention in improving symptom distress, depression, self-</w:t>
            </w:r>
            <w:proofErr w:type="gramStart"/>
            <w:r w:rsidRPr="0019599F">
              <w:rPr>
                <w:rFonts w:ascii="Times New Roman" w:hAnsi="Times New Roman" w:cs="Times New Roman"/>
                <w:sz w:val="18"/>
                <w:szCs w:val="18"/>
              </w:rPr>
              <w:t>efficacy</w:t>
            </w:r>
            <w:proofErr w:type="gramEnd"/>
            <w:r w:rsidRPr="0019599F">
              <w:rPr>
                <w:rFonts w:ascii="Times New Roman" w:hAnsi="Times New Roman" w:cs="Times New Roman"/>
                <w:sz w:val="18"/>
                <w:szCs w:val="18"/>
              </w:rPr>
              <w:t xml:space="preserve"> and quality of life compared to the control.</w:t>
            </w:r>
          </w:p>
          <w:p w14:paraId="2E1AD73C" w14:textId="77777777" w:rsidR="00637A2F" w:rsidRPr="0019599F" w:rsidRDefault="00637A2F" w:rsidP="00181383">
            <w:pPr>
              <w:rPr>
                <w:rFonts w:ascii="Times New Roman" w:hAnsi="Times New Roman" w:cs="Times New Roman"/>
                <w:sz w:val="18"/>
                <w:szCs w:val="18"/>
              </w:rPr>
            </w:pPr>
          </w:p>
        </w:tc>
        <w:tc>
          <w:tcPr>
            <w:tcW w:w="377" w:type="pct"/>
          </w:tcPr>
          <w:p w14:paraId="56BFE83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Breast or prostate cancer</w:t>
            </w:r>
          </w:p>
        </w:tc>
        <w:tc>
          <w:tcPr>
            <w:tcW w:w="376" w:type="pct"/>
          </w:tcPr>
          <w:p w14:paraId="1B3C9ADE"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7F0DE70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The </w:t>
            </w:r>
            <w:proofErr w:type="gramStart"/>
            <w:r w:rsidRPr="0019599F">
              <w:rPr>
                <w:rFonts w:ascii="Times New Roman" w:hAnsi="Times New Roman" w:cs="Times New Roman"/>
                <w:sz w:val="18"/>
                <w:szCs w:val="18"/>
              </w:rPr>
              <w:t>web-based</w:t>
            </w:r>
            <w:proofErr w:type="gramEnd"/>
            <w:r w:rsidRPr="0019599F">
              <w:rPr>
                <w:rFonts w:ascii="Times New Roman" w:hAnsi="Times New Roman" w:cs="Times New Roman"/>
                <w:sz w:val="18"/>
                <w:szCs w:val="18"/>
              </w:rPr>
              <w:t xml:space="preserve"> DSS contained 1) An assessment component that allows patients to monitor and report their symptoms, problems and priorities for support; 2) Tailored symptom self-management support; 3) Information with access to other reliable on-line resources; 4) A communication section where patients can share experiences with other patients and obtain professional support; and 5) A diary to keep personal notes</w:t>
            </w:r>
          </w:p>
          <w:p w14:paraId="5365C499" w14:textId="77777777" w:rsidR="00637A2F" w:rsidRPr="0019599F" w:rsidRDefault="00637A2F" w:rsidP="00181383">
            <w:pPr>
              <w:pStyle w:val="ListParagraph"/>
              <w:ind w:left="360"/>
              <w:rPr>
                <w:sz w:val="18"/>
                <w:szCs w:val="18"/>
              </w:rPr>
            </w:pPr>
          </w:p>
        </w:tc>
        <w:tc>
          <w:tcPr>
            <w:tcW w:w="636" w:type="pct"/>
          </w:tcPr>
          <w:p w14:paraId="02340A90"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Multiple symptom burden</w:t>
            </w:r>
          </w:p>
          <w:p w14:paraId="2185D5C9"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Depression</w:t>
            </w:r>
          </w:p>
          <w:p w14:paraId="26673E97"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Self-efficacy</w:t>
            </w:r>
          </w:p>
          <w:p w14:paraId="61D8E4AB"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 xml:space="preserve">Health-related QoL </w:t>
            </w:r>
          </w:p>
          <w:p w14:paraId="58C96EB4" w14:textId="77777777" w:rsidR="00637A2F" w:rsidRPr="0019599F" w:rsidRDefault="00637A2F" w:rsidP="00181383">
            <w:pPr>
              <w:rPr>
                <w:rFonts w:ascii="Times New Roman" w:hAnsi="Times New Roman" w:cs="Times New Roman"/>
                <w:sz w:val="18"/>
                <w:szCs w:val="18"/>
              </w:rPr>
            </w:pPr>
          </w:p>
        </w:tc>
      </w:tr>
      <w:tr w:rsidR="00637A2F" w:rsidRPr="0019599F" w14:paraId="718456D2" w14:textId="77777777" w:rsidTr="00181383">
        <w:tc>
          <w:tcPr>
            <w:tcW w:w="307" w:type="pct"/>
          </w:tcPr>
          <w:p w14:paraId="16810A6A" w14:textId="77777777" w:rsidR="00637A2F" w:rsidRDefault="00637A2F" w:rsidP="00181383">
            <w:pPr>
              <w:rPr>
                <w:rFonts w:ascii="Times New Roman" w:hAnsi="Times New Roman" w:cs="Times New Roman"/>
                <w:sz w:val="18"/>
                <w:szCs w:val="18"/>
              </w:rPr>
            </w:pPr>
            <w:proofErr w:type="spellStart"/>
            <w:r w:rsidRPr="0019599F">
              <w:rPr>
                <w:rFonts w:ascii="Times New Roman" w:hAnsi="Times New Roman" w:cs="Times New Roman"/>
                <w:sz w:val="18"/>
                <w:szCs w:val="18"/>
              </w:rPr>
              <w:t>Sikorskii</w:t>
            </w:r>
            <w:proofErr w:type="spellEnd"/>
            <w:r w:rsidRPr="0019599F">
              <w:rPr>
                <w:rFonts w:ascii="Times New Roman" w:hAnsi="Times New Roman" w:cs="Times New Roman"/>
                <w:sz w:val="18"/>
                <w:szCs w:val="18"/>
              </w:rPr>
              <w:t xml:space="preserve"> et al; 2007</w:t>
            </w:r>
          </w:p>
          <w:p w14:paraId="612E233E" w14:textId="19EAA13D" w:rsidR="00783838" w:rsidRPr="0019599F" w:rsidRDefault="00783838" w:rsidP="00181383">
            <w:pPr>
              <w:rPr>
                <w:rFonts w:ascii="Times New Roman" w:hAnsi="Times New Roman" w:cs="Times New Roman"/>
                <w:sz w:val="18"/>
                <w:szCs w:val="18"/>
              </w:rPr>
            </w:pPr>
            <w:r>
              <w:rPr>
                <w:rFonts w:ascii="Times New Roman" w:hAnsi="Times New Roman" w:cs="Times New Roman"/>
                <w:sz w:val="18"/>
                <w:szCs w:val="18"/>
              </w:rPr>
              <w:t>[39]</w:t>
            </w:r>
          </w:p>
        </w:tc>
        <w:tc>
          <w:tcPr>
            <w:tcW w:w="636" w:type="pct"/>
          </w:tcPr>
          <w:p w14:paraId="420ADA0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Symptom Assessment Intervention</w:t>
            </w:r>
          </w:p>
        </w:tc>
        <w:tc>
          <w:tcPr>
            <w:tcW w:w="636" w:type="pct"/>
          </w:tcPr>
          <w:p w14:paraId="355A92C9"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To assess whether nurse assisted symptom management compared to automated telephone symptom management results in lower symptom severity.</w:t>
            </w:r>
          </w:p>
        </w:tc>
        <w:tc>
          <w:tcPr>
            <w:tcW w:w="377" w:type="pct"/>
          </w:tcPr>
          <w:p w14:paraId="6EBDFFDC"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Various</w:t>
            </w:r>
          </w:p>
        </w:tc>
        <w:tc>
          <w:tcPr>
            <w:tcW w:w="376" w:type="pct"/>
          </w:tcPr>
          <w:p w14:paraId="0A0D88C5"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RCT</w:t>
            </w:r>
          </w:p>
        </w:tc>
        <w:tc>
          <w:tcPr>
            <w:tcW w:w="2032" w:type="pct"/>
          </w:tcPr>
          <w:p w14:paraId="4444AC22"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The intervention consisted of nurse assisted symptom management (NASM) delivered by experienced cancer nurses to reduce patient reports of severity of 17 symptoms. Following guidelines, patients who rated severities of symptoms at four or higher (threshold) at each contact received strategies to manage those symptoms. Four was set as the number at which clinical guidelines require active intervention. For symptoms scored at seven or higher, patients in both arms were encouraged to call their oncology office if the symptom did not improve. Nurses delivered up to four strategies for each symptom, supplemented with references to the symptom management guides (SMG). At each subsequent contact, assigned strategies were evaluated: the nurse inquired if the strategy was tried, and if tried, was it helpful in managing the symptom.</w:t>
            </w:r>
          </w:p>
        </w:tc>
        <w:tc>
          <w:tcPr>
            <w:tcW w:w="636" w:type="pct"/>
          </w:tcPr>
          <w:p w14:paraId="198C6188"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Multiple symptom burden</w:t>
            </w:r>
          </w:p>
          <w:p w14:paraId="39865554" w14:textId="77777777" w:rsidR="00637A2F" w:rsidRPr="0019599F" w:rsidRDefault="00637A2F" w:rsidP="00181383">
            <w:pPr>
              <w:rPr>
                <w:rFonts w:ascii="Times New Roman" w:hAnsi="Times New Roman" w:cs="Times New Roman"/>
                <w:sz w:val="18"/>
                <w:szCs w:val="18"/>
              </w:rPr>
            </w:pPr>
            <w:r w:rsidRPr="0019599F">
              <w:rPr>
                <w:rFonts w:ascii="Times New Roman" w:hAnsi="Times New Roman" w:cs="Times New Roman"/>
                <w:sz w:val="18"/>
                <w:szCs w:val="18"/>
              </w:rPr>
              <w:t>Patient adherence</w:t>
            </w:r>
          </w:p>
        </w:tc>
      </w:tr>
    </w:tbl>
    <w:p w14:paraId="7D03B849" w14:textId="77777777" w:rsidR="00637A2F" w:rsidRPr="0019599F" w:rsidRDefault="00637A2F" w:rsidP="00637A2F">
      <w:pPr>
        <w:rPr>
          <w:rFonts w:ascii="Times New Roman" w:hAnsi="Times New Roman" w:cs="Times New Roman"/>
          <w:sz w:val="18"/>
          <w:szCs w:val="18"/>
        </w:rPr>
      </w:pPr>
    </w:p>
    <w:p w14:paraId="0078E12E" w14:textId="12C1CE6B" w:rsidR="00637A2F" w:rsidRPr="0019599F" w:rsidRDefault="00637A2F" w:rsidP="00637A2F">
      <w:pPr>
        <w:rPr>
          <w:rFonts w:ascii="Times New Roman" w:hAnsi="Times New Roman" w:cs="Times New Roman"/>
          <w:b/>
          <w:bCs/>
        </w:rPr>
      </w:pPr>
    </w:p>
    <w:p w14:paraId="2BB485FC" w14:textId="1953763C" w:rsidR="00C37CC7" w:rsidRPr="0019599F" w:rsidRDefault="00C37CC7" w:rsidP="009D1D06">
      <w:pPr>
        <w:rPr>
          <w:rFonts w:ascii="Times New Roman" w:hAnsi="Times New Roman" w:cs="Times New Roman"/>
        </w:rPr>
      </w:pPr>
    </w:p>
    <w:sectPr w:rsidR="00C37CC7" w:rsidRPr="0019599F" w:rsidSect="00E04870">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6FFF6" w14:textId="77777777" w:rsidR="00637A2F" w:rsidRDefault="00637A2F" w:rsidP="00637A2F">
      <w:pPr>
        <w:spacing w:after="0" w:line="240" w:lineRule="auto"/>
      </w:pPr>
      <w:r>
        <w:separator/>
      </w:r>
    </w:p>
  </w:endnote>
  <w:endnote w:type="continuationSeparator" w:id="0">
    <w:p w14:paraId="587492C4" w14:textId="77777777" w:rsidR="00637A2F" w:rsidRDefault="00637A2F" w:rsidP="00637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21C2E" w14:textId="77777777" w:rsidR="00637A2F" w:rsidRDefault="00637A2F" w:rsidP="00637A2F">
      <w:pPr>
        <w:spacing w:after="0" w:line="240" w:lineRule="auto"/>
      </w:pPr>
      <w:r>
        <w:separator/>
      </w:r>
    </w:p>
  </w:footnote>
  <w:footnote w:type="continuationSeparator" w:id="0">
    <w:p w14:paraId="28495BF3" w14:textId="77777777" w:rsidR="00637A2F" w:rsidRDefault="00637A2F" w:rsidP="00637A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CC7"/>
    <w:rsid w:val="0019599F"/>
    <w:rsid w:val="0021520C"/>
    <w:rsid w:val="0022296A"/>
    <w:rsid w:val="00441826"/>
    <w:rsid w:val="00637A2F"/>
    <w:rsid w:val="00783838"/>
    <w:rsid w:val="00785F78"/>
    <w:rsid w:val="00986A4E"/>
    <w:rsid w:val="00997DC2"/>
    <w:rsid w:val="009D1D06"/>
    <w:rsid w:val="00A4529E"/>
    <w:rsid w:val="00AE757C"/>
    <w:rsid w:val="00C37CC7"/>
    <w:rsid w:val="00CB0E82"/>
    <w:rsid w:val="00CC24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B5B5"/>
  <w15:chartTrackingRefBased/>
  <w15:docId w15:val="{785C048A-18DF-427B-BE3B-73F5D1B27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5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37A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7A2F"/>
  </w:style>
  <w:style w:type="paragraph" w:styleId="Footer">
    <w:name w:val="footer"/>
    <w:basedOn w:val="Normal"/>
    <w:link w:val="FooterChar"/>
    <w:uiPriority w:val="99"/>
    <w:unhideWhenUsed/>
    <w:rsid w:val="00637A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7A2F"/>
  </w:style>
  <w:style w:type="paragraph" w:styleId="ListParagraph">
    <w:name w:val="List Paragraph"/>
    <w:basedOn w:val="Normal"/>
    <w:uiPriority w:val="34"/>
    <w:qFormat/>
    <w:rsid w:val="00637A2F"/>
    <w:pPr>
      <w:spacing w:after="0" w:line="240" w:lineRule="auto"/>
      <w:ind w:left="720"/>
      <w:contextualSpacing/>
    </w:pPr>
    <w:rPr>
      <w:rFonts w:ascii="Times New Roman" w:hAnsi="Times New Roman" w:cs="Times New Roman"/>
    </w:rPr>
  </w:style>
  <w:style w:type="character" w:styleId="Hyperlink">
    <w:name w:val="Hyperlink"/>
    <w:basedOn w:val="DefaultParagraphFont"/>
    <w:uiPriority w:val="99"/>
    <w:unhideWhenUsed/>
    <w:rsid w:val="001959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A3D9126A5F2F40A58F54AA80043733" ma:contentTypeVersion="12" ma:contentTypeDescription="Create a new document." ma:contentTypeScope="" ma:versionID="59837b3c90f8a15dd400a277ddc9799d">
  <xsd:schema xmlns:xsd="http://www.w3.org/2001/XMLSchema" xmlns:xs="http://www.w3.org/2001/XMLSchema" xmlns:p="http://schemas.microsoft.com/office/2006/metadata/properties" xmlns:ns3="0fdd27b4-e918-4f4d-a454-660f7cad515c" xmlns:ns4="1e953776-b2e9-488f-97a2-4503fed2d3f9" targetNamespace="http://schemas.microsoft.com/office/2006/metadata/properties" ma:root="true" ma:fieldsID="ff9824a4875e19e3040177308ee23e90" ns3:_="" ns4:_="">
    <xsd:import namespace="0fdd27b4-e918-4f4d-a454-660f7cad515c"/>
    <xsd:import namespace="1e953776-b2e9-488f-97a2-4503fed2d3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dd27b4-e918-4f4d-a454-660f7cad51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953776-b2e9-488f-97a2-4503fed2d3f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075236-45ED-485D-A6E5-507129BEBE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81B8DDF-E7D6-4BA0-AF39-FE89E79CC339}">
  <ds:schemaRefs>
    <ds:schemaRef ds:uri="http://schemas.microsoft.com/sharepoint/v3/contenttype/forms"/>
  </ds:schemaRefs>
</ds:datastoreItem>
</file>

<file path=customXml/itemProps3.xml><?xml version="1.0" encoding="utf-8"?>
<ds:datastoreItem xmlns:ds="http://schemas.openxmlformats.org/officeDocument/2006/customXml" ds:itemID="{8637B147-0B31-41A0-B124-9D889EDD05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dd27b4-e918-4f4d-a454-660f7cad515c"/>
    <ds:schemaRef ds:uri="1e953776-b2e9-488f-97a2-4503fed2d3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Bradford</dc:creator>
  <cp:keywords/>
  <dc:description/>
  <cp:lastModifiedBy>Erin Pitt</cp:lastModifiedBy>
  <cp:revision>2</cp:revision>
  <dcterms:created xsi:type="dcterms:W3CDTF">2022-03-23T04:48:00Z</dcterms:created>
  <dcterms:modified xsi:type="dcterms:W3CDTF">2022-03-23T04:48:00Z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0x01010093A3D9126A5F2F40A58F54AA80043733</vt:lpwstr>
  </property>
</Properties>
</file>