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3" w:type="pct"/>
        <w:tblLayout w:type="fixed"/>
        <w:tblLook w:val="04A0" w:firstRow="1" w:lastRow="0" w:firstColumn="1" w:lastColumn="0" w:noHBand="0" w:noVBand="1"/>
      </w:tblPr>
      <w:tblGrid>
        <w:gridCol w:w="1273"/>
        <w:gridCol w:w="992"/>
        <w:gridCol w:w="1137"/>
        <w:gridCol w:w="709"/>
        <w:gridCol w:w="849"/>
        <w:gridCol w:w="427"/>
        <w:gridCol w:w="285"/>
        <w:gridCol w:w="3262"/>
        <w:gridCol w:w="288"/>
        <w:gridCol w:w="2559"/>
        <w:gridCol w:w="992"/>
        <w:gridCol w:w="1193"/>
      </w:tblGrid>
      <w:tr w:rsidR="00576C12" w:rsidRPr="00FC21EB" w:rsidTr="002A6A78">
        <w:trPr>
          <w:trHeight w:val="284"/>
        </w:trPr>
        <w:tc>
          <w:tcPr>
            <w:tcW w:w="5000" w:type="pct"/>
            <w:gridSpan w:val="12"/>
            <w:tcBorders>
              <w:top w:val="nil"/>
              <w:left w:val="nil"/>
              <w:bottom w:val="single" w:sz="4" w:space="0" w:color="auto"/>
            </w:tcBorders>
            <w:shd w:val="clear" w:color="auto" w:fill="auto"/>
            <w:vAlign w:val="center"/>
          </w:tcPr>
          <w:p w:rsidR="00576C12" w:rsidRPr="00FC21EB" w:rsidRDefault="00576C12" w:rsidP="002A6A78">
            <w:pPr>
              <w:rPr>
                <w:rFonts w:eastAsia="Times New Roman" w:cs="Times New Roman"/>
                <w:b/>
                <w:bCs/>
                <w:sz w:val="20"/>
                <w:szCs w:val="20"/>
                <w:lang w:eastAsia="en-AU"/>
              </w:rPr>
            </w:pPr>
            <w:r w:rsidRPr="00FC21EB">
              <w:rPr>
                <w:rFonts w:eastAsia="Times New Roman" w:cs="Times New Roman"/>
                <w:b/>
                <w:bCs/>
                <w:sz w:val="20"/>
                <w:szCs w:val="20"/>
                <w:lang w:eastAsia="en-AU"/>
              </w:rPr>
              <w:t xml:space="preserve">Table 1 </w:t>
            </w:r>
            <w:r w:rsidRPr="00FC21EB">
              <w:rPr>
                <w:rFonts w:eastAsia="Times New Roman" w:cs="Times New Roman"/>
                <w:sz w:val="20"/>
                <w:szCs w:val="20"/>
                <w:lang w:eastAsia="en-AU"/>
              </w:rPr>
              <w:t xml:space="preserve">Summary of included studies </w:t>
            </w:r>
          </w:p>
        </w:tc>
      </w:tr>
      <w:tr w:rsidR="00576C12" w:rsidRPr="00FC21EB" w:rsidTr="002A6A78">
        <w:trPr>
          <w:trHeight w:val="284"/>
        </w:trPr>
        <w:tc>
          <w:tcPr>
            <w:tcW w:w="456" w:type="pct"/>
            <w:tcBorders>
              <w:top w:val="nil"/>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Descriptors</w:t>
            </w:r>
          </w:p>
        </w:tc>
        <w:tc>
          <w:tcPr>
            <w:tcW w:w="355" w:type="pct"/>
            <w:tcBorders>
              <w:top w:val="nil"/>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07" w:type="pct"/>
            <w:tcBorders>
              <w:top w:val="nil"/>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254" w:type="pct"/>
            <w:tcBorders>
              <w:top w:val="nil"/>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304" w:type="pct"/>
            <w:tcBorders>
              <w:top w:val="nil"/>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153" w:type="pct"/>
            <w:tcBorders>
              <w:top w:val="nil"/>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102" w:type="pct"/>
            <w:tcBorders>
              <w:top w:val="nil"/>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1168" w:type="pct"/>
            <w:tcBorders>
              <w:top w:val="nil"/>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Exposures</w:t>
            </w:r>
          </w:p>
        </w:tc>
        <w:tc>
          <w:tcPr>
            <w:tcW w:w="103" w:type="pct"/>
            <w:tcBorders>
              <w:top w:val="nil"/>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nil"/>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Outcomes</w:t>
            </w:r>
          </w:p>
        </w:tc>
        <w:tc>
          <w:tcPr>
            <w:tcW w:w="355" w:type="pct"/>
            <w:tcBorders>
              <w:top w:val="nil"/>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27" w:type="pct"/>
            <w:tcBorders>
              <w:top w:val="nil"/>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r>
      <w:tr w:rsidR="00576C12" w:rsidRPr="00FC21EB" w:rsidTr="002A6A78">
        <w:trPr>
          <w:trHeight w:val="547"/>
        </w:trPr>
        <w:tc>
          <w:tcPr>
            <w:tcW w:w="456" w:type="pct"/>
            <w:tcBorders>
              <w:left w:val="nil"/>
              <w:bottom w:val="single" w:sz="4" w:space="0" w:color="auto"/>
            </w:tcBorders>
            <w:shd w:val="clear" w:color="auto" w:fill="auto"/>
            <w:vAlign w:val="center"/>
            <w:hideMark/>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ID</w:t>
            </w:r>
          </w:p>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Author, Year</w:t>
            </w:r>
          </w:p>
        </w:tc>
        <w:tc>
          <w:tcPr>
            <w:tcW w:w="355" w:type="pct"/>
            <w:tcBorders>
              <w:left w:val="nil"/>
              <w:bottom w:val="single" w:sz="4" w:space="0" w:color="auto"/>
              <w:right w:val="nil"/>
            </w:tcBorders>
            <w:shd w:val="clear" w:color="auto" w:fill="auto"/>
            <w:vAlign w:val="center"/>
            <w:hideMark/>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Country</w:t>
            </w:r>
          </w:p>
        </w:tc>
        <w:tc>
          <w:tcPr>
            <w:tcW w:w="407" w:type="pct"/>
            <w:tcBorders>
              <w:left w:val="nil"/>
              <w:bottom w:val="single" w:sz="4" w:space="0" w:color="auto"/>
              <w:right w:val="nil"/>
            </w:tcBorders>
            <w:shd w:val="clear" w:color="auto" w:fill="auto"/>
            <w:vAlign w:val="center"/>
            <w:hideMark/>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design</w:t>
            </w:r>
          </w:p>
        </w:tc>
        <w:tc>
          <w:tcPr>
            <w:tcW w:w="254" w:type="pct"/>
            <w:tcBorders>
              <w:left w:val="nil"/>
              <w:bottom w:val="single" w:sz="4" w:space="0" w:color="auto"/>
              <w:right w:val="nil"/>
            </w:tcBorders>
            <w:shd w:val="clear" w:color="auto" w:fill="auto"/>
            <w:vAlign w:val="center"/>
            <w:hideMark/>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N</w:t>
            </w:r>
          </w:p>
        </w:tc>
        <w:tc>
          <w:tcPr>
            <w:tcW w:w="304" w:type="pct"/>
            <w:tcBorders>
              <w:left w:val="nil"/>
              <w:bottom w:val="single" w:sz="4" w:space="0" w:color="auto"/>
              <w:right w:val="nil"/>
            </w:tcBorders>
            <w:shd w:val="clear" w:color="auto" w:fill="auto"/>
            <w:vAlign w:val="center"/>
            <w:hideMark/>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Sex, % Female</w:t>
            </w:r>
          </w:p>
        </w:tc>
        <w:tc>
          <w:tcPr>
            <w:tcW w:w="255" w:type="pct"/>
            <w:gridSpan w:val="2"/>
            <w:tcBorders>
              <w:left w:val="nil"/>
              <w:bottom w:val="single" w:sz="4" w:space="0" w:color="auto"/>
              <w:right w:val="nil"/>
            </w:tcBorders>
            <w:shd w:val="clear" w:color="auto" w:fill="auto"/>
            <w:vAlign w:val="center"/>
            <w:hideMark/>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Age range*, (years)</w:t>
            </w:r>
          </w:p>
        </w:tc>
        <w:tc>
          <w:tcPr>
            <w:tcW w:w="1271" w:type="pct"/>
            <w:gridSpan w:val="2"/>
            <w:tcBorders>
              <w:left w:val="nil"/>
              <w:bottom w:val="single" w:sz="4" w:space="0" w:color="auto"/>
              <w:right w:val="nil"/>
            </w:tcBorders>
            <w:shd w:val="clear" w:color="auto" w:fill="auto"/>
            <w:vAlign w:val="center"/>
            <w:hideMark/>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hideMark/>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Description</w:t>
            </w:r>
          </w:p>
        </w:tc>
        <w:tc>
          <w:tcPr>
            <w:tcW w:w="355" w:type="pct"/>
            <w:tcBorders>
              <w:top w:val="single" w:sz="4" w:space="0" w:color="auto"/>
              <w:left w:val="nil"/>
              <w:bottom w:val="single" w:sz="4" w:space="0" w:color="auto"/>
              <w:right w:val="nil"/>
            </w:tcBorders>
            <w:shd w:val="clear" w:color="auto" w:fill="auto"/>
            <w:vAlign w:val="center"/>
            <w:hideMark/>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Statistic</w:t>
            </w:r>
          </w:p>
        </w:tc>
        <w:tc>
          <w:tcPr>
            <w:tcW w:w="427" w:type="pct"/>
            <w:tcBorders>
              <w:top w:val="single" w:sz="4" w:space="0" w:color="auto"/>
              <w:left w:val="nil"/>
              <w:bottom w:val="single" w:sz="4" w:space="0" w:color="auto"/>
              <w:right w:val="nil"/>
            </w:tcBorders>
            <w:shd w:val="clear" w:color="auto" w:fill="auto"/>
            <w:vAlign w:val="center"/>
            <w:hideMark/>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Assessment</w:t>
            </w:r>
          </w:p>
        </w:tc>
      </w:tr>
      <w:tr w:rsidR="00576C12" w:rsidRPr="00FC21EB" w:rsidTr="002A6A78">
        <w:trPr>
          <w:trHeight w:val="620"/>
        </w:trPr>
        <w:tc>
          <w:tcPr>
            <w:tcW w:w="456" w:type="pct"/>
            <w:tcBorders>
              <w:top w:val="single" w:sz="4" w:space="0" w:color="auto"/>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Adams, 2013</w:t>
            </w:r>
          </w:p>
        </w:tc>
        <w:tc>
          <w:tcPr>
            <w:tcW w:w="355" w:type="pct"/>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Kingdom</w:t>
            </w:r>
          </w:p>
        </w:tc>
        <w:tc>
          <w:tcPr>
            <w:tcW w:w="407" w:type="pct"/>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single" w:sz="4" w:space="0" w:color="auto"/>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3516</w:t>
            </w:r>
          </w:p>
        </w:tc>
        <w:tc>
          <w:tcPr>
            <w:tcW w:w="304" w:type="pct"/>
            <w:tcBorders>
              <w:top w:val="single" w:sz="4" w:space="0" w:color="auto"/>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54.9</w:t>
            </w:r>
          </w:p>
        </w:tc>
        <w:tc>
          <w:tcPr>
            <w:tcW w:w="255" w:type="pct"/>
            <w:gridSpan w:val="2"/>
            <w:tcBorders>
              <w:top w:val="single" w:sz="4" w:space="0" w:color="auto"/>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Traffic safety, supportive infrastructure, local amenities (destinations), social order, street connectivity, general environmental quality.</w:t>
            </w:r>
          </w:p>
        </w:tc>
        <w:tc>
          <w:tcPr>
            <w:tcW w:w="916" w:type="pct"/>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walking and cycling for transport: 0 min/week and &gt;0 min/week</w:t>
            </w:r>
          </w:p>
        </w:tc>
        <w:tc>
          <w:tcPr>
            <w:tcW w:w="355" w:type="pct"/>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Adams, 2016</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Kingdom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1544</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64.1</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Route infrastructure, route lighting (streetlights). Route free of litter/ graffiti (aesthetics), pleasant walking, convenient public transport</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walking for transport: 0 min/week and &gt;0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Transport and physical activity questionnaire</w:t>
            </w:r>
          </w:p>
        </w:tc>
      </w:tr>
      <w:tr w:rsidR="00576C12" w:rsidRPr="00FC21EB" w:rsidTr="002A6A78">
        <w:trPr>
          <w:trHeight w:val="93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Adams, 2017</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Kingdom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1189</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65.6</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education, ethnicity, vehicle access, physical activity, work-related physical activity, distance, free car parking at work, work hours, work pattern, occupation, psychosocial factors (attitude, behavioural control, intention, social norms, colleague support), perceived barriers</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walking for transport: 0 min/week and &gt;0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IPAQ-S</w:t>
            </w:r>
          </w:p>
        </w:tc>
      </w:tr>
      <w:tr w:rsidR="00576C12" w:rsidRPr="00FC21EB" w:rsidTr="002A6A78">
        <w:trPr>
          <w:trHeight w:val="93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Adlakha, 2015</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2015</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21-65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Large selection of fresh fruits and vegetables; Opportunities to purchase fast food; presence of healthy restaurants; 10–15-minute walk to a transit stop; sidewalks on most streets; shops, stores, or markets; facilities to bicycle; recreation facilities; crime rates; traffic; See people being physically active </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&lt;150 min/week and ≥150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IPAQ-S</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Adlakha, 2017</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India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370</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54.2</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18-65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marital status, religion, education, income, employment, density, land-use mix, street connectivity, infrastructure for walking/bicycling, aesthetics, safety from traffic and crime</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&lt;150 min/week and ≥150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Aliyas, 2019</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Iran</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1833</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50.8</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18-70</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(&gt;30 years), sex, education, marital status, occupation (employed), vehicle access, safety, crime, social ties, collective efficacy (social modelling).</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level: &lt;60 min/week and ≥60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31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Aliyas, 2020</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Iran</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1132</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50.7</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18-65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marital status, education, years at current address, number of children &lt;12yo, safety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average walking for transport: &lt;30 min/week and ≥30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Amorim, 2010</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Brazil</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972</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57.0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20-69</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Sidewalks, green-space, garbage accumulation, sewage presence, traffic impact on walk/ride, crosswalks, exhaust fumes, streetlights at night, crime, sports events, weather</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0-149 min/week and ≥150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Prevalence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Barr, 2019</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Australia</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4913</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46.4</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Local and regional accessibility measures (walkability)</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Walking for transport: min/week</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Accelerometer</w:t>
            </w:r>
          </w:p>
        </w:tc>
      </w:tr>
    </w:tbl>
    <w:p w:rsidR="00576C12" w:rsidRPr="00FC21EB" w:rsidRDefault="00576C12" w:rsidP="00576C12">
      <w:pPr>
        <w:sectPr w:rsidR="00576C12" w:rsidRPr="00FC21EB" w:rsidSect="00055872">
          <w:footerReference w:type="default" r:id="rId5"/>
          <w:pgSz w:w="16838" w:h="11906" w:orient="landscape"/>
          <w:pgMar w:top="1440" w:right="1440" w:bottom="1440" w:left="1440" w:header="708" w:footer="708" w:gutter="0"/>
          <w:lnNumType w:countBy="1" w:restart="continuous"/>
          <w:cols w:space="708"/>
          <w:docGrid w:linePitch="360"/>
        </w:sectPr>
      </w:pPr>
    </w:p>
    <w:tbl>
      <w:tblPr>
        <w:tblW w:w="5003" w:type="pct"/>
        <w:tblLayout w:type="fixed"/>
        <w:tblLook w:val="04A0" w:firstRow="1" w:lastRow="0" w:firstColumn="1" w:lastColumn="0" w:noHBand="0" w:noVBand="1"/>
      </w:tblPr>
      <w:tblGrid>
        <w:gridCol w:w="1273"/>
        <w:gridCol w:w="992"/>
        <w:gridCol w:w="1137"/>
        <w:gridCol w:w="709"/>
        <w:gridCol w:w="849"/>
        <w:gridCol w:w="427"/>
        <w:gridCol w:w="285"/>
        <w:gridCol w:w="3262"/>
        <w:gridCol w:w="288"/>
        <w:gridCol w:w="2559"/>
        <w:gridCol w:w="992"/>
        <w:gridCol w:w="1193"/>
      </w:tblGrid>
      <w:tr w:rsidR="00576C12" w:rsidRPr="00FC21EB" w:rsidTr="002A6A78">
        <w:trPr>
          <w:trHeight w:val="310"/>
        </w:trPr>
        <w:tc>
          <w:tcPr>
            <w:tcW w:w="5000" w:type="pct"/>
            <w:gridSpan w:val="12"/>
            <w:tcBorders>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b/>
                <w:bCs/>
                <w:sz w:val="20"/>
                <w:szCs w:val="20"/>
                <w:lang w:eastAsia="en-AU"/>
              </w:rPr>
              <w:lastRenderedPageBreak/>
              <w:t xml:space="preserve">Table 1 </w:t>
            </w:r>
            <w:r w:rsidRPr="00FC21EB">
              <w:rPr>
                <w:rFonts w:eastAsia="Times New Roman" w:cs="Times New Roman"/>
                <w:sz w:val="20"/>
                <w:szCs w:val="20"/>
                <w:lang w:eastAsia="en-AU"/>
              </w:rPr>
              <w:t>Summary of included studies (</w:t>
            </w:r>
            <w:r w:rsidRPr="00FC21EB">
              <w:rPr>
                <w:rFonts w:eastAsia="Times New Roman" w:cs="Times New Roman"/>
                <w:i/>
                <w:iCs/>
                <w:sz w:val="20"/>
                <w:szCs w:val="20"/>
                <w:lang w:eastAsia="en-AU"/>
              </w:rPr>
              <w:t>continued</w:t>
            </w:r>
            <w:r w:rsidRPr="00FC21EB">
              <w:rPr>
                <w:rFonts w:eastAsia="Times New Roman" w:cs="Times New Roman"/>
                <w:sz w:val="20"/>
                <w:szCs w:val="20"/>
                <w:lang w:eastAsia="en-AU"/>
              </w:rPr>
              <w:t>)</w:t>
            </w:r>
          </w:p>
        </w:tc>
      </w:tr>
      <w:tr w:rsidR="00576C12" w:rsidRPr="00FC21EB" w:rsidTr="002A6A78">
        <w:trPr>
          <w:trHeight w:val="310"/>
        </w:trPr>
        <w:tc>
          <w:tcPr>
            <w:tcW w:w="456" w:type="pct"/>
            <w:tcBorders>
              <w:top w:val="single" w:sz="4" w:space="0" w:color="auto"/>
              <w:lef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Descriptors</w:t>
            </w:r>
          </w:p>
        </w:tc>
        <w:tc>
          <w:tcPr>
            <w:tcW w:w="355"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07"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254"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304"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53"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02"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168"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Exposures</w:t>
            </w:r>
          </w:p>
        </w:tc>
        <w:tc>
          <w:tcPr>
            <w:tcW w:w="103"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Outcomes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r>
      <w:tr w:rsidR="00576C12" w:rsidRPr="00FC21EB" w:rsidTr="002A6A78">
        <w:trPr>
          <w:trHeight w:val="544"/>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ID</w:t>
            </w:r>
          </w:p>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Author, Year</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Country</w:t>
            </w: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design</w:t>
            </w: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N</w:t>
            </w: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 xml:space="preserve">Sex, % Female </w:t>
            </w:r>
          </w:p>
        </w:tc>
        <w:tc>
          <w:tcPr>
            <w:tcW w:w="255" w:type="pct"/>
            <w:gridSpan w:val="2"/>
            <w:tcBorders>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Age range*, (years)</w:t>
            </w:r>
          </w:p>
        </w:tc>
        <w:tc>
          <w:tcPr>
            <w:tcW w:w="1271" w:type="pct"/>
            <w:gridSpan w:val="2"/>
            <w:tcBorders>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Description</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Statistic</w:t>
            </w: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Assessment</w:t>
            </w:r>
          </w:p>
        </w:tc>
      </w:tr>
      <w:tr w:rsidR="00576C12" w:rsidRPr="00FC21EB" w:rsidTr="002A6A78">
        <w:trPr>
          <w:trHeight w:val="310"/>
        </w:trPr>
        <w:tc>
          <w:tcPr>
            <w:tcW w:w="456" w:type="pct"/>
            <w:tcBorders>
              <w:top w:val="single" w:sz="4" w:space="0" w:color="auto"/>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Barranco-Ruiz, 2019</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Chile</w:t>
            </w:r>
          </w:p>
        </w:tc>
        <w:tc>
          <w:tcPr>
            <w:tcW w:w="40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496</w:t>
            </w:r>
          </w:p>
        </w:tc>
        <w:tc>
          <w:tcPr>
            <w:tcW w:w="30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68.0</w:t>
            </w:r>
          </w:p>
        </w:tc>
        <w:tc>
          <w:tcPr>
            <w:tcW w:w="255" w:type="pct"/>
            <w:gridSpan w:val="2"/>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distance, socio-economic status, existing physical activity patterns</w:t>
            </w:r>
          </w:p>
          <w:p w:rsidR="00576C12" w:rsidRPr="00FC21EB" w:rsidRDefault="00576C12" w:rsidP="002A6A78">
            <w:pPr>
              <w:spacing w:before="80"/>
              <w:rPr>
                <w:rFonts w:eastAsia="Times New Roman" w:cs="Times New Roman"/>
                <w:sz w:val="16"/>
                <w:szCs w:val="16"/>
                <w:lang w:eastAsia="en-AU"/>
              </w:rPr>
            </w:pPr>
          </w:p>
        </w:tc>
        <w:tc>
          <w:tcPr>
            <w:tcW w:w="916"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Commute mode: active or passive</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Questionnaire</w:t>
            </w:r>
          </w:p>
        </w:tc>
      </w:tr>
      <w:tr w:rsidR="00576C12" w:rsidRPr="00FC21EB" w:rsidTr="002A6A78">
        <w:trPr>
          <w:trHeight w:val="1122"/>
        </w:trPr>
        <w:tc>
          <w:tcPr>
            <w:tcW w:w="456" w:type="pct"/>
            <w:tcBorders>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Bauman, 2011</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Australia, China, Fiji, Malaysia, Nauru, Philippines</w:t>
            </w:r>
          </w:p>
        </w:tc>
        <w:tc>
          <w:tcPr>
            <w:tcW w:w="40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173206</w:t>
            </w:r>
          </w:p>
        </w:tc>
        <w:tc>
          <w:tcPr>
            <w:tcW w:w="30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54.1</w:t>
            </w:r>
          </w:p>
        </w:tc>
        <w:tc>
          <w:tcPr>
            <w:tcW w:w="255" w:type="pct"/>
            <w:gridSpan w:val="2"/>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18-64</w:t>
            </w:r>
          </w:p>
        </w:tc>
        <w:tc>
          <w:tcPr>
            <w:tcW w:w="1271" w:type="pct"/>
            <w:gridSpan w:val="2"/>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education, income, area (urban vs rural)</w:t>
            </w:r>
          </w:p>
        </w:tc>
        <w:tc>
          <w:tcPr>
            <w:tcW w:w="916"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High TRPA: Australia (NA); China (≥30 min/day); Fiji (always or usually); Malaysia (≥3 days/week and accumulating ≥ 3000 MET-min/week); Philippines (top quartile)</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Survey</w:t>
            </w:r>
          </w:p>
        </w:tc>
      </w:tr>
      <w:tr w:rsidR="00576C12" w:rsidRPr="00FC21EB" w:rsidTr="002A6A78">
        <w:trPr>
          <w:trHeight w:val="93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Bopp, 2014</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706</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marital status, race/ethnicity, number of dependants, income, education, body mass index, chronic disease, self-reported health, employment, vehicle access, self-efficacy, physical activity behaviours, social norms, social modelling, distance, infrastructure, sidewalks, traffic, safety, weather</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active commute: 0 trips/week and ≥1 trip/week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Survey</w:t>
            </w:r>
          </w:p>
        </w:tc>
      </w:tr>
      <w:tr w:rsidR="00576C12" w:rsidRPr="00FC21EB" w:rsidTr="002A6A78">
        <w:trPr>
          <w:trHeight w:val="31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Bopp, 2019</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Longitudinal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204</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60.7</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Body mass index, stress level, depressive symptoms, existing physical activity level, distance, employment</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(mins/week): top quartile = high TRPA</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GPAQ</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Borchardt, 2019</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Brazil</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1429</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57.0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18-96</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Density, income, destinations, infrastructure, aesthetics, safety, proximity to coast, infrastructure</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walking or cycling for transport: Yes = 10 consecutive minutes in previous 7 days; No = no TRPA exceeding 10 consecutive minutes</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Prevalence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Brondeel, 2016</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France</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21332</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35-83</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employment, education, income, distance to public transport, vehicle access, transport behaviours, commute trip characteristics, size of parks, destinations, intersections (connectivity), population density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 Transport-related moderate to vigorous physical activity (min/day)</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Incidence risk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Accelerometer</w:t>
            </w:r>
          </w:p>
        </w:tc>
      </w:tr>
      <w:tr w:rsidR="00576C12" w:rsidRPr="00FC21EB" w:rsidTr="002A6A78">
        <w:trPr>
          <w:trHeight w:val="93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Cerin, 2013</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Canada</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484</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58.0</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≥65</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Destination diversity and prevalence, infrastructure, safety</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Walking for transport (min/week)</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Anti-logarithm of regression coefficient</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bl>
    <w:p w:rsidR="00576C12" w:rsidRPr="00FC21EB" w:rsidRDefault="00576C12" w:rsidP="00576C12">
      <w:pPr>
        <w:sectPr w:rsidR="00576C12" w:rsidRPr="00FC21EB" w:rsidSect="00055872">
          <w:pgSz w:w="16838" w:h="11906" w:orient="landscape"/>
          <w:pgMar w:top="1440" w:right="1440" w:bottom="1440" w:left="1440" w:header="708" w:footer="708" w:gutter="0"/>
          <w:lnNumType w:countBy="1" w:restart="continuous"/>
          <w:cols w:space="708"/>
          <w:docGrid w:linePitch="360"/>
        </w:sectPr>
      </w:pPr>
    </w:p>
    <w:tbl>
      <w:tblPr>
        <w:tblW w:w="5003" w:type="pct"/>
        <w:tblLayout w:type="fixed"/>
        <w:tblLook w:val="04A0" w:firstRow="1" w:lastRow="0" w:firstColumn="1" w:lastColumn="0" w:noHBand="0" w:noVBand="1"/>
      </w:tblPr>
      <w:tblGrid>
        <w:gridCol w:w="1273"/>
        <w:gridCol w:w="992"/>
        <w:gridCol w:w="1137"/>
        <w:gridCol w:w="709"/>
        <w:gridCol w:w="849"/>
        <w:gridCol w:w="427"/>
        <w:gridCol w:w="285"/>
        <w:gridCol w:w="3260"/>
        <w:gridCol w:w="290"/>
        <w:gridCol w:w="2559"/>
        <w:gridCol w:w="992"/>
        <w:gridCol w:w="1193"/>
      </w:tblGrid>
      <w:tr w:rsidR="00576C12" w:rsidRPr="00FC21EB" w:rsidTr="002A6A78">
        <w:trPr>
          <w:trHeight w:val="283"/>
        </w:trPr>
        <w:tc>
          <w:tcPr>
            <w:tcW w:w="5000" w:type="pct"/>
            <w:gridSpan w:val="12"/>
            <w:tcBorders>
              <w:top w:val="nil"/>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b/>
                <w:bCs/>
                <w:sz w:val="20"/>
                <w:szCs w:val="20"/>
                <w:lang w:eastAsia="en-AU"/>
              </w:rPr>
              <w:lastRenderedPageBreak/>
              <w:t xml:space="preserve">Table 1 </w:t>
            </w:r>
            <w:r w:rsidRPr="00FC21EB">
              <w:rPr>
                <w:rFonts w:eastAsia="Times New Roman" w:cs="Times New Roman"/>
                <w:sz w:val="20"/>
                <w:szCs w:val="20"/>
                <w:lang w:eastAsia="en-AU"/>
              </w:rPr>
              <w:t>Summary of included studies (</w:t>
            </w:r>
            <w:r w:rsidRPr="00FC21EB">
              <w:rPr>
                <w:rFonts w:eastAsia="Times New Roman" w:cs="Times New Roman"/>
                <w:i/>
                <w:iCs/>
                <w:sz w:val="20"/>
                <w:szCs w:val="20"/>
                <w:lang w:eastAsia="en-AU"/>
              </w:rPr>
              <w:t>continued</w:t>
            </w:r>
            <w:r w:rsidRPr="00FC21EB">
              <w:rPr>
                <w:rFonts w:eastAsia="Times New Roman" w:cs="Times New Roman"/>
                <w:sz w:val="20"/>
                <w:szCs w:val="20"/>
                <w:lang w:eastAsia="en-AU"/>
              </w:rPr>
              <w:t>)</w:t>
            </w:r>
          </w:p>
        </w:tc>
      </w:tr>
      <w:tr w:rsidR="00576C12" w:rsidRPr="00FC21EB" w:rsidTr="002A6A78">
        <w:trPr>
          <w:trHeight w:val="283"/>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Descriptors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53"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02"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16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Exposures</w:t>
            </w:r>
          </w:p>
        </w:tc>
        <w:tc>
          <w:tcPr>
            <w:tcW w:w="104"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Outcomes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r>
      <w:tr w:rsidR="00576C12" w:rsidRPr="00FC21EB" w:rsidTr="002A6A78">
        <w:trPr>
          <w:trHeight w:val="550"/>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ID</w:t>
            </w:r>
          </w:p>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Author, Year</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Country</w:t>
            </w: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design</w:t>
            </w: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N</w:t>
            </w: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 xml:space="preserve">Sex, % Female </w:t>
            </w:r>
          </w:p>
        </w:tc>
        <w:tc>
          <w:tcPr>
            <w:tcW w:w="255" w:type="pct"/>
            <w:gridSpan w:val="2"/>
            <w:tcBorders>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Age range*, (years)</w:t>
            </w:r>
          </w:p>
        </w:tc>
        <w:tc>
          <w:tcPr>
            <w:tcW w:w="1271" w:type="pct"/>
            <w:gridSpan w:val="2"/>
            <w:tcBorders>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Description</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Statistic</w:t>
            </w: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Assessment</w:t>
            </w:r>
          </w:p>
        </w:tc>
      </w:tr>
      <w:tr w:rsidR="00576C12" w:rsidRPr="00FC21EB" w:rsidTr="002A6A78">
        <w:trPr>
          <w:trHeight w:val="1240"/>
        </w:trPr>
        <w:tc>
          <w:tcPr>
            <w:tcW w:w="456" w:type="pct"/>
            <w:tcBorders>
              <w:top w:val="single" w:sz="4" w:space="0" w:color="auto"/>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Chudyk, 2017</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Canada</w:t>
            </w:r>
          </w:p>
        </w:tc>
        <w:tc>
          <w:tcPr>
            <w:tcW w:w="40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161</w:t>
            </w:r>
          </w:p>
        </w:tc>
        <w:tc>
          <w:tcPr>
            <w:tcW w:w="30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63.4</w:t>
            </w:r>
          </w:p>
        </w:tc>
        <w:tc>
          <w:tcPr>
            <w:tcW w:w="255" w:type="pct"/>
            <w:gridSpan w:val="2"/>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74.3 (6.2)</w:t>
            </w:r>
          </w:p>
        </w:tc>
        <w:tc>
          <w:tcPr>
            <w:tcW w:w="1271" w:type="pct"/>
            <w:gridSpan w:val="2"/>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marital status, vehicle access, pet ownership, Street Smart Walk Score (walkability), aesthetics, safety, body mass index, gait speed, comorbidities (health), individual enjoyment / attitudes (physical activity behaviours), social cohesion</w:t>
            </w:r>
          </w:p>
        </w:tc>
        <w:tc>
          <w:tcPr>
            <w:tcW w:w="916"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Walking for transport: any or none; frequency (trips/week)</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Community Healthy Activities Model Program for Seniors survey</w:t>
            </w:r>
          </w:p>
        </w:tc>
      </w:tr>
      <w:tr w:rsidR="00576C12" w:rsidRPr="00FC21EB" w:rsidTr="002A6A78">
        <w:trPr>
          <w:trHeight w:val="1240"/>
        </w:trPr>
        <w:tc>
          <w:tcPr>
            <w:tcW w:w="456" w:type="pct"/>
            <w:tcBorders>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Cleland, 2010</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Australia</w:t>
            </w:r>
          </w:p>
        </w:tc>
        <w:tc>
          <w:tcPr>
            <w:tcW w:w="40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4349</w:t>
            </w:r>
          </w:p>
        </w:tc>
        <w:tc>
          <w:tcPr>
            <w:tcW w:w="30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100</w:t>
            </w:r>
          </w:p>
        </w:tc>
        <w:tc>
          <w:tcPr>
            <w:tcW w:w="255" w:type="pct"/>
            <w:gridSpan w:val="2"/>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18-45</w:t>
            </w:r>
          </w:p>
        </w:tc>
        <w:tc>
          <w:tcPr>
            <w:tcW w:w="1271" w:type="pct"/>
            <w:gridSpan w:val="2"/>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area (rural vs urban), education, employment, marital status, number of children (dependants), health and health behaviours (weight status, pregnancy, illness, smoking), self-efficacy, physical activity behaviours (enjoyment, intention, outcome expectancies), childcare, family and friend support, pet ownership, social cohesion, safety, aesthetics, walking environment</w:t>
            </w:r>
          </w:p>
        </w:tc>
        <w:tc>
          <w:tcPr>
            <w:tcW w:w="916"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Categorical TRPA: low (0-29 min/week), medium (30-149 min/week), or high (&gt;150 min/week)</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Cleland, 2012</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Australia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3667</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18-45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Self-efficacy, enjoyment, outcome expectancy, intentions, skills, childcare availability, family support, friends support, dog ownership, safety, aesthetics, walking environment </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Categorical TRPA: low (1-89 min/week), medium (90-209 min/week), or high (≥ 210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93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Cleland, 2020</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Australia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Longitudinal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1480</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18-46</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country of birth, English spoken at home, education, income, number of children, health, body mass index, smoking status, pregnancy, menopause, physical activity enjoyment, family support, childcare availability, existing physical activity behaviours</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31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Corseuil Giehl, 2017</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Brazil</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1705</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63.9</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≥60</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Sidewalks, crosswalk, aesthetic, streetlighting, safety, pet ownership, parks/recreational destinations</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Categorical walking for transportation: none, 10-149 min/week, ≥150min/week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93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Dedele, 2019</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Kingdom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1111</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57.7</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marital status, number of dependants, educational, employment, income, vehicle access, body mass index, chronic disease (health), smoking / alcohol consumption (health behaviours), physical activity and mobility behaviour, socioeconomic status</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0-29 min/day and ≥30 min/day</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Prevalence, 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GPAQ</w:t>
            </w:r>
          </w:p>
        </w:tc>
      </w:tr>
    </w:tbl>
    <w:p w:rsidR="00576C12" w:rsidRPr="00FC21EB" w:rsidRDefault="00576C12" w:rsidP="00576C12">
      <w:pPr>
        <w:sectPr w:rsidR="00576C12" w:rsidRPr="00FC21EB" w:rsidSect="00055872">
          <w:pgSz w:w="16838" w:h="11906" w:orient="landscape"/>
          <w:pgMar w:top="1440" w:right="1440" w:bottom="1440" w:left="1440" w:header="708" w:footer="708" w:gutter="0"/>
          <w:lnNumType w:countBy="1" w:restart="continuous"/>
          <w:cols w:space="708"/>
          <w:docGrid w:linePitch="360"/>
        </w:sectPr>
      </w:pPr>
    </w:p>
    <w:tbl>
      <w:tblPr>
        <w:tblW w:w="5003" w:type="pct"/>
        <w:tblLayout w:type="fixed"/>
        <w:tblLook w:val="04A0" w:firstRow="1" w:lastRow="0" w:firstColumn="1" w:lastColumn="0" w:noHBand="0" w:noVBand="1"/>
      </w:tblPr>
      <w:tblGrid>
        <w:gridCol w:w="1273"/>
        <w:gridCol w:w="992"/>
        <w:gridCol w:w="1137"/>
        <w:gridCol w:w="709"/>
        <w:gridCol w:w="849"/>
        <w:gridCol w:w="427"/>
        <w:gridCol w:w="285"/>
        <w:gridCol w:w="3260"/>
        <w:gridCol w:w="290"/>
        <w:gridCol w:w="2559"/>
        <w:gridCol w:w="992"/>
        <w:gridCol w:w="1193"/>
      </w:tblGrid>
      <w:tr w:rsidR="00576C12" w:rsidRPr="00FC21EB" w:rsidTr="002A6A78">
        <w:trPr>
          <w:trHeight w:val="283"/>
        </w:trPr>
        <w:tc>
          <w:tcPr>
            <w:tcW w:w="5000" w:type="pct"/>
            <w:gridSpan w:val="12"/>
            <w:tcBorders>
              <w:top w:val="nil"/>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b/>
                <w:bCs/>
                <w:sz w:val="20"/>
                <w:szCs w:val="20"/>
                <w:lang w:eastAsia="en-AU"/>
              </w:rPr>
              <w:lastRenderedPageBreak/>
              <w:t xml:space="preserve">Table 1 </w:t>
            </w:r>
            <w:r w:rsidRPr="00FC21EB">
              <w:rPr>
                <w:rFonts w:eastAsia="Times New Roman" w:cs="Times New Roman"/>
                <w:sz w:val="20"/>
                <w:szCs w:val="20"/>
                <w:lang w:eastAsia="en-AU"/>
              </w:rPr>
              <w:t>Summary of included studies (</w:t>
            </w:r>
            <w:r w:rsidRPr="00FC21EB">
              <w:rPr>
                <w:rFonts w:eastAsia="Times New Roman" w:cs="Times New Roman"/>
                <w:i/>
                <w:iCs/>
                <w:sz w:val="20"/>
                <w:szCs w:val="20"/>
                <w:lang w:eastAsia="en-AU"/>
              </w:rPr>
              <w:t>continued</w:t>
            </w:r>
            <w:r w:rsidRPr="00FC21EB">
              <w:rPr>
                <w:rFonts w:eastAsia="Times New Roman" w:cs="Times New Roman"/>
                <w:sz w:val="20"/>
                <w:szCs w:val="20"/>
                <w:lang w:eastAsia="en-AU"/>
              </w:rPr>
              <w:t>)</w:t>
            </w:r>
          </w:p>
        </w:tc>
      </w:tr>
      <w:tr w:rsidR="00576C12" w:rsidRPr="00FC21EB" w:rsidTr="002A6A78">
        <w:trPr>
          <w:trHeight w:val="283"/>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Descriptors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53"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02"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16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Exposures</w:t>
            </w:r>
          </w:p>
        </w:tc>
        <w:tc>
          <w:tcPr>
            <w:tcW w:w="104"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Outcomes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r>
      <w:tr w:rsidR="00576C12" w:rsidRPr="00FC21EB" w:rsidTr="002A6A78">
        <w:trPr>
          <w:trHeight w:val="550"/>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ID</w:t>
            </w:r>
          </w:p>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Author, Year</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Country</w:t>
            </w: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design</w:t>
            </w: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N</w:t>
            </w: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 xml:space="preserve">Sex, % Female </w:t>
            </w:r>
          </w:p>
        </w:tc>
        <w:tc>
          <w:tcPr>
            <w:tcW w:w="255" w:type="pct"/>
            <w:gridSpan w:val="2"/>
            <w:tcBorders>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Age range*, (years)</w:t>
            </w:r>
          </w:p>
        </w:tc>
        <w:tc>
          <w:tcPr>
            <w:tcW w:w="1271" w:type="pct"/>
            <w:gridSpan w:val="2"/>
            <w:tcBorders>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Description</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Statistic</w:t>
            </w: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Assessment</w:t>
            </w:r>
          </w:p>
        </w:tc>
      </w:tr>
      <w:tr w:rsidR="00576C12" w:rsidRPr="00FC21EB" w:rsidTr="002A6A78">
        <w:trPr>
          <w:trHeight w:val="1240"/>
        </w:trPr>
        <w:tc>
          <w:tcPr>
            <w:tcW w:w="456" w:type="pct"/>
            <w:tcBorders>
              <w:top w:val="single" w:sz="4" w:space="0" w:color="auto"/>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Del Duca, 2013</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Brazil</w:t>
            </w:r>
          </w:p>
        </w:tc>
        <w:tc>
          <w:tcPr>
            <w:tcW w:w="40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1720</w:t>
            </w:r>
          </w:p>
        </w:tc>
        <w:tc>
          <w:tcPr>
            <w:tcW w:w="30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54.4</w:t>
            </w:r>
          </w:p>
        </w:tc>
        <w:tc>
          <w:tcPr>
            <w:tcW w:w="255" w:type="pct"/>
            <w:gridSpan w:val="2"/>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35-74</w:t>
            </w:r>
          </w:p>
        </w:tc>
        <w:tc>
          <w:tcPr>
            <w:tcW w:w="1271" w:type="pct"/>
            <w:gridSpan w:val="2"/>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skin colour, marital status, education, family income</w:t>
            </w:r>
          </w:p>
        </w:tc>
        <w:tc>
          <w:tcPr>
            <w:tcW w:w="916"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inactivity and active</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Prevalence ratio</w:t>
            </w:r>
          </w:p>
        </w:tc>
        <w:tc>
          <w:tcPr>
            <w:tcW w:w="42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Surveillance System of Protective and Risk Factors for Chronic Diseases</w:t>
            </w:r>
          </w:p>
        </w:tc>
      </w:tr>
      <w:tr w:rsidR="00576C12" w:rsidRPr="00FC21EB" w:rsidTr="002A6A78">
        <w:trPr>
          <w:trHeight w:val="62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de Matos, 2018</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Brazil</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15105</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54.4</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35-74</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ethnicity, dependent relatives, weight/anthropometric status, socio-economic status, traffic, safety, walkability, opportunities for physical activity</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Categorical TRPA: inactive (&lt;10 min/week), insufficiently active (10-149 min/week), physically active (≥150 min/week)</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Relative risk ratio</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Durand, 2017</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65905</w:t>
            </w:r>
          </w:p>
        </w:tc>
        <w:tc>
          <w:tcPr>
            <w:tcW w:w="30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52.5</w:t>
            </w:r>
          </w:p>
        </w:tc>
        <w:tc>
          <w:tcPr>
            <w:tcW w:w="255" w:type="pct"/>
            <w:gridSpan w:val="2"/>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47.2 (30.8)</w:t>
            </w:r>
          </w:p>
        </w:tc>
        <w:tc>
          <w:tcPr>
            <w:tcW w:w="1271" w:type="pct"/>
            <w:gridSpan w:val="2"/>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Daily measures of mean hourly temperature (degrees Fahrenheit), relative humidity (%), wind speed (miles per hour) and total daily precipitation (inches; includes snow and rain). </w:t>
            </w:r>
          </w:p>
        </w:tc>
        <w:tc>
          <w:tcPr>
            <w:tcW w:w="916"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trip duration (min)</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Travel diary</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Eichinger, 2015</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Austria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904</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42.2</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18-91</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Sex, distance, supportive infrastructure, connectivity, traffic and crime safety, pleasant environment, presence of trees (green space) social cohesion / support, social modelling, total physical activity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MET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Falconer, 2017</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Kingdom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6896</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35.1</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deprivation, household income, health, distance, commute frequency, population density, air pollution, traffic density, proximity to major road, distance to major road</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active commute and no active commute</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Freeland, 2013</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308901</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50.8</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ethnicity, education, household income, race /ethnicity, vehicle access / ownership, employment status, urban size / density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walking for transport: &lt;30 min/day and ≥30 min/day</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National Household Travel Survey</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Ghani, 2018</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Australia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11035</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40-65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residential density, street connectivity, land-use mix</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walking for transport: "none" (0 min/week) and "any" (1-840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Single question</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Gul, 2019</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Pakistan</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1042</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33.3</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18-65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employment status, education, mode of transportation, marital status, neighbourhood type (gated / non-gated)</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Practical walking: MET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T-test, Pearson chi-square</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NPAQ</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Kwasniewska, 2010</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Poland</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7280</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48.5</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20-74</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place of residence, education, income, marital status, smoking status, leisure-time physical activity, occupational physical activity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Categorical TRPA: 0 min/day; 1-14 min/day; 15 to 29 min/day; ≥30 min/day; and active or inactive</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Questionnaire</w:t>
            </w:r>
          </w:p>
        </w:tc>
      </w:tr>
      <w:tr w:rsidR="00576C12" w:rsidRPr="00FC21EB" w:rsidTr="002A6A78">
        <w:trPr>
          <w:trHeight w:val="62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Li, 2020</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2848</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60.0</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education, income, race/ethnicity, years lived in neighbourhood, walkability, safety, aesthetics, financial cost, and time trade-off</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Walking for transport (min/week) and willingness to walk for transport</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Structural Equation Model</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Survey</w:t>
            </w:r>
          </w:p>
        </w:tc>
      </w:tr>
    </w:tbl>
    <w:p w:rsidR="00576C12" w:rsidRPr="00FC21EB" w:rsidRDefault="00576C12" w:rsidP="00576C12">
      <w:pPr>
        <w:sectPr w:rsidR="00576C12" w:rsidRPr="00FC21EB" w:rsidSect="00055872">
          <w:pgSz w:w="16838" w:h="11906" w:orient="landscape"/>
          <w:pgMar w:top="1440" w:right="1440" w:bottom="1440" w:left="1440" w:header="708" w:footer="708" w:gutter="0"/>
          <w:lnNumType w:countBy="1" w:restart="continuous"/>
          <w:cols w:space="708"/>
          <w:docGrid w:linePitch="360"/>
        </w:sectPr>
      </w:pPr>
    </w:p>
    <w:tbl>
      <w:tblPr>
        <w:tblW w:w="5003" w:type="pct"/>
        <w:tblLayout w:type="fixed"/>
        <w:tblLook w:val="04A0" w:firstRow="1" w:lastRow="0" w:firstColumn="1" w:lastColumn="0" w:noHBand="0" w:noVBand="1"/>
      </w:tblPr>
      <w:tblGrid>
        <w:gridCol w:w="1273"/>
        <w:gridCol w:w="992"/>
        <w:gridCol w:w="1137"/>
        <w:gridCol w:w="709"/>
        <w:gridCol w:w="849"/>
        <w:gridCol w:w="427"/>
        <w:gridCol w:w="285"/>
        <w:gridCol w:w="3260"/>
        <w:gridCol w:w="290"/>
        <w:gridCol w:w="2559"/>
        <w:gridCol w:w="992"/>
        <w:gridCol w:w="1193"/>
      </w:tblGrid>
      <w:tr w:rsidR="00576C12" w:rsidRPr="00FC21EB" w:rsidTr="002A6A78">
        <w:trPr>
          <w:trHeight w:val="310"/>
        </w:trPr>
        <w:tc>
          <w:tcPr>
            <w:tcW w:w="5000" w:type="pct"/>
            <w:gridSpan w:val="12"/>
            <w:tcBorders>
              <w:top w:val="nil"/>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b/>
                <w:bCs/>
                <w:sz w:val="20"/>
                <w:szCs w:val="20"/>
                <w:lang w:eastAsia="en-AU"/>
              </w:rPr>
              <w:lastRenderedPageBreak/>
              <w:t xml:space="preserve">Table 1 </w:t>
            </w:r>
            <w:r w:rsidRPr="00FC21EB">
              <w:rPr>
                <w:rFonts w:eastAsia="Times New Roman" w:cs="Times New Roman"/>
                <w:sz w:val="20"/>
                <w:szCs w:val="20"/>
                <w:lang w:eastAsia="en-AU"/>
              </w:rPr>
              <w:t>Summary of included studies (</w:t>
            </w:r>
            <w:r w:rsidRPr="00FC21EB">
              <w:rPr>
                <w:rFonts w:eastAsia="Times New Roman" w:cs="Times New Roman"/>
                <w:i/>
                <w:iCs/>
                <w:sz w:val="20"/>
                <w:szCs w:val="20"/>
                <w:lang w:eastAsia="en-AU"/>
              </w:rPr>
              <w:t>continued</w:t>
            </w:r>
            <w:r w:rsidRPr="00FC21EB">
              <w:rPr>
                <w:rFonts w:eastAsia="Times New Roman" w:cs="Times New Roman"/>
                <w:sz w:val="20"/>
                <w:szCs w:val="20"/>
                <w:lang w:eastAsia="en-AU"/>
              </w:rPr>
              <w:t>)</w:t>
            </w:r>
          </w:p>
        </w:tc>
      </w:tr>
      <w:tr w:rsidR="00576C12" w:rsidRPr="00FC21EB" w:rsidTr="002A6A78">
        <w:trPr>
          <w:trHeight w:val="310"/>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Descriptors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53"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02"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16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Exposures</w:t>
            </w:r>
          </w:p>
        </w:tc>
        <w:tc>
          <w:tcPr>
            <w:tcW w:w="104"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Outcomes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r>
      <w:tr w:rsidR="00576C12" w:rsidRPr="00FC21EB" w:rsidTr="002A6A78">
        <w:trPr>
          <w:trHeight w:val="550"/>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ID</w:t>
            </w:r>
          </w:p>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Author, Year</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Country</w:t>
            </w: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design</w:t>
            </w: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N</w:t>
            </w: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 xml:space="preserve">Sex, % Female </w:t>
            </w:r>
          </w:p>
        </w:tc>
        <w:tc>
          <w:tcPr>
            <w:tcW w:w="255" w:type="pct"/>
            <w:gridSpan w:val="2"/>
            <w:tcBorders>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Age range*, (years)</w:t>
            </w:r>
          </w:p>
        </w:tc>
        <w:tc>
          <w:tcPr>
            <w:tcW w:w="1271" w:type="pct"/>
            <w:gridSpan w:val="2"/>
            <w:tcBorders>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Description</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Statistic</w:t>
            </w: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Assessment</w:t>
            </w:r>
          </w:p>
        </w:tc>
      </w:tr>
      <w:tr w:rsidR="00576C12" w:rsidRPr="00FC21EB" w:rsidTr="002A6A78">
        <w:trPr>
          <w:trHeight w:val="310"/>
        </w:trPr>
        <w:tc>
          <w:tcPr>
            <w:tcW w:w="456" w:type="pct"/>
            <w:tcBorders>
              <w:top w:val="single" w:sz="4" w:space="0" w:color="auto"/>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Liao, 2017</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Taiwan</w:t>
            </w:r>
          </w:p>
        </w:tc>
        <w:tc>
          <w:tcPr>
            <w:tcW w:w="40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1068</w:t>
            </w:r>
          </w:p>
        </w:tc>
        <w:tc>
          <w:tcPr>
            <w:tcW w:w="30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50.8</w:t>
            </w:r>
          </w:p>
        </w:tc>
        <w:tc>
          <w:tcPr>
            <w:tcW w:w="255" w:type="pct"/>
            <w:gridSpan w:val="2"/>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20-64</w:t>
            </w:r>
          </w:p>
        </w:tc>
        <w:tc>
          <w:tcPr>
            <w:tcW w:w="1271" w:type="pct"/>
            <w:gridSpan w:val="2"/>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Public bicycle use</w:t>
            </w:r>
          </w:p>
        </w:tc>
        <w:tc>
          <w:tcPr>
            <w:tcW w:w="916"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&lt;150 min/week and ≥150 min/week</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31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Lima, 2017</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Brazil</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602</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37.7</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socio-economic level, education, physical activity behaviours, active/sedentary status</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(min/week) and transportation mode</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Students t-test</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IPAQ-S</w:t>
            </w:r>
          </w:p>
        </w:tc>
      </w:tr>
      <w:tr w:rsidR="00576C12" w:rsidRPr="00FC21EB" w:rsidTr="002A6A78">
        <w:trPr>
          <w:trHeight w:val="930"/>
        </w:trPr>
        <w:tc>
          <w:tcPr>
            <w:tcW w:w="456" w:type="pct"/>
            <w:tcBorders>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Lopes, 2018</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Brazil</w:t>
            </w:r>
          </w:p>
        </w:tc>
        <w:tc>
          <w:tcPr>
            <w:tcW w:w="40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1419</w:t>
            </w:r>
          </w:p>
        </w:tc>
        <w:tc>
          <w:tcPr>
            <w:tcW w:w="30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63.6</w:t>
            </w:r>
          </w:p>
        </w:tc>
        <w:tc>
          <w:tcPr>
            <w:tcW w:w="255" w:type="pct"/>
            <w:gridSpan w:val="2"/>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marital status, socioeconomic status, nutritional status, self-rated health/ quality of life, perceived neighbourhood crime, motor vehicle access, days of public transport use per week, land use, streetscape, aesthetics, sidewalks, streets, social environment</w:t>
            </w:r>
          </w:p>
        </w:tc>
        <w:tc>
          <w:tcPr>
            <w:tcW w:w="916"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Categorical walking for transport: ≥10 min/week and ≥150 min/week; Bicycling for transport:  ≥10 min/week</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Prevalence ratio</w:t>
            </w:r>
          </w:p>
        </w:tc>
        <w:tc>
          <w:tcPr>
            <w:tcW w:w="42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349"/>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Lu, 2017</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China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1078</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18-65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education, population density, income, intersection density, land-use mix</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Walking for transport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Mackenbach, 2016</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New Zealand</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481</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46.8</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20-65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Income, population density, housing density, apartment density, land-use mix, public transport access and frequency, job accessibility, parking price, area deprivation, walkability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Trips with an active mode ≥10 minutes</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New Zealand Household Travel Survey</w:t>
            </w:r>
          </w:p>
        </w:tc>
      </w:tr>
      <w:tr w:rsidR="00576C12" w:rsidRPr="00FC21EB" w:rsidTr="002A6A78">
        <w:trPr>
          <w:trHeight w:val="31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Malambo, 2017</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South Africa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671</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76.0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35-70</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Land-use mix, street connectivity, infrastructure, aesthetics, safety (traffic/crime), urban / rural status</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&lt; 150 min/week and ≥150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31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Matsushita, 2015</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Japan</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Cross-sectional </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3269</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49.6</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30-59</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household income, education, employment, number of motor vehicles, body mass index</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inactive (&lt;10 min/week) and active (≥10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GPAQ</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Mertens, 2019</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Belgium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Longitudinal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438</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54.1</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education, baseline transport-related physical activity, self-efficacy, neighbourhood social trust, neighbourhood social diversity, land-use mix, infrastructure, aesthetics, safety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Walking for transport: ≥10 min/week (engagement)</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31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Molina-García, 2014</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Spain</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518</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59.7</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Age, sex, socio-economic status, residence type (home or campus), distance, main transport mode </w:t>
            </w:r>
          </w:p>
          <w:p w:rsidR="00576C12" w:rsidRPr="00FC21EB" w:rsidRDefault="00576C12" w:rsidP="002A6A78">
            <w:pPr>
              <w:spacing w:before="80"/>
              <w:rPr>
                <w:rFonts w:eastAsia="Times New Roman" w:cs="Times New Roman"/>
                <w:sz w:val="16"/>
                <w:szCs w:val="16"/>
                <w:lang w:eastAsia="en-AU"/>
              </w:rPr>
            </w:pP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MET min/week and commute mode</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t-test, ANOVA</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Survey</w:t>
            </w:r>
          </w:p>
        </w:tc>
      </w:tr>
      <w:tr w:rsidR="00576C12" w:rsidRPr="00FC21EB" w:rsidTr="002A6A78">
        <w:trPr>
          <w:trHeight w:val="31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Mumford, 2011</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Longitudinal</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101</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67.0</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Neighbourhood density, land-use mix</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Walking for transportation: mins/week and days/week </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Survey</w:t>
            </w:r>
          </w:p>
        </w:tc>
      </w:tr>
    </w:tbl>
    <w:p w:rsidR="00576C12" w:rsidRPr="00FC21EB" w:rsidRDefault="00576C12" w:rsidP="00576C12"/>
    <w:p w:rsidR="00576C12" w:rsidRPr="00FC21EB" w:rsidRDefault="00576C12" w:rsidP="00576C12">
      <w:pPr>
        <w:sectPr w:rsidR="00576C12" w:rsidRPr="00FC21EB" w:rsidSect="00055872">
          <w:pgSz w:w="16838" w:h="11906" w:orient="landscape"/>
          <w:pgMar w:top="1440" w:right="1440" w:bottom="1440" w:left="1440" w:header="708" w:footer="708" w:gutter="0"/>
          <w:lnNumType w:countBy="1" w:restart="continuous"/>
          <w:cols w:space="708"/>
          <w:docGrid w:linePitch="360"/>
        </w:sectPr>
      </w:pPr>
    </w:p>
    <w:tbl>
      <w:tblPr>
        <w:tblW w:w="5003" w:type="pct"/>
        <w:tblLayout w:type="fixed"/>
        <w:tblLook w:val="04A0" w:firstRow="1" w:lastRow="0" w:firstColumn="1" w:lastColumn="0" w:noHBand="0" w:noVBand="1"/>
      </w:tblPr>
      <w:tblGrid>
        <w:gridCol w:w="1273"/>
        <w:gridCol w:w="992"/>
        <w:gridCol w:w="1137"/>
        <w:gridCol w:w="709"/>
        <w:gridCol w:w="849"/>
        <w:gridCol w:w="427"/>
        <w:gridCol w:w="285"/>
        <w:gridCol w:w="3260"/>
        <w:gridCol w:w="290"/>
        <w:gridCol w:w="2559"/>
        <w:gridCol w:w="992"/>
        <w:gridCol w:w="1193"/>
      </w:tblGrid>
      <w:tr w:rsidR="00576C12" w:rsidRPr="00FC21EB" w:rsidTr="002A6A78">
        <w:trPr>
          <w:trHeight w:val="312"/>
        </w:trPr>
        <w:tc>
          <w:tcPr>
            <w:tcW w:w="5000" w:type="pct"/>
            <w:gridSpan w:val="12"/>
            <w:tcBorders>
              <w:top w:val="nil"/>
              <w:left w:val="nil"/>
              <w:bottom w:val="single" w:sz="4" w:space="0" w:color="auto"/>
            </w:tcBorders>
            <w:shd w:val="clear" w:color="auto" w:fill="auto"/>
            <w:vAlign w:val="center"/>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b/>
                <w:bCs/>
                <w:sz w:val="20"/>
                <w:szCs w:val="20"/>
                <w:lang w:eastAsia="en-AU"/>
              </w:rPr>
              <w:lastRenderedPageBreak/>
              <w:t xml:space="preserve">Table 1 </w:t>
            </w:r>
            <w:r w:rsidRPr="00FC21EB">
              <w:rPr>
                <w:rFonts w:eastAsia="Times New Roman" w:cs="Times New Roman"/>
                <w:sz w:val="20"/>
                <w:szCs w:val="20"/>
                <w:lang w:eastAsia="en-AU"/>
              </w:rPr>
              <w:t>Summary of included studies (</w:t>
            </w:r>
            <w:r w:rsidRPr="00FC21EB">
              <w:rPr>
                <w:rFonts w:eastAsia="Times New Roman" w:cs="Times New Roman"/>
                <w:i/>
                <w:iCs/>
                <w:sz w:val="20"/>
                <w:szCs w:val="20"/>
                <w:lang w:eastAsia="en-AU"/>
              </w:rPr>
              <w:t>continued</w:t>
            </w:r>
            <w:r w:rsidRPr="00FC21EB">
              <w:rPr>
                <w:rFonts w:eastAsia="Times New Roman" w:cs="Times New Roman"/>
                <w:sz w:val="20"/>
                <w:szCs w:val="20"/>
                <w:lang w:eastAsia="en-AU"/>
              </w:rPr>
              <w:t>)</w:t>
            </w:r>
          </w:p>
        </w:tc>
      </w:tr>
      <w:tr w:rsidR="00576C12" w:rsidRPr="00FC21EB" w:rsidTr="002A6A78">
        <w:trPr>
          <w:trHeight w:val="312"/>
        </w:trPr>
        <w:tc>
          <w:tcPr>
            <w:tcW w:w="456" w:type="pct"/>
            <w:tcBorders>
              <w:top w:val="single" w:sz="4" w:space="0" w:color="auto"/>
              <w:lef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Descriptors</w:t>
            </w:r>
          </w:p>
        </w:tc>
        <w:tc>
          <w:tcPr>
            <w:tcW w:w="355"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07"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254"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304"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53"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02"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16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Exposures</w:t>
            </w:r>
          </w:p>
        </w:tc>
        <w:tc>
          <w:tcPr>
            <w:tcW w:w="104"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Outcomes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r>
      <w:tr w:rsidR="00576C12" w:rsidRPr="00FC21EB" w:rsidTr="002A6A78">
        <w:trPr>
          <w:trHeight w:val="550"/>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ID</w:t>
            </w:r>
          </w:p>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Author, Year</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Country</w:t>
            </w: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design</w:t>
            </w: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N</w:t>
            </w: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 xml:space="preserve">Sex, % Female </w:t>
            </w:r>
          </w:p>
        </w:tc>
        <w:tc>
          <w:tcPr>
            <w:tcW w:w="255" w:type="pct"/>
            <w:gridSpan w:val="2"/>
            <w:tcBorders>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Age range*, (years)</w:t>
            </w:r>
          </w:p>
        </w:tc>
        <w:tc>
          <w:tcPr>
            <w:tcW w:w="1271" w:type="pct"/>
            <w:gridSpan w:val="2"/>
            <w:tcBorders>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Description</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Statistic</w:t>
            </w: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Assessment</w:t>
            </w:r>
          </w:p>
        </w:tc>
      </w:tr>
      <w:tr w:rsidR="00576C12" w:rsidRPr="00FC21EB" w:rsidTr="002A6A78">
        <w:trPr>
          <w:trHeight w:val="1240"/>
        </w:trPr>
        <w:tc>
          <w:tcPr>
            <w:tcW w:w="456" w:type="pct"/>
            <w:tcBorders>
              <w:top w:val="single" w:sz="4" w:space="0" w:color="auto"/>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Nathan, 2014</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Australia</w:t>
            </w:r>
          </w:p>
        </w:tc>
        <w:tc>
          <w:tcPr>
            <w:tcW w:w="40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323</w:t>
            </w:r>
          </w:p>
        </w:tc>
        <w:tc>
          <w:tcPr>
            <w:tcW w:w="30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68.1</w:t>
            </w:r>
          </w:p>
        </w:tc>
        <w:tc>
          <w:tcPr>
            <w:tcW w:w="255" w:type="pct"/>
            <w:gridSpan w:val="2"/>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76.9 (7.3)</w:t>
            </w:r>
          </w:p>
        </w:tc>
        <w:tc>
          <w:tcPr>
            <w:tcW w:w="1271" w:type="pct"/>
            <w:gridSpan w:val="2"/>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Aesthetics, safety, physical barriers, walkability, infrastructure</w:t>
            </w:r>
          </w:p>
        </w:tc>
        <w:tc>
          <w:tcPr>
            <w:tcW w:w="916"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walking for transport: &lt;60 min/week and ≥60 min/week</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Community Healthy Activities Model Program for Seniors survey</w:t>
            </w:r>
          </w:p>
        </w:tc>
      </w:tr>
      <w:tr w:rsidR="00576C12" w:rsidRPr="00FC21EB" w:rsidTr="002A6A78">
        <w:trPr>
          <w:trHeight w:val="620"/>
        </w:trPr>
        <w:tc>
          <w:tcPr>
            <w:tcW w:w="456" w:type="pct"/>
            <w:tcBorders>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Nordfjærn, 2019</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Norway</w:t>
            </w:r>
          </w:p>
        </w:tc>
        <w:tc>
          <w:tcPr>
            <w:tcW w:w="40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441</w:t>
            </w:r>
          </w:p>
        </w:tc>
        <w:tc>
          <w:tcPr>
            <w:tcW w:w="30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53.0</w:t>
            </w:r>
          </w:p>
        </w:tc>
        <w:tc>
          <w:tcPr>
            <w:tcW w:w="255" w:type="pct"/>
            <w:gridSpan w:val="2"/>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23.1 (4.8)</w:t>
            </w:r>
          </w:p>
        </w:tc>
        <w:tc>
          <w:tcPr>
            <w:tcW w:w="1271" w:type="pct"/>
            <w:gridSpan w:val="2"/>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campus (area density), ascription of responsibility, awareness of consequences, safety, priorities of physical activity, convenience, duration / distance, vehicle access</w:t>
            </w:r>
          </w:p>
        </w:tc>
        <w:tc>
          <w:tcPr>
            <w:tcW w:w="916"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Active transportation use</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Questionnaire</w:t>
            </w:r>
          </w:p>
        </w:tc>
      </w:tr>
      <w:tr w:rsidR="00576C12" w:rsidRPr="00FC21EB" w:rsidTr="002A6A78">
        <w:trPr>
          <w:trHeight w:val="31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Padrão, 2012</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Mozambique</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3211</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25-64</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Age, sex, education, physical activity behaviours, urban / rural status </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≥60 min/day</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Prevalence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GPAQ</w:t>
            </w:r>
          </w:p>
        </w:tc>
      </w:tr>
      <w:tr w:rsidR="00576C12" w:rsidRPr="00FC21EB" w:rsidTr="002A6A78">
        <w:trPr>
          <w:trHeight w:val="584"/>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Panter, 2014</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Kingdom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Longitudinal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1164</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69.0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 xml:space="preserve">18-69 </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Pleasant walk environment, convenient public transport, traffic, safety, convenient routes</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Change in TRPA (min/week); Uptake of TRPA</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 and regression coefficient</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Survey</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Panter, 2011 </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Kingdom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1279</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68.0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42.3 (11.4)</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Sex, vehicle access, distance, public transport, traffic, routes, safety, urban / rural status, vehicle use (intent, attitude, norms, habit)</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Walking for transport: no engagement and any engagement; Cycling for transport: &lt;150 mins/week and ≥150 mins/week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Survey</w:t>
            </w:r>
          </w:p>
        </w:tc>
      </w:tr>
      <w:tr w:rsidR="00576C12" w:rsidRPr="00FC21EB" w:rsidTr="002A6A78">
        <w:trPr>
          <w:trHeight w:val="93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Panter, 2011</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Kingdom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Longitudinal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655</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53.1</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49-80</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body mass index, employment, habit, control, intent, attitude, subjective norm, social support, distance, perceived environment, residence type, socio-economic deprivation, land-use mix, access, street connectivity, infrastructure, aesthetics, safety, urban/rural status, density, streetlights, connectivity, sidewalks, walkability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Commute mode: active or non-active</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EPAQ2</w:t>
            </w:r>
          </w:p>
        </w:tc>
      </w:tr>
      <w:tr w:rsidR="00576C12" w:rsidRPr="00FC21EB" w:rsidTr="002A6A78">
        <w:trPr>
          <w:trHeight w:val="31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Pelclova, 2013</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Czech Republic</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2839</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50.1</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≥50</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Residential density, land use-mix, street connectivity, infrastructure, aesthetics, safety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Walking for transport: &lt;30 min/day and ≥30 min/day</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Perchoux, 2017</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France</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23432</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Occupation intensity, leisure-time physical activity, transportation type, destinations, infrastructure, aesthetics, social norms, social modelling </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(hours/week) determining cluster allocation</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STAQ</w:t>
            </w:r>
          </w:p>
        </w:tc>
      </w:tr>
      <w:tr w:rsidR="00576C12" w:rsidRPr="00FC21EB" w:rsidTr="002A6A78">
        <w:trPr>
          <w:trHeight w:val="31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Quinn, 2017</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152573</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48.5</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education, race, income, urban / rural status, employment, distance / duration, employment start time</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non-active (&lt;10 min/trip) and active (≥10 min/trip)</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Interview</w:t>
            </w:r>
          </w:p>
        </w:tc>
      </w:tr>
    </w:tbl>
    <w:p w:rsidR="00576C12" w:rsidRPr="00FC21EB" w:rsidRDefault="00576C12" w:rsidP="00576C12">
      <w:pPr>
        <w:sectPr w:rsidR="00576C12" w:rsidRPr="00FC21EB" w:rsidSect="00055872">
          <w:pgSz w:w="16838" w:h="11906" w:orient="landscape"/>
          <w:pgMar w:top="1440" w:right="1440" w:bottom="1440" w:left="1440" w:header="708" w:footer="708" w:gutter="0"/>
          <w:lnNumType w:countBy="1" w:restart="continuous"/>
          <w:cols w:space="708"/>
          <w:docGrid w:linePitch="360"/>
        </w:sectPr>
      </w:pPr>
    </w:p>
    <w:tbl>
      <w:tblPr>
        <w:tblW w:w="5003" w:type="pct"/>
        <w:tblLayout w:type="fixed"/>
        <w:tblLook w:val="04A0" w:firstRow="1" w:lastRow="0" w:firstColumn="1" w:lastColumn="0" w:noHBand="0" w:noVBand="1"/>
      </w:tblPr>
      <w:tblGrid>
        <w:gridCol w:w="1273"/>
        <w:gridCol w:w="992"/>
        <w:gridCol w:w="1137"/>
        <w:gridCol w:w="709"/>
        <w:gridCol w:w="849"/>
        <w:gridCol w:w="427"/>
        <w:gridCol w:w="285"/>
        <w:gridCol w:w="3260"/>
        <w:gridCol w:w="290"/>
        <w:gridCol w:w="2559"/>
        <w:gridCol w:w="992"/>
        <w:gridCol w:w="1193"/>
      </w:tblGrid>
      <w:tr w:rsidR="00576C12" w:rsidRPr="00FC21EB" w:rsidTr="002A6A78">
        <w:trPr>
          <w:trHeight w:val="312"/>
        </w:trPr>
        <w:tc>
          <w:tcPr>
            <w:tcW w:w="5000" w:type="pct"/>
            <w:gridSpan w:val="12"/>
            <w:tcBorders>
              <w:top w:val="nil"/>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b/>
                <w:bCs/>
                <w:sz w:val="20"/>
                <w:szCs w:val="20"/>
                <w:lang w:eastAsia="en-AU"/>
              </w:rPr>
              <w:lastRenderedPageBreak/>
              <w:t xml:space="preserve">Table 1 </w:t>
            </w:r>
            <w:r w:rsidRPr="00FC21EB">
              <w:rPr>
                <w:rFonts w:eastAsia="Times New Roman" w:cs="Times New Roman"/>
                <w:sz w:val="20"/>
                <w:szCs w:val="20"/>
                <w:lang w:eastAsia="en-AU"/>
              </w:rPr>
              <w:t>Summary of included studies (</w:t>
            </w:r>
            <w:r w:rsidRPr="00FC21EB">
              <w:rPr>
                <w:rFonts w:eastAsia="Times New Roman" w:cs="Times New Roman"/>
                <w:i/>
                <w:iCs/>
                <w:sz w:val="20"/>
                <w:szCs w:val="20"/>
                <w:lang w:eastAsia="en-AU"/>
              </w:rPr>
              <w:t>continued</w:t>
            </w:r>
            <w:r w:rsidRPr="00FC21EB">
              <w:rPr>
                <w:rFonts w:eastAsia="Times New Roman" w:cs="Times New Roman"/>
                <w:sz w:val="20"/>
                <w:szCs w:val="20"/>
                <w:lang w:eastAsia="en-AU"/>
              </w:rPr>
              <w:t>)</w:t>
            </w:r>
          </w:p>
        </w:tc>
      </w:tr>
      <w:tr w:rsidR="00576C12" w:rsidRPr="00FC21EB" w:rsidTr="002A6A78">
        <w:trPr>
          <w:trHeight w:val="312"/>
        </w:trPr>
        <w:tc>
          <w:tcPr>
            <w:tcW w:w="456" w:type="pct"/>
            <w:tcBorders>
              <w:top w:val="single" w:sz="4" w:space="0" w:color="auto"/>
              <w:lef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Descriptors</w:t>
            </w:r>
          </w:p>
        </w:tc>
        <w:tc>
          <w:tcPr>
            <w:tcW w:w="355"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07"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254"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304"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53"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02"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16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Exposures</w:t>
            </w:r>
          </w:p>
        </w:tc>
        <w:tc>
          <w:tcPr>
            <w:tcW w:w="104"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Outcomes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r>
      <w:tr w:rsidR="00576C12" w:rsidRPr="00FC21EB" w:rsidTr="002A6A78">
        <w:trPr>
          <w:trHeight w:val="550"/>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ID</w:t>
            </w:r>
          </w:p>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Author, Year</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Country</w:t>
            </w: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design</w:t>
            </w: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N</w:t>
            </w: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 xml:space="preserve">Sex, % Female </w:t>
            </w:r>
          </w:p>
        </w:tc>
        <w:tc>
          <w:tcPr>
            <w:tcW w:w="255" w:type="pct"/>
            <w:gridSpan w:val="2"/>
            <w:tcBorders>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Age range*, (years)</w:t>
            </w:r>
          </w:p>
        </w:tc>
        <w:tc>
          <w:tcPr>
            <w:tcW w:w="1271" w:type="pct"/>
            <w:gridSpan w:val="2"/>
            <w:tcBorders>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Description</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Statistic</w:t>
            </w: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Assessment</w:t>
            </w:r>
          </w:p>
        </w:tc>
      </w:tr>
      <w:tr w:rsidR="00576C12" w:rsidRPr="00FC21EB" w:rsidTr="002A6A78">
        <w:trPr>
          <w:trHeight w:val="620"/>
        </w:trPr>
        <w:tc>
          <w:tcPr>
            <w:tcW w:w="456" w:type="pct"/>
            <w:tcBorders>
              <w:top w:val="single" w:sz="4" w:space="0" w:color="auto"/>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Reilly, 2013</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387</w:t>
            </w:r>
          </w:p>
        </w:tc>
        <w:tc>
          <w:tcPr>
            <w:tcW w:w="30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96.0</w:t>
            </w:r>
          </w:p>
        </w:tc>
        <w:tc>
          <w:tcPr>
            <w:tcW w:w="255" w:type="pct"/>
            <w:gridSpan w:val="2"/>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18-39</w:t>
            </w:r>
          </w:p>
        </w:tc>
        <w:tc>
          <w:tcPr>
            <w:tcW w:w="1271" w:type="pct"/>
            <w:gridSpan w:val="2"/>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Age, sex, education, income, marital status, birthplace, length of US residency, health insurance status, physician communication </w:t>
            </w:r>
          </w:p>
        </w:tc>
        <w:tc>
          <w:tcPr>
            <w:tcW w:w="916"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no engagement and any engagement</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GPAQ</w:t>
            </w:r>
          </w:p>
        </w:tc>
      </w:tr>
      <w:tr w:rsidR="00576C12" w:rsidRPr="00FC21EB" w:rsidTr="002A6A78">
        <w:trPr>
          <w:trHeight w:val="620"/>
        </w:trPr>
        <w:tc>
          <w:tcPr>
            <w:tcW w:w="456" w:type="pct"/>
            <w:tcBorders>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Ryan, 2018</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Canada</w:t>
            </w:r>
          </w:p>
        </w:tc>
        <w:tc>
          <w:tcPr>
            <w:tcW w:w="40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5180</w:t>
            </w:r>
          </w:p>
        </w:tc>
        <w:tc>
          <w:tcPr>
            <w:tcW w:w="30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52.5</w:t>
            </w:r>
          </w:p>
        </w:tc>
        <w:tc>
          <w:tcPr>
            <w:tcW w:w="255" w:type="pct"/>
            <w:gridSpan w:val="2"/>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20-64</w:t>
            </w:r>
          </w:p>
        </w:tc>
        <w:tc>
          <w:tcPr>
            <w:tcW w:w="1271" w:type="pct"/>
            <w:gridSpan w:val="2"/>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income, education, urban / rural status, health, smoking status, body mass index, aboriginal language, spirituality.</w:t>
            </w:r>
          </w:p>
        </w:tc>
        <w:tc>
          <w:tcPr>
            <w:tcW w:w="916"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Categorical walking for transportation: &lt;1 hr/week, 1-5 hr/week, &gt;5 hr/week</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Aboriginal Peoples Survey</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Saris, 2013</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Netherland</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622</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54.2</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ethnicity, body mass index, neighbourhood status score (infrastructure, traffic, safety)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walking and cycling for transport (mins/week)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SQUASH </w:t>
            </w:r>
          </w:p>
        </w:tc>
      </w:tr>
      <w:tr w:rsidR="00576C12" w:rsidRPr="00FC21EB" w:rsidTr="002A6A78">
        <w:trPr>
          <w:trHeight w:val="408"/>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Shimura, 2012</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Australia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Longitudinal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504</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54.0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50-65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Neighbourhood walkability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 Changes in walking for transport: min/day</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93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Simons, 2017</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Belgium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224</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56.0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18-26</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Self-efficacy, social support, social norms, social modelling, perceived benefits, perceived barriers, land-use mix, street connectivity, walking and cycling facilities, aesthetics, work facilities, distance, density, safety, education level </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Transport mode, TRPA duration (min/day), TRPA frequency (days/week)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93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Slater, 2016</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311</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58.5</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18-45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body mass index, education, income, marital status, smoking, cancer diagnosis, vehicle access, leisure/work/household physical activity, environmental barriers, planning/psychosocial barriers, safety barriers, health barriers, walkability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no engagement and any engagement</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 based questionnaire</w:t>
            </w:r>
          </w:p>
        </w:tc>
      </w:tr>
      <w:tr w:rsidR="00576C12" w:rsidRPr="00FC21EB" w:rsidTr="002A6A78">
        <w:trPr>
          <w:cantSplit/>
          <w:trHeight w:val="93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Thern, 2015</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Sweden</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432</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52.0</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20-52</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Ethnicity, pet ownership, residential area, environment, alcohol consumption, outdoor recreational physical activity, indoor physical activity</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active (if a person walked or cycled ≥ 15 min, one-way to school or work) and non-active (if a person walked or cycled for &lt; 15 min, one-way to school or work)</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Swedish Survey of Living Conditions</w:t>
            </w:r>
          </w:p>
        </w:tc>
      </w:tr>
      <w:tr w:rsidR="00576C12" w:rsidRPr="00FC21EB" w:rsidTr="002A6A78">
        <w:trPr>
          <w:cantSplit/>
          <w:trHeight w:val="93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Van Cauwenberg, 2012</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Belgium</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48879</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55.7</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≥60</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Age, sex, education, income, functional limitations, distance, destinations, public transport, infrastructure, sidewalks, intersections, safety, streetlighting, aesthetics, greenness, urban / rural status, </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Dichotomized walking and cycling for transport: "almost daily walking for transportation" and "less than almost daily walking for transportation" or "almost daily cycling for transportation" and "less than almost daily cycling for transportation"</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Belgian Aging Study questionnaire</w:t>
            </w:r>
          </w:p>
        </w:tc>
      </w:tr>
    </w:tbl>
    <w:p w:rsidR="00576C12" w:rsidRPr="00FC21EB" w:rsidRDefault="00576C12" w:rsidP="00576C12">
      <w:pPr>
        <w:sectPr w:rsidR="00576C12" w:rsidRPr="00FC21EB" w:rsidSect="00055872">
          <w:pgSz w:w="16838" w:h="11906" w:orient="landscape"/>
          <w:pgMar w:top="1440" w:right="1440" w:bottom="1440" w:left="1440" w:header="708" w:footer="708" w:gutter="0"/>
          <w:lnNumType w:countBy="1" w:restart="continuous"/>
          <w:cols w:space="708"/>
          <w:docGrid w:linePitch="360"/>
        </w:sectPr>
      </w:pPr>
    </w:p>
    <w:tbl>
      <w:tblPr>
        <w:tblW w:w="5003" w:type="pct"/>
        <w:tblLayout w:type="fixed"/>
        <w:tblLook w:val="04A0" w:firstRow="1" w:lastRow="0" w:firstColumn="1" w:lastColumn="0" w:noHBand="0" w:noVBand="1"/>
      </w:tblPr>
      <w:tblGrid>
        <w:gridCol w:w="1273"/>
        <w:gridCol w:w="992"/>
        <w:gridCol w:w="1137"/>
        <w:gridCol w:w="709"/>
        <w:gridCol w:w="849"/>
        <w:gridCol w:w="427"/>
        <w:gridCol w:w="285"/>
        <w:gridCol w:w="3260"/>
        <w:gridCol w:w="290"/>
        <w:gridCol w:w="2559"/>
        <w:gridCol w:w="992"/>
        <w:gridCol w:w="1193"/>
      </w:tblGrid>
      <w:tr w:rsidR="00576C12" w:rsidRPr="00FC21EB" w:rsidTr="002A6A78">
        <w:trPr>
          <w:cantSplit/>
          <w:trHeight w:val="312"/>
        </w:trPr>
        <w:tc>
          <w:tcPr>
            <w:tcW w:w="5000" w:type="pct"/>
            <w:gridSpan w:val="12"/>
            <w:tcBorders>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b/>
                <w:bCs/>
                <w:sz w:val="20"/>
                <w:szCs w:val="20"/>
                <w:lang w:eastAsia="en-AU"/>
              </w:rPr>
              <w:lastRenderedPageBreak/>
              <w:t xml:space="preserve">Table 1 </w:t>
            </w:r>
            <w:r w:rsidRPr="00FC21EB">
              <w:rPr>
                <w:rFonts w:eastAsia="Times New Roman" w:cs="Times New Roman"/>
                <w:sz w:val="20"/>
                <w:szCs w:val="20"/>
                <w:lang w:eastAsia="en-AU"/>
              </w:rPr>
              <w:t>Summary of included studies (</w:t>
            </w:r>
            <w:r w:rsidRPr="00FC21EB">
              <w:rPr>
                <w:rFonts w:eastAsia="Times New Roman" w:cs="Times New Roman"/>
                <w:i/>
                <w:iCs/>
                <w:sz w:val="20"/>
                <w:szCs w:val="20"/>
                <w:lang w:eastAsia="en-AU"/>
              </w:rPr>
              <w:t>continued</w:t>
            </w:r>
            <w:r w:rsidRPr="00FC21EB">
              <w:rPr>
                <w:rFonts w:eastAsia="Times New Roman" w:cs="Times New Roman"/>
                <w:sz w:val="20"/>
                <w:szCs w:val="20"/>
                <w:lang w:eastAsia="en-AU"/>
              </w:rPr>
              <w:t>)</w:t>
            </w:r>
          </w:p>
        </w:tc>
      </w:tr>
      <w:tr w:rsidR="00576C12" w:rsidRPr="00FC21EB" w:rsidTr="002A6A78">
        <w:trPr>
          <w:cantSplit/>
          <w:trHeight w:val="312"/>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Descriptors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53"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02"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16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Exposures</w:t>
            </w:r>
          </w:p>
        </w:tc>
        <w:tc>
          <w:tcPr>
            <w:tcW w:w="104"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Outcomes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r>
      <w:tr w:rsidR="00576C12" w:rsidRPr="00FC21EB" w:rsidTr="002A6A78">
        <w:trPr>
          <w:cantSplit/>
          <w:trHeight w:val="550"/>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ID</w:t>
            </w:r>
          </w:p>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Author, Year</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Country</w:t>
            </w: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design</w:t>
            </w: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N</w:t>
            </w: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 xml:space="preserve">Sex, % Female </w:t>
            </w:r>
          </w:p>
        </w:tc>
        <w:tc>
          <w:tcPr>
            <w:tcW w:w="255" w:type="pct"/>
            <w:gridSpan w:val="2"/>
            <w:tcBorders>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Age range*, (years)</w:t>
            </w:r>
          </w:p>
        </w:tc>
        <w:tc>
          <w:tcPr>
            <w:tcW w:w="1271" w:type="pct"/>
            <w:gridSpan w:val="2"/>
            <w:tcBorders>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Description</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Statistic</w:t>
            </w: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Assessment</w:t>
            </w:r>
          </w:p>
        </w:tc>
      </w:tr>
      <w:tr w:rsidR="00576C12" w:rsidRPr="00FC21EB" w:rsidTr="002A6A78">
        <w:trPr>
          <w:cantSplit/>
          <w:trHeight w:val="930"/>
        </w:trPr>
        <w:tc>
          <w:tcPr>
            <w:tcW w:w="456" w:type="pct"/>
            <w:tcBorders>
              <w:top w:val="single" w:sz="4" w:space="0" w:color="auto"/>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Van Cauwenberg, 2013</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Belgium</w:t>
            </w:r>
          </w:p>
        </w:tc>
        <w:tc>
          <w:tcPr>
            <w:tcW w:w="40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50685</w:t>
            </w:r>
          </w:p>
        </w:tc>
        <w:tc>
          <w:tcPr>
            <w:tcW w:w="304" w:type="pct"/>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55.5</w:t>
            </w:r>
          </w:p>
        </w:tc>
        <w:tc>
          <w:tcPr>
            <w:tcW w:w="255" w:type="pct"/>
            <w:gridSpan w:val="2"/>
            <w:tcBorders>
              <w:top w:val="single" w:sz="4" w:space="0" w:color="auto"/>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≥60</w:t>
            </w:r>
          </w:p>
        </w:tc>
        <w:tc>
          <w:tcPr>
            <w:tcW w:w="1271" w:type="pct"/>
            <w:gridSpan w:val="2"/>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marital status, functional limitations, educational, income, area (urban / semi-urban), Environmental index (absence of high curbs, destinations, benches, crossings, bus stops, street lighting, safety from crime), distance</w:t>
            </w:r>
          </w:p>
        </w:tc>
        <w:tc>
          <w:tcPr>
            <w:tcW w:w="916"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Dichotomized walking for transport: "almost daily walking for transportation" and "less than almost daily walking for transportation"</w:t>
            </w:r>
          </w:p>
        </w:tc>
        <w:tc>
          <w:tcPr>
            <w:tcW w:w="355"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 predicted probability</w:t>
            </w:r>
          </w:p>
        </w:tc>
        <w:tc>
          <w:tcPr>
            <w:tcW w:w="427" w:type="pct"/>
            <w:tcBorders>
              <w:top w:val="single" w:sz="4" w:space="0" w:color="auto"/>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Belgian Aging Study questionnaire</w:t>
            </w:r>
          </w:p>
        </w:tc>
      </w:tr>
      <w:tr w:rsidR="00576C12" w:rsidRPr="00FC21EB" w:rsidTr="002A6A78">
        <w:trPr>
          <w:trHeight w:val="620"/>
        </w:trPr>
        <w:tc>
          <w:tcPr>
            <w:tcW w:w="456" w:type="pct"/>
            <w:tcBorders>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Van Cauwenberg, 2014</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Belgium</w:t>
            </w:r>
          </w:p>
        </w:tc>
        <w:tc>
          <w:tcPr>
            <w:tcW w:w="40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24875</w:t>
            </w:r>
          </w:p>
        </w:tc>
        <w:tc>
          <w:tcPr>
            <w:tcW w:w="304" w:type="pct"/>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55.6</w:t>
            </w:r>
          </w:p>
        </w:tc>
        <w:tc>
          <w:tcPr>
            <w:tcW w:w="255" w:type="pct"/>
            <w:gridSpan w:val="2"/>
            <w:tcBorders>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≥65</w:t>
            </w:r>
          </w:p>
        </w:tc>
        <w:tc>
          <w:tcPr>
            <w:tcW w:w="1271" w:type="pct"/>
            <w:gridSpan w:val="2"/>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Frequency of contact with neighbours, satisfaction of contact with neighbours, neighbour social support, community members, formal community engagement</w:t>
            </w:r>
          </w:p>
        </w:tc>
        <w:tc>
          <w:tcPr>
            <w:tcW w:w="916"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Dichotomized walking for transport: "almost daily walking for transportation" and "less than almost daily walking for transportation"</w:t>
            </w:r>
          </w:p>
        </w:tc>
        <w:tc>
          <w:tcPr>
            <w:tcW w:w="355"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Belgian Aging Study questionnaire</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Van Dyck, 2010</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Belgium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1200</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52.1</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20-65</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Walkability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Walking and cycling for transportation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378"/>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Van Dyck, 2013</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Belgium</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4139</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18-46</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Aesthetics, physical activity environment, personal safety, neighbourhood social cohesion</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Walking for transportation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31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van Heeswijck, 2015</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Canada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37165</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52.0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20-89</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Density, land-use mix, greenness, intersection density</w:t>
            </w:r>
          </w:p>
          <w:p w:rsidR="00576C12" w:rsidRPr="00FC21EB" w:rsidRDefault="00576C12" w:rsidP="002A6A78">
            <w:pPr>
              <w:spacing w:before="80"/>
              <w:rPr>
                <w:rFonts w:eastAsia="Times New Roman" w:cs="Times New Roman"/>
                <w:sz w:val="16"/>
                <w:szCs w:val="16"/>
                <w:lang w:eastAsia="en-AU"/>
              </w:rPr>
            </w:pP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"sedentary" and "active" commute</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Questionnaire</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Veitch, 2013</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Australia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319</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65.3</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55.9 (15.4)</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Park visitation</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Categorical TRPA: low (0-90 min/week), medium (91-275 min/week), high (≥276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Wasfi, 2013</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Canada</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6913</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57.0</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33.6 (12.4)</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income, travel behaviour (type, frequency, distance), social characteristics (education), population density, destination density, intersections</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Total walking distance/day for commute (metres)</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Regression coefficient</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Geographic Information System</w:t>
            </w:r>
          </w:p>
        </w:tc>
      </w:tr>
      <w:tr w:rsidR="00576C12" w:rsidRPr="00FC21EB" w:rsidTr="002A6A78">
        <w:trPr>
          <w:trHeight w:val="31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Weber Corseuil, 2012</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Brazil</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1656</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63.9</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60-102</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Streetlighting, safety</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Dichotomous TRPA: &lt;150 min/week and ≥150 min/week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Prevalence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62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Wilson, 2012</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Australia</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10745</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55.7</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40-65</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Density, hilliness, tree coverage, bikeways, streetlights, river or coast, public transport, shop, land-use mix</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Categorical walking for transportation: 0 min/week, 1-59 min/week, 60-149 min/week, ≥150 min/week</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Questionnaire</w:t>
            </w:r>
          </w:p>
        </w:tc>
      </w:tr>
      <w:tr w:rsidR="00576C12" w:rsidRPr="00FC21EB" w:rsidTr="002A6A78">
        <w:trPr>
          <w:trHeight w:val="310"/>
        </w:trPr>
        <w:tc>
          <w:tcPr>
            <w:tcW w:w="456" w:type="pct"/>
            <w:tcBorders>
              <w:top w:val="nil"/>
              <w:lef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Witten, 2012</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New Zealand</w:t>
            </w:r>
          </w:p>
        </w:tc>
        <w:tc>
          <w:tcPr>
            <w:tcW w:w="40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2033</w:t>
            </w:r>
          </w:p>
        </w:tc>
        <w:tc>
          <w:tcPr>
            <w:tcW w:w="304" w:type="pct"/>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57.2</w:t>
            </w:r>
          </w:p>
        </w:tc>
        <w:tc>
          <w:tcPr>
            <w:tcW w:w="255" w:type="pct"/>
            <w:gridSpan w:val="2"/>
            <w:tcBorders>
              <w:top w:val="nil"/>
              <w:left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20-65</w:t>
            </w:r>
          </w:p>
        </w:tc>
        <w:tc>
          <w:tcPr>
            <w:tcW w:w="1271" w:type="pct"/>
            <w:gridSpan w:val="2"/>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Dwelling density, street connectivity, land-use mix, streetscape, neighbourhood destinations accessibility index</w:t>
            </w:r>
          </w:p>
        </w:tc>
        <w:tc>
          <w:tcPr>
            <w:tcW w:w="916"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(min/week) transformed to have a standard deviation of one</w:t>
            </w:r>
          </w:p>
        </w:tc>
        <w:tc>
          <w:tcPr>
            <w:tcW w:w="355"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IPAQ-L</w:t>
            </w:r>
          </w:p>
        </w:tc>
      </w:tr>
    </w:tbl>
    <w:p w:rsidR="00576C12" w:rsidRPr="00FC21EB" w:rsidRDefault="00576C12" w:rsidP="00576C12">
      <w:pPr>
        <w:sectPr w:rsidR="00576C12" w:rsidRPr="00FC21EB" w:rsidSect="00055872">
          <w:pgSz w:w="16838" w:h="11906" w:orient="landscape"/>
          <w:pgMar w:top="1440" w:right="1440" w:bottom="1440" w:left="1440" w:header="708" w:footer="708" w:gutter="0"/>
          <w:lnNumType w:countBy="1" w:restart="continuous"/>
          <w:cols w:space="708"/>
          <w:docGrid w:linePitch="360"/>
        </w:sectPr>
      </w:pPr>
    </w:p>
    <w:tbl>
      <w:tblPr>
        <w:tblW w:w="5003" w:type="pct"/>
        <w:tblLayout w:type="fixed"/>
        <w:tblLook w:val="04A0" w:firstRow="1" w:lastRow="0" w:firstColumn="1" w:lastColumn="0" w:noHBand="0" w:noVBand="1"/>
      </w:tblPr>
      <w:tblGrid>
        <w:gridCol w:w="1273"/>
        <w:gridCol w:w="992"/>
        <w:gridCol w:w="1137"/>
        <w:gridCol w:w="709"/>
        <w:gridCol w:w="849"/>
        <w:gridCol w:w="427"/>
        <w:gridCol w:w="285"/>
        <w:gridCol w:w="3260"/>
        <w:gridCol w:w="290"/>
        <w:gridCol w:w="2559"/>
        <w:gridCol w:w="992"/>
        <w:gridCol w:w="1193"/>
      </w:tblGrid>
      <w:tr w:rsidR="00576C12" w:rsidRPr="00FC21EB" w:rsidTr="002A6A78">
        <w:trPr>
          <w:trHeight w:val="312"/>
        </w:trPr>
        <w:tc>
          <w:tcPr>
            <w:tcW w:w="5000" w:type="pct"/>
            <w:gridSpan w:val="12"/>
            <w:tcBorders>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b/>
                <w:bCs/>
                <w:sz w:val="20"/>
                <w:szCs w:val="20"/>
                <w:lang w:eastAsia="en-AU"/>
              </w:rPr>
              <w:lastRenderedPageBreak/>
              <w:t xml:space="preserve">Table 1 </w:t>
            </w:r>
            <w:r w:rsidRPr="00FC21EB">
              <w:rPr>
                <w:rFonts w:eastAsia="Times New Roman" w:cs="Times New Roman"/>
                <w:sz w:val="20"/>
                <w:szCs w:val="20"/>
                <w:lang w:eastAsia="en-AU"/>
              </w:rPr>
              <w:t>Summary of included studies (</w:t>
            </w:r>
            <w:r w:rsidRPr="00FC21EB">
              <w:rPr>
                <w:rFonts w:eastAsia="Times New Roman" w:cs="Times New Roman"/>
                <w:i/>
                <w:iCs/>
                <w:sz w:val="20"/>
                <w:szCs w:val="20"/>
                <w:lang w:eastAsia="en-AU"/>
              </w:rPr>
              <w:t>continued</w:t>
            </w:r>
            <w:r w:rsidRPr="00FC21EB">
              <w:rPr>
                <w:rFonts w:eastAsia="Times New Roman" w:cs="Times New Roman"/>
                <w:sz w:val="20"/>
                <w:szCs w:val="20"/>
                <w:lang w:eastAsia="en-AU"/>
              </w:rPr>
              <w:t>)</w:t>
            </w:r>
          </w:p>
        </w:tc>
      </w:tr>
      <w:tr w:rsidR="00576C12" w:rsidRPr="00FC21EB" w:rsidTr="002A6A78">
        <w:trPr>
          <w:trHeight w:val="312"/>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Descriptors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53"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02" w:type="pct"/>
            <w:tcBorders>
              <w:top w:val="single" w:sz="4" w:space="0" w:color="auto"/>
              <w:left w:val="nil"/>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p>
        </w:tc>
        <w:tc>
          <w:tcPr>
            <w:tcW w:w="116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Exposures</w:t>
            </w:r>
          </w:p>
        </w:tc>
        <w:tc>
          <w:tcPr>
            <w:tcW w:w="104" w:type="pct"/>
            <w:tcBorders>
              <w:top w:val="single" w:sz="4" w:space="0" w:color="auto"/>
              <w:left w:val="nil"/>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Outcomes</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r>
      <w:tr w:rsidR="00576C12" w:rsidRPr="00FC21EB" w:rsidTr="002A6A78">
        <w:trPr>
          <w:trHeight w:val="550"/>
        </w:trPr>
        <w:tc>
          <w:tcPr>
            <w:tcW w:w="456" w:type="pct"/>
            <w:tcBorders>
              <w:top w:val="single" w:sz="4" w:space="0" w:color="auto"/>
              <w:left w:val="nil"/>
              <w:bottom w:val="single" w:sz="4" w:space="0" w:color="auto"/>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ID</w:t>
            </w:r>
          </w:p>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Author, Year</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Country</w:t>
            </w:r>
          </w:p>
        </w:tc>
        <w:tc>
          <w:tcPr>
            <w:tcW w:w="40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Study design</w:t>
            </w:r>
          </w:p>
        </w:tc>
        <w:tc>
          <w:tcPr>
            <w:tcW w:w="25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N</w:t>
            </w:r>
          </w:p>
        </w:tc>
        <w:tc>
          <w:tcPr>
            <w:tcW w:w="304"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 xml:space="preserve">Sex, % Female </w:t>
            </w:r>
          </w:p>
        </w:tc>
        <w:tc>
          <w:tcPr>
            <w:tcW w:w="255" w:type="pct"/>
            <w:gridSpan w:val="2"/>
            <w:tcBorders>
              <w:left w:val="nil"/>
              <w:bottom w:val="single" w:sz="4" w:space="0" w:color="auto"/>
              <w:right w:val="nil"/>
            </w:tcBorders>
            <w:shd w:val="clear" w:color="auto" w:fill="auto"/>
            <w:vAlign w:val="center"/>
          </w:tcPr>
          <w:p w:rsidR="00576C12" w:rsidRPr="00FC21EB" w:rsidRDefault="00576C12" w:rsidP="002A6A78">
            <w:pPr>
              <w:jc w:val="center"/>
              <w:rPr>
                <w:rFonts w:eastAsia="Times New Roman" w:cs="Times New Roman"/>
                <w:sz w:val="16"/>
                <w:szCs w:val="16"/>
                <w:lang w:eastAsia="en-AU"/>
              </w:rPr>
            </w:pPr>
            <w:r w:rsidRPr="00FC21EB">
              <w:rPr>
                <w:rFonts w:eastAsia="Times New Roman" w:cs="Times New Roman"/>
                <w:sz w:val="16"/>
                <w:szCs w:val="16"/>
                <w:lang w:eastAsia="en-AU"/>
              </w:rPr>
              <w:t>Age range*, (years)</w:t>
            </w:r>
          </w:p>
        </w:tc>
        <w:tc>
          <w:tcPr>
            <w:tcW w:w="1271" w:type="pct"/>
            <w:gridSpan w:val="2"/>
            <w:tcBorders>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p>
        </w:tc>
        <w:tc>
          <w:tcPr>
            <w:tcW w:w="916"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Description</w:t>
            </w:r>
          </w:p>
        </w:tc>
        <w:tc>
          <w:tcPr>
            <w:tcW w:w="355"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Statistic</w:t>
            </w:r>
          </w:p>
        </w:tc>
        <w:tc>
          <w:tcPr>
            <w:tcW w:w="427" w:type="pct"/>
            <w:tcBorders>
              <w:top w:val="single" w:sz="4" w:space="0" w:color="auto"/>
              <w:left w:val="nil"/>
              <w:bottom w:val="single" w:sz="4" w:space="0" w:color="auto"/>
              <w:right w:val="nil"/>
            </w:tcBorders>
            <w:shd w:val="clear" w:color="auto" w:fill="auto"/>
            <w:vAlign w:val="center"/>
          </w:tcPr>
          <w:p w:rsidR="00576C12" w:rsidRPr="00FC21EB" w:rsidRDefault="00576C12" w:rsidP="002A6A78">
            <w:pPr>
              <w:rPr>
                <w:rFonts w:eastAsia="Times New Roman" w:cs="Times New Roman"/>
                <w:sz w:val="16"/>
                <w:szCs w:val="16"/>
                <w:lang w:eastAsia="en-AU"/>
              </w:rPr>
            </w:pPr>
            <w:r w:rsidRPr="00FC21EB">
              <w:rPr>
                <w:rFonts w:eastAsia="Times New Roman" w:cs="Times New Roman"/>
                <w:sz w:val="16"/>
                <w:szCs w:val="16"/>
                <w:lang w:eastAsia="en-AU"/>
              </w:rPr>
              <w:t>Assessment</w:t>
            </w:r>
          </w:p>
        </w:tc>
      </w:tr>
      <w:tr w:rsidR="00576C12" w:rsidRPr="00FC21EB" w:rsidTr="002A6A78">
        <w:trPr>
          <w:trHeight w:val="620"/>
        </w:trPr>
        <w:tc>
          <w:tcPr>
            <w:tcW w:w="456" w:type="pct"/>
            <w:tcBorders>
              <w:top w:val="single" w:sz="4" w:space="0" w:color="auto"/>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Yang, 2017</w:t>
            </w:r>
          </w:p>
        </w:tc>
        <w:tc>
          <w:tcPr>
            <w:tcW w:w="355" w:type="pct"/>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Kingdom</w:t>
            </w:r>
          </w:p>
        </w:tc>
        <w:tc>
          <w:tcPr>
            <w:tcW w:w="407" w:type="pct"/>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Longitudinal</w:t>
            </w:r>
          </w:p>
        </w:tc>
        <w:tc>
          <w:tcPr>
            <w:tcW w:w="254" w:type="pct"/>
            <w:tcBorders>
              <w:top w:val="single" w:sz="4" w:space="0" w:color="auto"/>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1143</w:t>
            </w:r>
          </w:p>
        </w:tc>
        <w:tc>
          <w:tcPr>
            <w:tcW w:w="304" w:type="pct"/>
            <w:tcBorders>
              <w:top w:val="single" w:sz="4" w:space="0" w:color="auto"/>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69.0</w:t>
            </w:r>
          </w:p>
        </w:tc>
        <w:tc>
          <w:tcPr>
            <w:tcW w:w="255" w:type="pct"/>
            <w:gridSpan w:val="2"/>
            <w:tcBorders>
              <w:top w:val="single" w:sz="4" w:space="0" w:color="auto"/>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40-79</w:t>
            </w:r>
          </w:p>
        </w:tc>
        <w:tc>
          <w:tcPr>
            <w:tcW w:w="1271" w:type="pct"/>
            <w:gridSpan w:val="2"/>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 xml:space="preserve">Distance, streetlighting, walkability, main or secondary road on route </w:t>
            </w:r>
          </w:p>
        </w:tc>
        <w:tc>
          <w:tcPr>
            <w:tcW w:w="916" w:type="pct"/>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Commute mode: "active" and "passive" commuters; Categorical change in commuter mode over time</w:t>
            </w:r>
          </w:p>
        </w:tc>
        <w:tc>
          <w:tcPr>
            <w:tcW w:w="355" w:type="pct"/>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single" w:sz="4" w:space="0" w:color="auto"/>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EPAQ2</w:t>
            </w:r>
          </w:p>
        </w:tc>
      </w:tr>
      <w:tr w:rsidR="00576C12" w:rsidRPr="00FC21EB" w:rsidTr="002A6A78">
        <w:trPr>
          <w:trHeight w:val="62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Yang, 2020</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125819</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Age, sex, ethnicity, education, income, employment, neighbourhood population density, driver status, vehicle access</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TRPA: trips/week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Adjusted means</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National Household Travel Survey</w:t>
            </w:r>
          </w:p>
        </w:tc>
      </w:tr>
      <w:tr w:rsidR="00576C12" w:rsidRPr="00FC21EB" w:rsidTr="002A6A78">
        <w:trPr>
          <w:trHeight w:val="930"/>
        </w:trPr>
        <w:tc>
          <w:tcPr>
            <w:tcW w:w="456" w:type="pct"/>
            <w:tcBorders>
              <w:top w:val="nil"/>
              <w:left w:val="nil"/>
              <w:bottom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Yu, 2020</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109617</w:t>
            </w:r>
          </w:p>
        </w:tc>
        <w:tc>
          <w:tcPr>
            <w:tcW w:w="304" w:type="pct"/>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49.6</w:t>
            </w:r>
          </w:p>
        </w:tc>
        <w:tc>
          <w:tcPr>
            <w:tcW w:w="255" w:type="pct"/>
            <w:gridSpan w:val="2"/>
            <w:tcBorders>
              <w:top w:val="nil"/>
              <w:left w:val="nil"/>
              <w:bottom w:val="nil"/>
              <w:right w:val="nil"/>
            </w:tcBorders>
            <w:shd w:val="clear" w:color="auto" w:fill="auto"/>
            <w:hideMark/>
          </w:tcPr>
          <w:p w:rsidR="00576C12" w:rsidRPr="00FC21EB" w:rsidRDefault="00576C12" w:rsidP="002A6A78">
            <w:pPr>
              <w:spacing w:before="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Sex, race, education, income, population density, number of vehicles, number of household members</w:t>
            </w:r>
          </w:p>
        </w:tc>
        <w:tc>
          <w:tcPr>
            <w:tcW w:w="916"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Two dichotomous TRPA variables: (1) "did not walk" and "walked to/from transit to work"; (2) "walked ≥30 min/day to or from transit to work" and "walked &lt;30 min/day to or from transit to work"</w:t>
            </w:r>
          </w:p>
        </w:tc>
        <w:tc>
          <w:tcPr>
            <w:tcW w:w="355"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nil"/>
              <w:right w:val="nil"/>
            </w:tcBorders>
            <w:shd w:val="clear" w:color="auto" w:fill="auto"/>
            <w:hideMark/>
          </w:tcPr>
          <w:p w:rsidR="00576C12" w:rsidRPr="00FC21EB" w:rsidRDefault="00576C12" w:rsidP="002A6A78">
            <w:pPr>
              <w:spacing w:before="80"/>
              <w:rPr>
                <w:rFonts w:eastAsia="Times New Roman" w:cs="Times New Roman"/>
                <w:sz w:val="16"/>
                <w:szCs w:val="16"/>
                <w:lang w:eastAsia="en-AU"/>
              </w:rPr>
            </w:pPr>
            <w:r w:rsidRPr="00FC21EB">
              <w:rPr>
                <w:rFonts w:eastAsia="Times New Roman" w:cs="Times New Roman"/>
                <w:sz w:val="16"/>
                <w:szCs w:val="16"/>
                <w:lang w:eastAsia="en-AU"/>
              </w:rPr>
              <w:t>National Household Travel Survey</w:t>
            </w:r>
          </w:p>
        </w:tc>
      </w:tr>
      <w:tr w:rsidR="00576C12" w:rsidRPr="00FC21EB" w:rsidTr="002A6A78">
        <w:trPr>
          <w:trHeight w:val="310"/>
        </w:trPr>
        <w:tc>
          <w:tcPr>
            <w:tcW w:w="456" w:type="pct"/>
            <w:tcBorders>
              <w:top w:val="nil"/>
              <w:left w:val="nil"/>
              <w:bottom w:val="single" w:sz="4" w:space="0" w:color="auto"/>
            </w:tcBorders>
            <w:shd w:val="clear" w:color="auto" w:fill="auto"/>
            <w:hideMark/>
          </w:tcPr>
          <w:p w:rsidR="00576C12" w:rsidRPr="00FC21EB" w:rsidRDefault="00576C12" w:rsidP="002A6A78">
            <w:pPr>
              <w:spacing w:before="80" w:after="80"/>
              <w:rPr>
                <w:rFonts w:eastAsia="Times New Roman" w:cs="Times New Roman"/>
                <w:sz w:val="16"/>
                <w:szCs w:val="16"/>
                <w:lang w:eastAsia="en-AU"/>
              </w:rPr>
            </w:pPr>
            <w:r w:rsidRPr="00FC21EB">
              <w:rPr>
                <w:rFonts w:eastAsia="Times New Roman" w:cs="Times New Roman"/>
                <w:sz w:val="16"/>
                <w:szCs w:val="16"/>
                <w:lang w:eastAsia="en-AU"/>
              </w:rPr>
              <w:t>Zwald, 2014</w:t>
            </w:r>
          </w:p>
        </w:tc>
        <w:tc>
          <w:tcPr>
            <w:tcW w:w="355" w:type="pct"/>
            <w:tcBorders>
              <w:top w:val="nil"/>
              <w:left w:val="nil"/>
              <w:bottom w:val="single" w:sz="4" w:space="0" w:color="auto"/>
              <w:right w:val="nil"/>
            </w:tcBorders>
            <w:shd w:val="clear" w:color="auto" w:fill="auto"/>
            <w:hideMark/>
          </w:tcPr>
          <w:p w:rsidR="00576C12" w:rsidRPr="00FC21EB" w:rsidRDefault="00576C12" w:rsidP="002A6A78">
            <w:pPr>
              <w:spacing w:before="80" w:after="80"/>
              <w:rPr>
                <w:rFonts w:eastAsia="Times New Roman" w:cs="Times New Roman"/>
                <w:sz w:val="16"/>
                <w:szCs w:val="16"/>
                <w:lang w:eastAsia="en-AU"/>
              </w:rPr>
            </w:pPr>
            <w:r w:rsidRPr="00FC21EB">
              <w:rPr>
                <w:rFonts w:eastAsia="Times New Roman" w:cs="Times New Roman"/>
                <w:sz w:val="16"/>
                <w:szCs w:val="16"/>
                <w:lang w:eastAsia="en-AU"/>
              </w:rPr>
              <w:t>United States</w:t>
            </w:r>
          </w:p>
        </w:tc>
        <w:tc>
          <w:tcPr>
            <w:tcW w:w="407" w:type="pct"/>
            <w:tcBorders>
              <w:top w:val="nil"/>
              <w:left w:val="nil"/>
              <w:bottom w:val="single" w:sz="4" w:space="0" w:color="auto"/>
              <w:right w:val="nil"/>
            </w:tcBorders>
            <w:shd w:val="clear" w:color="auto" w:fill="auto"/>
            <w:hideMark/>
          </w:tcPr>
          <w:p w:rsidR="00576C12" w:rsidRPr="00FC21EB" w:rsidRDefault="00576C12" w:rsidP="002A6A78">
            <w:pPr>
              <w:spacing w:before="80" w:after="80"/>
              <w:rPr>
                <w:rFonts w:eastAsia="Times New Roman" w:cs="Times New Roman"/>
                <w:sz w:val="16"/>
                <w:szCs w:val="16"/>
                <w:lang w:eastAsia="en-AU"/>
              </w:rPr>
            </w:pPr>
            <w:r w:rsidRPr="00FC21EB">
              <w:rPr>
                <w:rFonts w:eastAsia="Times New Roman" w:cs="Times New Roman"/>
                <w:sz w:val="16"/>
                <w:szCs w:val="16"/>
                <w:lang w:eastAsia="en-AU"/>
              </w:rPr>
              <w:t>Cross-sectional</w:t>
            </w:r>
          </w:p>
        </w:tc>
        <w:tc>
          <w:tcPr>
            <w:tcW w:w="254" w:type="pct"/>
            <w:tcBorders>
              <w:top w:val="nil"/>
              <w:left w:val="nil"/>
              <w:bottom w:val="single" w:sz="4" w:space="0" w:color="auto"/>
              <w:right w:val="nil"/>
            </w:tcBorders>
            <w:shd w:val="clear" w:color="auto" w:fill="auto"/>
            <w:hideMark/>
          </w:tcPr>
          <w:p w:rsidR="00576C12" w:rsidRPr="00FC21EB" w:rsidRDefault="00576C12" w:rsidP="002A6A78">
            <w:pPr>
              <w:spacing w:before="80" w:after="80"/>
              <w:jc w:val="center"/>
              <w:rPr>
                <w:rFonts w:eastAsia="Times New Roman" w:cs="Times New Roman"/>
                <w:sz w:val="16"/>
                <w:szCs w:val="16"/>
                <w:lang w:eastAsia="en-AU"/>
              </w:rPr>
            </w:pPr>
            <w:r w:rsidRPr="00FC21EB">
              <w:rPr>
                <w:rFonts w:eastAsia="Times New Roman" w:cs="Times New Roman"/>
                <w:sz w:val="16"/>
                <w:szCs w:val="16"/>
                <w:lang w:eastAsia="en-AU"/>
              </w:rPr>
              <w:t>772</w:t>
            </w:r>
          </w:p>
        </w:tc>
        <w:tc>
          <w:tcPr>
            <w:tcW w:w="304" w:type="pct"/>
            <w:tcBorders>
              <w:top w:val="nil"/>
              <w:left w:val="nil"/>
              <w:bottom w:val="single" w:sz="4" w:space="0" w:color="auto"/>
              <w:right w:val="nil"/>
            </w:tcBorders>
            <w:shd w:val="clear" w:color="auto" w:fill="auto"/>
            <w:hideMark/>
          </w:tcPr>
          <w:p w:rsidR="00576C12" w:rsidRPr="00FC21EB" w:rsidRDefault="00576C12" w:rsidP="002A6A78">
            <w:pPr>
              <w:spacing w:before="80" w:after="80"/>
              <w:jc w:val="center"/>
              <w:rPr>
                <w:rFonts w:eastAsia="Times New Roman" w:cs="Times New Roman"/>
                <w:sz w:val="16"/>
                <w:szCs w:val="16"/>
                <w:lang w:eastAsia="en-AU"/>
              </w:rPr>
            </w:pPr>
            <w:r w:rsidRPr="00FC21EB">
              <w:rPr>
                <w:rFonts w:eastAsia="Times New Roman" w:cs="Times New Roman"/>
                <w:sz w:val="16"/>
                <w:szCs w:val="16"/>
                <w:lang w:eastAsia="en-AU"/>
              </w:rPr>
              <w:t>63.6</w:t>
            </w:r>
          </w:p>
        </w:tc>
        <w:tc>
          <w:tcPr>
            <w:tcW w:w="255" w:type="pct"/>
            <w:gridSpan w:val="2"/>
            <w:tcBorders>
              <w:top w:val="nil"/>
              <w:left w:val="nil"/>
              <w:bottom w:val="single" w:sz="4" w:space="0" w:color="auto"/>
              <w:right w:val="nil"/>
            </w:tcBorders>
            <w:shd w:val="clear" w:color="auto" w:fill="auto"/>
            <w:hideMark/>
          </w:tcPr>
          <w:p w:rsidR="00576C12" w:rsidRPr="00FC21EB" w:rsidRDefault="00576C12" w:rsidP="002A6A78">
            <w:pPr>
              <w:spacing w:before="80" w:after="80"/>
              <w:jc w:val="center"/>
              <w:rPr>
                <w:rFonts w:eastAsia="Times New Roman" w:cs="Times New Roman"/>
                <w:sz w:val="16"/>
                <w:szCs w:val="16"/>
                <w:lang w:eastAsia="en-AU"/>
              </w:rPr>
            </w:pPr>
            <w:r w:rsidRPr="00FC21EB">
              <w:rPr>
                <w:rFonts w:eastAsia="Times New Roman" w:cs="Times New Roman"/>
                <w:sz w:val="16"/>
                <w:szCs w:val="16"/>
                <w:lang w:eastAsia="en-AU"/>
              </w:rPr>
              <w:t>≥18</w:t>
            </w:r>
          </w:p>
        </w:tc>
        <w:tc>
          <w:tcPr>
            <w:tcW w:w="1271" w:type="pct"/>
            <w:gridSpan w:val="2"/>
            <w:tcBorders>
              <w:top w:val="nil"/>
              <w:left w:val="nil"/>
              <w:bottom w:val="single" w:sz="4" w:space="0" w:color="auto"/>
              <w:right w:val="nil"/>
            </w:tcBorders>
            <w:shd w:val="clear" w:color="auto" w:fill="auto"/>
            <w:hideMark/>
          </w:tcPr>
          <w:p w:rsidR="00576C12" w:rsidRPr="00FC21EB" w:rsidRDefault="00576C12" w:rsidP="002A6A78">
            <w:pPr>
              <w:spacing w:before="80" w:after="80"/>
              <w:rPr>
                <w:rFonts w:eastAsia="Times New Roman" w:cs="Times New Roman"/>
                <w:sz w:val="16"/>
                <w:szCs w:val="16"/>
                <w:lang w:eastAsia="en-AU"/>
              </w:rPr>
            </w:pPr>
            <w:r w:rsidRPr="00FC21EB">
              <w:rPr>
                <w:rFonts w:eastAsia="Times New Roman" w:cs="Times New Roman"/>
                <w:sz w:val="16"/>
                <w:szCs w:val="16"/>
                <w:lang w:eastAsia="en-AU"/>
              </w:rPr>
              <w:t>Age, sex, income, employment, public transport use, safety, traffic, sidewalks, destinations</w:t>
            </w:r>
          </w:p>
        </w:tc>
        <w:tc>
          <w:tcPr>
            <w:tcW w:w="916" w:type="pct"/>
            <w:tcBorders>
              <w:top w:val="nil"/>
              <w:left w:val="nil"/>
              <w:bottom w:val="single" w:sz="4" w:space="0" w:color="auto"/>
              <w:right w:val="nil"/>
            </w:tcBorders>
            <w:shd w:val="clear" w:color="auto" w:fill="auto"/>
            <w:hideMark/>
          </w:tcPr>
          <w:p w:rsidR="00576C12" w:rsidRPr="00FC21EB" w:rsidRDefault="00576C12" w:rsidP="002A6A78">
            <w:pPr>
              <w:spacing w:before="80" w:after="80"/>
              <w:rPr>
                <w:rFonts w:eastAsia="Times New Roman" w:cs="Times New Roman"/>
                <w:sz w:val="16"/>
                <w:szCs w:val="16"/>
                <w:lang w:eastAsia="en-AU"/>
              </w:rPr>
            </w:pPr>
            <w:r w:rsidRPr="00FC21EB">
              <w:rPr>
                <w:rFonts w:eastAsia="Times New Roman" w:cs="Times New Roman"/>
                <w:sz w:val="16"/>
                <w:szCs w:val="16"/>
                <w:lang w:eastAsia="en-AU"/>
              </w:rPr>
              <w:t>Categorical walking for transportation: 0 min/week, 1-149 min/week, ≥150 min/week</w:t>
            </w:r>
          </w:p>
        </w:tc>
        <w:tc>
          <w:tcPr>
            <w:tcW w:w="355" w:type="pct"/>
            <w:tcBorders>
              <w:top w:val="nil"/>
              <w:left w:val="nil"/>
              <w:bottom w:val="single" w:sz="4" w:space="0" w:color="auto"/>
              <w:right w:val="nil"/>
            </w:tcBorders>
            <w:shd w:val="clear" w:color="auto" w:fill="auto"/>
            <w:hideMark/>
          </w:tcPr>
          <w:p w:rsidR="00576C12" w:rsidRPr="00FC21EB" w:rsidRDefault="00576C12" w:rsidP="002A6A78">
            <w:pPr>
              <w:spacing w:before="80" w:after="80"/>
              <w:rPr>
                <w:rFonts w:eastAsia="Times New Roman" w:cs="Times New Roman"/>
                <w:sz w:val="16"/>
                <w:szCs w:val="16"/>
                <w:lang w:eastAsia="en-AU"/>
              </w:rPr>
            </w:pPr>
            <w:r w:rsidRPr="00FC21EB">
              <w:rPr>
                <w:rFonts w:eastAsia="Times New Roman" w:cs="Times New Roman"/>
                <w:sz w:val="16"/>
                <w:szCs w:val="16"/>
                <w:lang w:eastAsia="en-AU"/>
              </w:rPr>
              <w:t>Odds ratio</w:t>
            </w:r>
          </w:p>
        </w:tc>
        <w:tc>
          <w:tcPr>
            <w:tcW w:w="427" w:type="pct"/>
            <w:tcBorders>
              <w:top w:val="nil"/>
              <w:left w:val="nil"/>
              <w:bottom w:val="single" w:sz="4" w:space="0" w:color="auto"/>
              <w:right w:val="nil"/>
            </w:tcBorders>
            <w:shd w:val="clear" w:color="auto" w:fill="auto"/>
            <w:hideMark/>
          </w:tcPr>
          <w:p w:rsidR="00576C12" w:rsidRPr="00FC21EB" w:rsidRDefault="00576C12" w:rsidP="002A6A78">
            <w:pPr>
              <w:spacing w:before="80" w:after="80"/>
              <w:rPr>
                <w:rFonts w:eastAsia="Times New Roman" w:cs="Times New Roman"/>
                <w:sz w:val="16"/>
                <w:szCs w:val="16"/>
                <w:lang w:eastAsia="en-AU"/>
              </w:rPr>
            </w:pPr>
            <w:r w:rsidRPr="00FC21EB">
              <w:rPr>
                <w:rFonts w:eastAsia="Times New Roman" w:cs="Times New Roman"/>
                <w:sz w:val="16"/>
                <w:szCs w:val="16"/>
                <w:lang w:eastAsia="en-AU"/>
              </w:rPr>
              <w:t>IPAQ-L</w:t>
            </w:r>
          </w:p>
        </w:tc>
      </w:tr>
      <w:tr w:rsidR="00576C12" w:rsidRPr="00FC21EB" w:rsidTr="002A6A78">
        <w:trPr>
          <w:trHeight w:val="310"/>
        </w:trPr>
        <w:tc>
          <w:tcPr>
            <w:tcW w:w="5000" w:type="pct"/>
            <w:gridSpan w:val="12"/>
            <w:tcBorders>
              <w:top w:val="single" w:sz="4" w:space="0" w:color="auto"/>
              <w:left w:val="nil"/>
              <w:bottom w:val="single" w:sz="4" w:space="0" w:color="auto"/>
            </w:tcBorders>
            <w:shd w:val="clear" w:color="auto" w:fill="auto"/>
          </w:tcPr>
          <w:p w:rsidR="00576C12" w:rsidRPr="00FC21EB" w:rsidRDefault="00576C12" w:rsidP="002A6A78">
            <w:pPr>
              <w:spacing w:before="80" w:after="80"/>
              <w:rPr>
                <w:rFonts w:eastAsia="Times New Roman" w:cs="Times New Roman"/>
                <w:sz w:val="16"/>
                <w:szCs w:val="16"/>
                <w:lang w:eastAsia="en-AU"/>
              </w:rPr>
            </w:pPr>
            <w:r w:rsidRPr="00FC21EB">
              <w:rPr>
                <w:rFonts w:eastAsia="Times New Roman" w:cs="Times New Roman"/>
                <w:sz w:val="16"/>
                <w:szCs w:val="16"/>
                <w:lang w:eastAsia="en-AU"/>
              </w:rPr>
              <w:t>*Where age range was not available, mean (standard deviation) was presented in place.</w:t>
            </w:r>
          </w:p>
          <w:p w:rsidR="00576C12" w:rsidRPr="00FC21EB" w:rsidRDefault="00576C12" w:rsidP="002A6A78">
            <w:pPr>
              <w:spacing w:before="80" w:after="80"/>
              <w:rPr>
                <w:rFonts w:eastAsia="Times New Roman" w:cs="Times New Roman"/>
                <w:sz w:val="16"/>
                <w:szCs w:val="16"/>
                <w:lang w:eastAsia="en-AU"/>
              </w:rPr>
            </w:pPr>
            <w:r w:rsidRPr="00FC21EB">
              <w:rPr>
                <w:rFonts w:eastAsia="Times New Roman" w:cs="Times New Roman"/>
                <w:sz w:val="16"/>
                <w:szCs w:val="16"/>
                <w:lang w:eastAsia="en-AU"/>
              </w:rPr>
              <w:t>- = No gender distribution reported</w:t>
            </w:r>
          </w:p>
          <w:p w:rsidR="00576C12" w:rsidRPr="00FC21EB" w:rsidRDefault="00576C12" w:rsidP="002A6A78">
            <w:pPr>
              <w:spacing w:before="80" w:after="80"/>
              <w:rPr>
                <w:rFonts w:eastAsia="Times New Roman" w:cs="Times New Roman"/>
                <w:sz w:val="16"/>
                <w:szCs w:val="16"/>
                <w:lang w:eastAsia="en-AU"/>
              </w:rPr>
            </w:pPr>
            <w:r w:rsidRPr="00FC21EB">
              <w:rPr>
                <w:rFonts w:eastAsia="Times New Roman" w:cs="Times New Roman"/>
                <w:sz w:val="16"/>
                <w:szCs w:val="16"/>
                <w:lang w:eastAsia="en-AU"/>
              </w:rPr>
              <w:t xml:space="preserve">EPAQ2: </w:t>
            </w:r>
            <w:r w:rsidRPr="00FC21EB">
              <w:rPr>
                <w:rFonts w:cs="Times New Roman"/>
                <w:sz w:val="16"/>
                <w:szCs w:val="16"/>
                <w:shd w:val="clear" w:color="auto" w:fill="FFFFFF"/>
              </w:rPr>
              <w:t xml:space="preserve">European prospective investigation into cancer and nutrition Physical Activity Questionnaire version two; </w:t>
            </w:r>
            <w:r w:rsidRPr="00FC21EB">
              <w:rPr>
                <w:rFonts w:eastAsia="Times New Roman" w:cs="Times New Roman"/>
                <w:sz w:val="16"/>
                <w:szCs w:val="16"/>
                <w:lang w:eastAsia="en-AU"/>
              </w:rPr>
              <w:t>GPAQ: Global Physical Activity Questionnaire; IPAQ (-L/-S): International Physical Activity Questionnaire (-Long / -Short version); NPAQ: Neighbourhood Physical Activity Questionnaire; MET: Metabolic Equivalent of Task; STAQ: Simpson-Troost Attitude Questionnaire; SQUASH: Short Questionnaire to Assess Health-enhancing Physical Activity; TRPA: Transport-related physical activity</w:t>
            </w:r>
          </w:p>
        </w:tc>
      </w:tr>
    </w:tbl>
    <w:p w:rsidR="00576C12" w:rsidRPr="00FC21EB" w:rsidRDefault="00576C12" w:rsidP="00576C12">
      <w:pPr>
        <w:spacing w:line="480" w:lineRule="auto"/>
        <w:contextualSpacing/>
        <w:rPr>
          <w:rFonts w:cs="Times New Roman"/>
        </w:rPr>
        <w:sectPr w:rsidR="00576C12" w:rsidRPr="00FC21EB" w:rsidSect="00055872">
          <w:pgSz w:w="16838" w:h="11906" w:orient="landscape"/>
          <w:pgMar w:top="1440" w:right="1440" w:bottom="1440" w:left="1440" w:header="708" w:footer="708" w:gutter="0"/>
          <w:lnNumType w:countBy="1" w:restart="continuous"/>
          <w:cols w:space="708"/>
          <w:docGrid w:linePitch="360"/>
        </w:sectPr>
      </w:pPr>
    </w:p>
    <w:tbl>
      <w:tblPr>
        <w:tblW w:w="5000" w:type="pct"/>
        <w:tblLook w:val="04A0" w:firstRow="1" w:lastRow="0" w:firstColumn="1" w:lastColumn="0" w:noHBand="0" w:noVBand="1"/>
      </w:tblPr>
      <w:tblGrid>
        <w:gridCol w:w="873"/>
        <w:gridCol w:w="3598"/>
        <w:gridCol w:w="1440"/>
        <w:gridCol w:w="1440"/>
        <w:gridCol w:w="1675"/>
      </w:tblGrid>
      <w:tr w:rsidR="00576C12" w:rsidRPr="00FC21EB" w:rsidTr="002A6A78">
        <w:trPr>
          <w:trHeight w:val="320"/>
        </w:trPr>
        <w:tc>
          <w:tcPr>
            <w:tcW w:w="5000" w:type="pct"/>
            <w:gridSpan w:val="5"/>
            <w:tcBorders>
              <w:left w:val="nil"/>
              <w:bottom w:val="single" w:sz="4" w:space="0" w:color="auto"/>
              <w:right w:val="nil"/>
            </w:tcBorders>
            <w:shd w:val="clear" w:color="auto" w:fill="auto"/>
            <w:noWrap/>
            <w:vAlign w:val="center"/>
          </w:tcPr>
          <w:p w:rsidR="00576C12" w:rsidRPr="00FC21EB" w:rsidRDefault="00576C12" w:rsidP="002A6A78">
            <w:pPr>
              <w:rPr>
                <w:rFonts w:eastAsia="Times New Roman" w:cs="Times New Roman"/>
                <w:lang w:eastAsia="en-GB"/>
              </w:rPr>
            </w:pPr>
            <w:bookmarkStart w:id="0" w:name="_Hlk85548614"/>
            <w:r w:rsidRPr="00FC21EB">
              <w:rPr>
                <w:rFonts w:eastAsia="Times New Roman" w:cs="Times New Roman"/>
                <w:b/>
                <w:bCs/>
                <w:lang w:eastAsia="en-GB"/>
              </w:rPr>
              <w:lastRenderedPageBreak/>
              <w:t>Table 2</w:t>
            </w:r>
            <w:r w:rsidRPr="00FC21EB">
              <w:rPr>
                <w:rFonts w:eastAsia="Times New Roman" w:cs="Times New Roman"/>
                <w:lang w:eastAsia="en-GB"/>
              </w:rPr>
              <w:t xml:space="preserve"> Summary of relationships observed between exposures and transport-related physical activity outcomes</w:t>
            </w:r>
          </w:p>
        </w:tc>
      </w:tr>
      <w:tr w:rsidR="00576C12" w:rsidRPr="00FC21EB" w:rsidTr="002A6A78">
        <w:trPr>
          <w:trHeight w:val="320"/>
        </w:trPr>
        <w:tc>
          <w:tcPr>
            <w:tcW w:w="471" w:type="pct"/>
            <w:tcBorders>
              <w:top w:val="single" w:sz="4" w:space="0" w:color="auto"/>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 </w:t>
            </w:r>
          </w:p>
        </w:tc>
        <w:tc>
          <w:tcPr>
            <w:tcW w:w="2017" w:type="pct"/>
            <w:tcBorders>
              <w:top w:val="single" w:sz="4" w:space="0" w:color="auto"/>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Factor</w:t>
            </w:r>
          </w:p>
        </w:tc>
        <w:tc>
          <w:tcPr>
            <w:tcW w:w="793" w:type="pct"/>
            <w:tcBorders>
              <w:top w:val="single" w:sz="4" w:space="0" w:color="auto"/>
              <w:left w:val="nil"/>
              <w:bottom w:val="single" w:sz="4" w:space="0" w:color="auto"/>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Positive, n</w:t>
            </w:r>
          </w:p>
        </w:tc>
        <w:tc>
          <w:tcPr>
            <w:tcW w:w="793" w:type="pct"/>
            <w:tcBorders>
              <w:top w:val="single" w:sz="4" w:space="0" w:color="auto"/>
              <w:left w:val="nil"/>
              <w:bottom w:val="single" w:sz="4" w:space="0" w:color="auto"/>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Negative, n</w:t>
            </w:r>
          </w:p>
        </w:tc>
        <w:tc>
          <w:tcPr>
            <w:tcW w:w="926" w:type="pct"/>
            <w:tcBorders>
              <w:top w:val="single" w:sz="4" w:space="0" w:color="auto"/>
              <w:left w:val="nil"/>
              <w:bottom w:val="single" w:sz="4" w:space="0" w:color="auto"/>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No association, n</w:t>
            </w:r>
          </w:p>
        </w:tc>
      </w:tr>
      <w:tr w:rsidR="00576C12" w:rsidRPr="00FC21EB" w:rsidTr="002A6A78">
        <w:trPr>
          <w:trHeight w:val="320"/>
        </w:trPr>
        <w:tc>
          <w:tcPr>
            <w:tcW w:w="471" w:type="pct"/>
            <w:vMerge w:val="restart"/>
            <w:tcBorders>
              <w:top w:val="nil"/>
              <w:left w:val="nil"/>
              <w:right w:val="nil"/>
            </w:tcBorders>
            <w:shd w:val="clear" w:color="auto" w:fill="auto"/>
            <w:noWrap/>
            <w:textDirection w:val="btLr"/>
            <w:vAlign w:val="center"/>
            <w:hideMark/>
          </w:tcPr>
          <w:p w:rsidR="00576C12" w:rsidRPr="00FC21EB" w:rsidRDefault="00576C12" w:rsidP="002A6A78">
            <w:pPr>
              <w:ind w:left="113" w:right="113"/>
              <w:jc w:val="center"/>
              <w:rPr>
                <w:rFonts w:eastAsia="Times New Roman" w:cs="Times New Roman"/>
                <w:b/>
                <w:bCs/>
                <w:sz w:val="20"/>
                <w:szCs w:val="20"/>
                <w:lang w:eastAsia="en-GB"/>
              </w:rPr>
            </w:pPr>
            <w:r w:rsidRPr="00FC21EB">
              <w:rPr>
                <w:rFonts w:eastAsia="Times New Roman" w:cs="Times New Roman"/>
                <w:b/>
                <w:bCs/>
                <w:sz w:val="20"/>
                <w:szCs w:val="20"/>
                <w:lang w:eastAsia="en-GB"/>
              </w:rPr>
              <w:t>Individual</w:t>
            </w: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Age, older</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12</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24</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Sex, male</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9</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21</w:t>
            </w:r>
          </w:p>
        </w:tc>
      </w:tr>
      <w:tr w:rsidR="00576C12" w:rsidRPr="00FC21EB" w:rsidTr="002A6A78">
        <w:trPr>
          <w:trHeight w:val="320"/>
        </w:trPr>
        <w:tc>
          <w:tcPr>
            <w:tcW w:w="471" w:type="pct"/>
            <w:vMerge/>
            <w:tcBorders>
              <w:left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 xml:space="preserve">Health </w:t>
            </w:r>
          </w:p>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 xml:space="preserve">   Self-report</w:t>
            </w:r>
          </w:p>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 xml:space="preserve">   Weight / body mass index</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5</w:t>
            </w: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4</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6</w:t>
            </w: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6</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Health behaviours (smoking, alcohol)</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4</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Ethnicity, white</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4</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9</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Marital status, partnered</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4</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7</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Number of dependants</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4</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Pet ownership</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Employment, employed</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4</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7</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Income, greater</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9</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7</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Education, higher</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6</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4</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15</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 xml:space="preserve">Socio-economic status, greater </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9</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r>
      <w:tr w:rsidR="00576C12" w:rsidRPr="00FC21EB" w:rsidTr="002A6A78">
        <w:trPr>
          <w:trHeight w:val="320"/>
        </w:trPr>
        <w:tc>
          <w:tcPr>
            <w:tcW w:w="471" w:type="pct"/>
            <w:vMerge/>
            <w:tcBorders>
              <w:left w:val="nil"/>
              <w:right w:val="nil"/>
            </w:tcBorders>
            <w:shd w:val="clear" w:color="auto" w:fill="auto"/>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 xml:space="preserve">Motor vehicle </w:t>
            </w:r>
          </w:p>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 xml:space="preserve">   Access</w:t>
            </w:r>
          </w:p>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 xml:space="preserve">   Parking</w:t>
            </w:r>
          </w:p>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 xml:space="preserve">   Attitudes</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7</w:t>
            </w: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7</w:t>
            </w: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r>
      <w:tr w:rsidR="00576C12" w:rsidRPr="00FC21EB" w:rsidTr="002A6A78">
        <w:trPr>
          <w:trHeight w:val="320"/>
        </w:trPr>
        <w:tc>
          <w:tcPr>
            <w:tcW w:w="471" w:type="pct"/>
            <w:vMerge/>
            <w:tcBorders>
              <w:left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Self-efficacy</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5</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r>
      <w:tr w:rsidR="00576C12" w:rsidRPr="00FC21EB" w:rsidTr="002A6A78">
        <w:trPr>
          <w:trHeight w:val="320"/>
        </w:trPr>
        <w:tc>
          <w:tcPr>
            <w:tcW w:w="471" w:type="pct"/>
            <w:vMerge/>
            <w:tcBorders>
              <w:left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Physical activity attitudes and behaviours</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6</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8</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single" w:sz="4" w:space="0" w:color="auto"/>
              <w:right w:val="nil"/>
            </w:tcBorders>
            <w:shd w:val="clear" w:color="auto" w:fill="auto"/>
            <w:noWrap/>
            <w:vAlign w:val="center"/>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Attitudes, behaviours, and beliefs</w:t>
            </w:r>
          </w:p>
        </w:tc>
        <w:tc>
          <w:tcPr>
            <w:tcW w:w="793" w:type="pct"/>
            <w:tcBorders>
              <w:top w:val="nil"/>
              <w:left w:val="nil"/>
              <w:bottom w:val="single" w:sz="4" w:space="0" w:color="auto"/>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793" w:type="pct"/>
            <w:tcBorders>
              <w:top w:val="nil"/>
              <w:left w:val="nil"/>
              <w:bottom w:val="single" w:sz="4" w:space="0" w:color="auto"/>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926" w:type="pct"/>
            <w:tcBorders>
              <w:top w:val="nil"/>
              <w:left w:val="nil"/>
              <w:bottom w:val="single" w:sz="4" w:space="0" w:color="auto"/>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6</w:t>
            </w:r>
          </w:p>
        </w:tc>
      </w:tr>
      <w:tr w:rsidR="00576C12" w:rsidRPr="00FC21EB" w:rsidTr="002A6A78">
        <w:trPr>
          <w:trHeight w:val="320"/>
        </w:trPr>
        <w:tc>
          <w:tcPr>
            <w:tcW w:w="471" w:type="pct"/>
            <w:vMerge w:val="restart"/>
            <w:tcBorders>
              <w:top w:val="single" w:sz="4" w:space="0" w:color="auto"/>
              <w:left w:val="nil"/>
              <w:right w:val="nil"/>
            </w:tcBorders>
            <w:shd w:val="clear" w:color="auto" w:fill="FFFFFF" w:themeFill="background1"/>
            <w:noWrap/>
            <w:textDirection w:val="btLr"/>
            <w:vAlign w:val="center"/>
            <w:hideMark/>
          </w:tcPr>
          <w:p w:rsidR="00576C12" w:rsidRPr="00FC21EB" w:rsidRDefault="00576C12" w:rsidP="002A6A78">
            <w:pPr>
              <w:ind w:left="113" w:right="113"/>
              <w:jc w:val="center"/>
              <w:rPr>
                <w:rFonts w:eastAsia="Times New Roman" w:cs="Times New Roman"/>
                <w:b/>
                <w:bCs/>
                <w:sz w:val="20"/>
                <w:szCs w:val="20"/>
                <w:lang w:eastAsia="en-GB"/>
              </w:rPr>
            </w:pPr>
            <w:r w:rsidRPr="00FC21EB">
              <w:rPr>
                <w:rFonts w:eastAsia="Times New Roman" w:cs="Times New Roman"/>
                <w:b/>
                <w:bCs/>
                <w:sz w:val="20"/>
                <w:szCs w:val="20"/>
                <w:lang w:eastAsia="en-GB"/>
              </w:rPr>
              <w:t>Social</w:t>
            </w:r>
          </w:p>
        </w:tc>
        <w:tc>
          <w:tcPr>
            <w:tcW w:w="2017" w:type="pct"/>
            <w:tcBorders>
              <w:top w:val="single" w:sz="4" w:space="0" w:color="auto"/>
              <w:left w:val="nil"/>
              <w:bottom w:val="nil"/>
              <w:right w:val="nil"/>
            </w:tcBorders>
            <w:shd w:val="clear" w:color="auto" w:fill="FFFFFF" w:themeFill="background1"/>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Social cohesion</w:t>
            </w:r>
          </w:p>
        </w:tc>
        <w:tc>
          <w:tcPr>
            <w:tcW w:w="793" w:type="pct"/>
            <w:tcBorders>
              <w:top w:val="single" w:sz="4" w:space="0" w:color="auto"/>
              <w:left w:val="nil"/>
              <w:bottom w:val="nil"/>
              <w:right w:val="nil"/>
            </w:tcBorders>
            <w:shd w:val="clear" w:color="auto" w:fill="FFFFFF" w:themeFill="background1"/>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w:t>
            </w:r>
          </w:p>
        </w:tc>
        <w:tc>
          <w:tcPr>
            <w:tcW w:w="793" w:type="pct"/>
            <w:tcBorders>
              <w:top w:val="single" w:sz="4" w:space="0" w:color="auto"/>
              <w:left w:val="nil"/>
              <w:bottom w:val="nil"/>
              <w:right w:val="nil"/>
            </w:tcBorders>
            <w:shd w:val="clear" w:color="auto" w:fill="FFFFFF" w:themeFill="background1"/>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single" w:sz="4" w:space="0" w:color="auto"/>
              <w:left w:val="nil"/>
              <w:bottom w:val="nil"/>
              <w:right w:val="nil"/>
            </w:tcBorders>
            <w:shd w:val="clear" w:color="auto" w:fill="FFFFFF" w:themeFill="background1"/>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9</w:t>
            </w:r>
          </w:p>
        </w:tc>
      </w:tr>
      <w:tr w:rsidR="00576C12" w:rsidRPr="00FC21EB" w:rsidTr="002A6A78">
        <w:trPr>
          <w:trHeight w:val="320"/>
        </w:trPr>
        <w:tc>
          <w:tcPr>
            <w:tcW w:w="471" w:type="pct"/>
            <w:vMerge/>
            <w:tcBorders>
              <w:left w:val="nil"/>
              <w:right w:val="nil"/>
            </w:tcBorders>
            <w:shd w:val="clear" w:color="auto" w:fill="FFFFFF" w:themeFill="background1"/>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nil"/>
              <w:right w:val="nil"/>
            </w:tcBorders>
            <w:shd w:val="clear" w:color="auto" w:fill="FFFFFF" w:themeFill="background1"/>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Social modelling</w:t>
            </w:r>
          </w:p>
        </w:tc>
        <w:tc>
          <w:tcPr>
            <w:tcW w:w="793" w:type="pct"/>
            <w:tcBorders>
              <w:top w:val="nil"/>
              <w:left w:val="nil"/>
              <w:bottom w:val="nil"/>
              <w:right w:val="nil"/>
            </w:tcBorders>
            <w:shd w:val="clear" w:color="auto" w:fill="FFFFFF" w:themeFill="background1"/>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c>
          <w:tcPr>
            <w:tcW w:w="793" w:type="pct"/>
            <w:tcBorders>
              <w:top w:val="nil"/>
              <w:left w:val="nil"/>
              <w:bottom w:val="nil"/>
              <w:right w:val="nil"/>
            </w:tcBorders>
            <w:shd w:val="clear" w:color="auto" w:fill="FFFFFF" w:themeFill="background1"/>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nil"/>
              <w:right w:val="nil"/>
            </w:tcBorders>
            <w:shd w:val="clear" w:color="auto" w:fill="FFFFFF" w:themeFill="background1"/>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4</w:t>
            </w:r>
          </w:p>
        </w:tc>
      </w:tr>
      <w:tr w:rsidR="00576C12" w:rsidRPr="00FC21EB" w:rsidTr="002A6A78">
        <w:trPr>
          <w:trHeight w:val="320"/>
        </w:trPr>
        <w:tc>
          <w:tcPr>
            <w:tcW w:w="471" w:type="pct"/>
            <w:vMerge/>
            <w:tcBorders>
              <w:left w:val="nil"/>
              <w:bottom w:val="single" w:sz="4" w:space="0" w:color="auto"/>
              <w:right w:val="nil"/>
            </w:tcBorders>
            <w:shd w:val="clear" w:color="auto" w:fill="FFFFFF" w:themeFill="background1"/>
            <w:noWrap/>
            <w:vAlign w:val="center"/>
            <w:hideMark/>
          </w:tcPr>
          <w:p w:rsidR="00576C12" w:rsidRPr="00FC21EB" w:rsidRDefault="00576C12" w:rsidP="002A6A78">
            <w:pPr>
              <w:jc w:val="center"/>
              <w:rPr>
                <w:rFonts w:eastAsia="Times New Roman" w:cs="Times New Roman"/>
                <w:sz w:val="20"/>
                <w:szCs w:val="20"/>
                <w:lang w:eastAsia="en-GB"/>
              </w:rPr>
            </w:pPr>
          </w:p>
        </w:tc>
        <w:tc>
          <w:tcPr>
            <w:tcW w:w="2017" w:type="pct"/>
            <w:tcBorders>
              <w:top w:val="nil"/>
              <w:left w:val="nil"/>
              <w:bottom w:val="single" w:sz="4" w:space="0" w:color="auto"/>
              <w:right w:val="nil"/>
            </w:tcBorders>
            <w:shd w:val="clear" w:color="auto" w:fill="FFFFFF" w:themeFill="background1"/>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Normalisation</w:t>
            </w:r>
          </w:p>
        </w:tc>
        <w:tc>
          <w:tcPr>
            <w:tcW w:w="793" w:type="pct"/>
            <w:tcBorders>
              <w:top w:val="nil"/>
              <w:left w:val="nil"/>
              <w:bottom w:val="single" w:sz="4" w:space="0" w:color="auto"/>
              <w:right w:val="nil"/>
            </w:tcBorders>
            <w:shd w:val="clear" w:color="auto" w:fill="FFFFFF" w:themeFill="background1"/>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5</w:t>
            </w:r>
          </w:p>
        </w:tc>
        <w:tc>
          <w:tcPr>
            <w:tcW w:w="793" w:type="pct"/>
            <w:tcBorders>
              <w:top w:val="nil"/>
              <w:left w:val="nil"/>
              <w:bottom w:val="single" w:sz="4" w:space="0" w:color="auto"/>
              <w:right w:val="nil"/>
            </w:tcBorders>
            <w:shd w:val="clear" w:color="auto" w:fill="FFFFFF" w:themeFill="background1"/>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926" w:type="pct"/>
            <w:tcBorders>
              <w:top w:val="nil"/>
              <w:left w:val="nil"/>
              <w:bottom w:val="single" w:sz="4" w:space="0" w:color="auto"/>
              <w:right w:val="nil"/>
            </w:tcBorders>
            <w:shd w:val="clear" w:color="auto" w:fill="FFFFFF" w:themeFill="background1"/>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r>
      <w:tr w:rsidR="00576C12" w:rsidRPr="00FC21EB" w:rsidTr="002A6A78">
        <w:trPr>
          <w:trHeight w:val="320"/>
        </w:trPr>
        <w:tc>
          <w:tcPr>
            <w:tcW w:w="471" w:type="pct"/>
            <w:vMerge w:val="restart"/>
            <w:tcBorders>
              <w:top w:val="single" w:sz="4" w:space="0" w:color="auto"/>
              <w:left w:val="nil"/>
              <w:bottom w:val="single" w:sz="4" w:space="0" w:color="auto"/>
              <w:right w:val="nil"/>
            </w:tcBorders>
            <w:shd w:val="clear" w:color="auto" w:fill="auto"/>
            <w:noWrap/>
            <w:textDirection w:val="btLr"/>
            <w:vAlign w:val="center"/>
            <w:hideMark/>
          </w:tcPr>
          <w:p w:rsidR="00576C12" w:rsidRPr="00FC21EB" w:rsidRDefault="00576C12" w:rsidP="002A6A78">
            <w:pPr>
              <w:ind w:left="113" w:right="113"/>
              <w:jc w:val="center"/>
              <w:rPr>
                <w:rFonts w:eastAsia="Times New Roman" w:cs="Times New Roman"/>
                <w:b/>
                <w:bCs/>
                <w:sz w:val="20"/>
                <w:szCs w:val="20"/>
                <w:lang w:eastAsia="en-GB"/>
              </w:rPr>
            </w:pPr>
            <w:r w:rsidRPr="00FC21EB">
              <w:rPr>
                <w:rFonts w:eastAsia="Times New Roman" w:cs="Times New Roman"/>
                <w:b/>
                <w:bCs/>
                <w:sz w:val="20"/>
                <w:szCs w:val="20"/>
                <w:lang w:eastAsia="en-GB"/>
              </w:rPr>
              <w:t>Environmental</w:t>
            </w:r>
          </w:p>
        </w:tc>
        <w:tc>
          <w:tcPr>
            <w:tcW w:w="2017" w:type="pct"/>
            <w:tcBorders>
              <w:top w:val="single" w:sz="4" w:space="0" w:color="auto"/>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Distance</w:t>
            </w:r>
          </w:p>
        </w:tc>
        <w:tc>
          <w:tcPr>
            <w:tcW w:w="793" w:type="pct"/>
            <w:tcBorders>
              <w:top w:val="single" w:sz="4" w:space="0" w:color="auto"/>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793" w:type="pct"/>
            <w:tcBorders>
              <w:top w:val="single" w:sz="4" w:space="0" w:color="auto"/>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11</w:t>
            </w:r>
          </w:p>
        </w:tc>
        <w:tc>
          <w:tcPr>
            <w:tcW w:w="926" w:type="pct"/>
            <w:tcBorders>
              <w:top w:val="single" w:sz="4" w:space="0" w:color="auto"/>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Destination</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14</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Land-use mix</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7</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7</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Walkability</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5</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Connectivity</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10</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10</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Supportive infrastructure</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8</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9</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Public transport</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13</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Traffic</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9</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Urban vs rural, urban</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6</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Population and land density</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5</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10</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Green spaces</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Gradient, flat</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Park access / visitation</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Location, river/coast</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Aesthetics</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12</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11</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Weather</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w:t>
            </w:r>
          </w:p>
        </w:tc>
        <w:tc>
          <w:tcPr>
            <w:tcW w:w="793"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2</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 xml:space="preserve">Safety </w:t>
            </w:r>
          </w:p>
        </w:tc>
        <w:tc>
          <w:tcPr>
            <w:tcW w:w="793" w:type="pct"/>
            <w:tcBorders>
              <w:top w:val="nil"/>
              <w:left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13</w:t>
            </w:r>
          </w:p>
        </w:tc>
        <w:tc>
          <w:tcPr>
            <w:tcW w:w="793" w:type="pct"/>
            <w:tcBorders>
              <w:top w:val="nil"/>
              <w:left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5</w:t>
            </w:r>
          </w:p>
        </w:tc>
        <w:tc>
          <w:tcPr>
            <w:tcW w:w="926" w:type="pct"/>
            <w:tcBorders>
              <w:top w:val="nil"/>
              <w:left w:val="nil"/>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12</w:t>
            </w:r>
          </w:p>
        </w:tc>
      </w:tr>
      <w:tr w:rsidR="00576C12" w:rsidRPr="00FC21EB" w:rsidTr="002A6A78">
        <w:trPr>
          <w:trHeight w:val="320"/>
        </w:trPr>
        <w:tc>
          <w:tcPr>
            <w:tcW w:w="471" w:type="pct"/>
            <w:vMerge/>
            <w:tcBorders>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p>
        </w:tc>
        <w:tc>
          <w:tcPr>
            <w:tcW w:w="2017" w:type="pct"/>
            <w:tcBorders>
              <w:top w:val="nil"/>
              <w:left w:val="nil"/>
              <w:bottom w:val="single" w:sz="4" w:space="0" w:color="auto"/>
              <w:right w:val="nil"/>
            </w:tcBorders>
            <w:shd w:val="clear" w:color="auto" w:fill="auto"/>
            <w:noWrap/>
            <w:vAlign w:val="center"/>
            <w:hideMark/>
          </w:tcPr>
          <w:p w:rsidR="00576C12" w:rsidRPr="00FC21EB" w:rsidRDefault="00576C12" w:rsidP="002A6A78">
            <w:pPr>
              <w:rPr>
                <w:rFonts w:eastAsia="Times New Roman" w:cs="Times New Roman"/>
                <w:sz w:val="20"/>
                <w:szCs w:val="20"/>
                <w:lang w:eastAsia="en-GB"/>
              </w:rPr>
            </w:pPr>
            <w:r w:rsidRPr="00FC21EB">
              <w:rPr>
                <w:rFonts w:eastAsia="Times New Roman" w:cs="Times New Roman"/>
                <w:sz w:val="20"/>
                <w:szCs w:val="20"/>
                <w:lang w:eastAsia="en-GB"/>
              </w:rPr>
              <w:t>Streetlighting</w:t>
            </w:r>
          </w:p>
        </w:tc>
        <w:tc>
          <w:tcPr>
            <w:tcW w:w="793" w:type="pct"/>
            <w:tcBorders>
              <w:top w:val="nil"/>
              <w:left w:val="nil"/>
              <w:bottom w:val="single" w:sz="4" w:space="0" w:color="auto"/>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7</w:t>
            </w:r>
          </w:p>
        </w:tc>
        <w:tc>
          <w:tcPr>
            <w:tcW w:w="793" w:type="pct"/>
            <w:tcBorders>
              <w:top w:val="nil"/>
              <w:left w:val="nil"/>
              <w:bottom w:val="single" w:sz="4" w:space="0" w:color="auto"/>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w:t>
            </w:r>
          </w:p>
        </w:tc>
        <w:tc>
          <w:tcPr>
            <w:tcW w:w="926" w:type="pct"/>
            <w:tcBorders>
              <w:top w:val="nil"/>
              <w:left w:val="nil"/>
              <w:bottom w:val="single" w:sz="4" w:space="0" w:color="auto"/>
              <w:right w:val="nil"/>
            </w:tcBorders>
            <w:shd w:val="clear" w:color="auto" w:fill="auto"/>
            <w:noWrap/>
            <w:vAlign w:val="center"/>
          </w:tcPr>
          <w:p w:rsidR="00576C12" w:rsidRPr="00FC21EB" w:rsidRDefault="00576C12" w:rsidP="002A6A78">
            <w:pPr>
              <w:jc w:val="center"/>
              <w:rPr>
                <w:rFonts w:eastAsia="Times New Roman" w:cs="Times New Roman"/>
                <w:sz w:val="20"/>
                <w:szCs w:val="20"/>
                <w:lang w:eastAsia="en-GB"/>
              </w:rPr>
            </w:pPr>
            <w:r w:rsidRPr="00FC21EB">
              <w:rPr>
                <w:rFonts w:eastAsia="Times New Roman" w:cs="Times New Roman"/>
                <w:sz w:val="20"/>
                <w:szCs w:val="20"/>
                <w:lang w:eastAsia="en-GB"/>
              </w:rPr>
              <w:t>3</w:t>
            </w:r>
          </w:p>
        </w:tc>
      </w:tr>
    </w:tbl>
    <w:p w:rsidR="00576C12" w:rsidRPr="00FC21EB" w:rsidRDefault="00576C12" w:rsidP="00576C12">
      <w:pPr>
        <w:spacing w:line="480" w:lineRule="auto"/>
        <w:contextualSpacing/>
        <w:rPr>
          <w:rFonts w:cs="Times New Roman"/>
        </w:rPr>
      </w:pPr>
      <w:bookmarkStart w:id="1" w:name="_GoBack"/>
      <w:bookmarkEnd w:id="0"/>
      <w:bookmarkEnd w:id="1"/>
    </w:p>
    <w:sectPr w:rsidR="00576C12" w:rsidRPr="00FC21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7239947"/>
      <w:docPartObj>
        <w:docPartGallery w:val="Page Numbers (Bottom of Page)"/>
        <w:docPartUnique/>
      </w:docPartObj>
    </w:sdtPr>
    <w:sdtEndPr>
      <w:rPr>
        <w:noProof/>
      </w:rPr>
    </w:sdtEndPr>
    <w:sdtContent>
      <w:p w:rsidR="00CB5314" w:rsidRDefault="00576C12">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rsidR="00CB5314" w:rsidRDefault="00576C1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2E86"/>
    <w:multiLevelType w:val="hybridMultilevel"/>
    <w:tmpl w:val="B8C4ADA2"/>
    <w:lvl w:ilvl="0" w:tplc="9160AD66">
      <w:start w:val="3"/>
      <w:numFmt w:val="bullet"/>
      <w:lvlText w:val="-"/>
      <w:lvlJc w:val="left"/>
      <w:pPr>
        <w:ind w:left="720" w:hanging="360"/>
      </w:pPr>
      <w:rPr>
        <w:rFonts w:ascii="Times New Roman" w:eastAsia="SimSu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95249B"/>
    <w:multiLevelType w:val="multilevel"/>
    <w:tmpl w:val="2F72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94375"/>
    <w:multiLevelType w:val="multilevel"/>
    <w:tmpl w:val="3A22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00D3E"/>
    <w:multiLevelType w:val="multilevel"/>
    <w:tmpl w:val="722A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0E3E3C"/>
    <w:multiLevelType w:val="hybridMultilevel"/>
    <w:tmpl w:val="CD3AC00E"/>
    <w:lvl w:ilvl="0" w:tplc="D6D092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F820B89"/>
    <w:multiLevelType w:val="hybridMultilevel"/>
    <w:tmpl w:val="ADAAC3AC"/>
    <w:lvl w:ilvl="0" w:tplc="CAB4CF7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59C272D"/>
    <w:multiLevelType w:val="multilevel"/>
    <w:tmpl w:val="4EBE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C12"/>
    <w:rsid w:val="00576C12"/>
    <w:rsid w:val="008A3324"/>
    <w:rsid w:val="00BA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CACCE"/>
  <w15:chartTrackingRefBased/>
  <w15:docId w15:val="{2D7534B1-A64B-4847-9BCA-D8682D9D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C12"/>
    <w:pPr>
      <w:spacing w:after="0" w:line="240" w:lineRule="auto"/>
    </w:pPr>
    <w:rPr>
      <w:rFonts w:ascii="Times New Roman" w:eastAsia="SimSun" w:hAnsi="Times New Roman"/>
      <w:sz w:val="24"/>
      <w:szCs w:val="24"/>
      <w:lang w:val="en-AU"/>
    </w:rPr>
  </w:style>
  <w:style w:type="paragraph" w:styleId="Heading1">
    <w:name w:val="heading 1"/>
    <w:basedOn w:val="Normal"/>
    <w:next w:val="Normal"/>
    <w:link w:val="Heading1Char"/>
    <w:uiPriority w:val="9"/>
    <w:qFormat/>
    <w:rsid w:val="00576C1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76C1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76C12"/>
    <w:pPr>
      <w:spacing w:before="100" w:beforeAutospacing="1" w:after="100" w:afterAutospacing="1"/>
      <w:outlineLvl w:val="2"/>
    </w:pPr>
    <w:rPr>
      <w:rFonts w:eastAsia="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C12"/>
    <w:rPr>
      <w:rFonts w:asciiTheme="majorHAnsi" w:eastAsiaTheme="majorEastAsia" w:hAnsiTheme="majorHAnsi" w:cstheme="majorBidi"/>
      <w:color w:val="2E74B5" w:themeColor="accent1" w:themeShade="BF"/>
      <w:sz w:val="32"/>
      <w:szCs w:val="32"/>
      <w:lang w:val="en-AU"/>
    </w:rPr>
  </w:style>
  <w:style w:type="character" w:customStyle="1" w:styleId="Heading2Char">
    <w:name w:val="Heading 2 Char"/>
    <w:basedOn w:val="DefaultParagraphFont"/>
    <w:link w:val="Heading2"/>
    <w:uiPriority w:val="9"/>
    <w:semiHidden/>
    <w:rsid w:val="00576C12"/>
    <w:rPr>
      <w:rFonts w:asciiTheme="majorHAnsi" w:eastAsiaTheme="majorEastAsia" w:hAnsiTheme="majorHAnsi" w:cstheme="majorBidi"/>
      <w:color w:val="2E74B5" w:themeColor="accent1" w:themeShade="BF"/>
      <w:sz w:val="26"/>
      <w:szCs w:val="26"/>
      <w:lang w:val="en-AU"/>
    </w:rPr>
  </w:style>
  <w:style w:type="character" w:customStyle="1" w:styleId="Heading3Char">
    <w:name w:val="Heading 3 Char"/>
    <w:basedOn w:val="DefaultParagraphFont"/>
    <w:link w:val="Heading3"/>
    <w:uiPriority w:val="9"/>
    <w:rsid w:val="00576C12"/>
    <w:rPr>
      <w:rFonts w:ascii="Times New Roman" w:eastAsia="Times New Roman" w:hAnsi="Times New Roman" w:cs="Times New Roman"/>
      <w:b/>
      <w:bCs/>
      <w:sz w:val="27"/>
      <w:szCs w:val="27"/>
      <w:lang w:val="en-AU" w:eastAsia="en-AU"/>
    </w:rPr>
  </w:style>
  <w:style w:type="paragraph" w:styleId="BalloonText">
    <w:name w:val="Balloon Text"/>
    <w:basedOn w:val="Normal"/>
    <w:link w:val="BalloonTextChar"/>
    <w:uiPriority w:val="99"/>
    <w:semiHidden/>
    <w:unhideWhenUsed/>
    <w:rsid w:val="00576C12"/>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76C12"/>
    <w:rPr>
      <w:rFonts w:ascii="Segoe UI" w:hAnsi="Segoe UI" w:cs="Segoe UI"/>
      <w:sz w:val="18"/>
      <w:szCs w:val="18"/>
      <w:lang w:val="en-AU"/>
    </w:rPr>
  </w:style>
  <w:style w:type="character" w:styleId="CommentReference">
    <w:name w:val="annotation reference"/>
    <w:basedOn w:val="DefaultParagraphFont"/>
    <w:uiPriority w:val="99"/>
    <w:semiHidden/>
    <w:unhideWhenUsed/>
    <w:rsid w:val="00576C12"/>
    <w:rPr>
      <w:sz w:val="16"/>
      <w:szCs w:val="16"/>
    </w:rPr>
  </w:style>
  <w:style w:type="paragraph" w:styleId="CommentText">
    <w:name w:val="annotation text"/>
    <w:basedOn w:val="Normal"/>
    <w:link w:val="CommentTextChar"/>
    <w:uiPriority w:val="99"/>
    <w:unhideWhenUsed/>
    <w:rsid w:val="00576C12"/>
    <w:rPr>
      <w:sz w:val="20"/>
      <w:szCs w:val="20"/>
    </w:rPr>
  </w:style>
  <w:style w:type="character" w:customStyle="1" w:styleId="CommentTextChar">
    <w:name w:val="Comment Text Char"/>
    <w:basedOn w:val="DefaultParagraphFont"/>
    <w:link w:val="CommentText"/>
    <w:uiPriority w:val="99"/>
    <w:rsid w:val="00576C12"/>
    <w:rPr>
      <w:rFonts w:ascii="Times New Roman" w:eastAsia="SimSun" w:hAnsi="Times New Roman"/>
      <w:sz w:val="20"/>
      <w:szCs w:val="20"/>
      <w:lang w:val="en-AU"/>
    </w:rPr>
  </w:style>
  <w:style w:type="paragraph" w:customStyle="1" w:styleId="EndNoteBibliography">
    <w:name w:val="EndNote Bibliography"/>
    <w:basedOn w:val="Normal"/>
    <w:link w:val="EndNoteBibliographyChar"/>
    <w:rsid w:val="00576C12"/>
    <w:pPr>
      <w:spacing w:after="160" w:line="480" w:lineRule="auto"/>
    </w:pPr>
    <w:rPr>
      <w:rFonts w:eastAsiaTheme="minorHAnsi" w:cs="Times New Roman"/>
      <w:noProof/>
      <w:szCs w:val="22"/>
      <w:lang w:val="en-US"/>
    </w:rPr>
  </w:style>
  <w:style w:type="character" w:customStyle="1" w:styleId="EndNoteBibliographyChar">
    <w:name w:val="EndNote Bibliography Char"/>
    <w:basedOn w:val="DefaultParagraphFont"/>
    <w:link w:val="EndNoteBibliography"/>
    <w:rsid w:val="00576C12"/>
    <w:rPr>
      <w:rFonts w:ascii="Times New Roman" w:hAnsi="Times New Roman" w:cs="Times New Roman"/>
      <w:noProof/>
      <w:sz w:val="24"/>
    </w:rPr>
  </w:style>
  <w:style w:type="character" w:styleId="Hyperlink">
    <w:name w:val="Hyperlink"/>
    <w:basedOn w:val="DefaultParagraphFont"/>
    <w:uiPriority w:val="99"/>
    <w:unhideWhenUsed/>
    <w:rsid w:val="00576C12"/>
    <w:rPr>
      <w:color w:val="0000FF"/>
      <w:u w:val="single"/>
    </w:rPr>
  </w:style>
  <w:style w:type="paragraph" w:styleId="CommentSubject">
    <w:name w:val="annotation subject"/>
    <w:basedOn w:val="CommentText"/>
    <w:next w:val="CommentText"/>
    <w:link w:val="CommentSubjectChar"/>
    <w:uiPriority w:val="99"/>
    <w:semiHidden/>
    <w:unhideWhenUsed/>
    <w:rsid w:val="00576C12"/>
    <w:rPr>
      <w:b/>
      <w:bCs/>
    </w:rPr>
  </w:style>
  <w:style w:type="character" w:customStyle="1" w:styleId="CommentSubjectChar">
    <w:name w:val="Comment Subject Char"/>
    <w:basedOn w:val="CommentTextChar"/>
    <w:link w:val="CommentSubject"/>
    <w:uiPriority w:val="99"/>
    <w:semiHidden/>
    <w:rsid w:val="00576C12"/>
    <w:rPr>
      <w:rFonts w:ascii="Times New Roman" w:eastAsia="SimSun" w:hAnsi="Times New Roman"/>
      <w:b/>
      <w:bCs/>
      <w:sz w:val="20"/>
      <w:szCs w:val="20"/>
      <w:lang w:val="en-AU"/>
    </w:rPr>
  </w:style>
  <w:style w:type="paragraph" w:styleId="ListParagraph">
    <w:name w:val="List Paragraph"/>
    <w:basedOn w:val="Normal"/>
    <w:uiPriority w:val="34"/>
    <w:qFormat/>
    <w:rsid w:val="00576C12"/>
    <w:pPr>
      <w:ind w:left="720"/>
      <w:contextualSpacing/>
    </w:pPr>
  </w:style>
  <w:style w:type="paragraph" w:customStyle="1" w:styleId="EndNoteBibliographyTitle">
    <w:name w:val="EndNote Bibliography Title"/>
    <w:basedOn w:val="Normal"/>
    <w:link w:val="EndNoteBibliographyTitleChar"/>
    <w:rsid w:val="00576C12"/>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576C12"/>
    <w:rPr>
      <w:rFonts w:ascii="Times New Roman" w:eastAsia="SimSun" w:hAnsi="Times New Roman" w:cs="Times New Roman"/>
      <w:noProof/>
      <w:sz w:val="24"/>
      <w:szCs w:val="24"/>
    </w:rPr>
  </w:style>
  <w:style w:type="character" w:customStyle="1" w:styleId="UnresolvedMention">
    <w:name w:val="Unresolved Mention"/>
    <w:basedOn w:val="DefaultParagraphFont"/>
    <w:uiPriority w:val="99"/>
    <w:semiHidden/>
    <w:unhideWhenUsed/>
    <w:rsid w:val="00576C12"/>
    <w:rPr>
      <w:color w:val="605E5C"/>
      <w:shd w:val="clear" w:color="auto" w:fill="E1DFDD"/>
    </w:rPr>
  </w:style>
  <w:style w:type="paragraph" w:styleId="Caption">
    <w:name w:val="caption"/>
    <w:basedOn w:val="Normal"/>
    <w:next w:val="Normal"/>
    <w:uiPriority w:val="35"/>
    <w:unhideWhenUsed/>
    <w:qFormat/>
    <w:rsid w:val="00576C12"/>
    <w:pPr>
      <w:spacing w:after="200"/>
    </w:pPr>
    <w:rPr>
      <w:i/>
      <w:iCs/>
      <w:color w:val="44546A" w:themeColor="text2"/>
      <w:sz w:val="18"/>
      <w:szCs w:val="18"/>
    </w:rPr>
  </w:style>
  <w:style w:type="paragraph" w:customStyle="1" w:styleId="Acknowledgement">
    <w:name w:val="Acknowledgement"/>
    <w:basedOn w:val="Heading1"/>
    <w:rsid w:val="00576C12"/>
    <w:pPr>
      <w:keepLines w:val="0"/>
      <w:pageBreakBefore/>
      <w:spacing w:before="0" w:after="240"/>
    </w:pPr>
    <w:rPr>
      <w:rFonts w:ascii="Times New Roman" w:eastAsia="Times New Roman" w:hAnsi="Times New Roman" w:cs="Times New Roman"/>
      <w:b/>
      <w:bCs/>
      <w:color w:val="auto"/>
      <w:kern w:val="32"/>
      <w:lang w:val="en-GB" w:eastAsia="nl-NL"/>
    </w:rPr>
  </w:style>
  <w:style w:type="paragraph" w:styleId="Revision">
    <w:name w:val="Revision"/>
    <w:hidden/>
    <w:uiPriority w:val="99"/>
    <w:semiHidden/>
    <w:rsid w:val="00576C12"/>
    <w:pPr>
      <w:spacing w:after="0" w:line="240" w:lineRule="auto"/>
    </w:pPr>
    <w:rPr>
      <w:rFonts w:ascii="Times New Roman" w:eastAsia="SimSun" w:hAnsi="Times New Roman"/>
      <w:sz w:val="24"/>
      <w:szCs w:val="24"/>
      <w:lang w:val="en-AU"/>
    </w:rPr>
  </w:style>
  <w:style w:type="paragraph" w:styleId="NormalWeb">
    <w:name w:val="Normal (Web)"/>
    <w:basedOn w:val="Normal"/>
    <w:link w:val="NormalWebChar"/>
    <w:uiPriority w:val="99"/>
    <w:unhideWhenUsed/>
    <w:rsid w:val="00576C12"/>
    <w:pPr>
      <w:spacing w:before="100" w:beforeAutospacing="1" w:after="100" w:afterAutospacing="1"/>
    </w:pPr>
    <w:rPr>
      <w:rFonts w:eastAsia="Times New Roman" w:cs="Times New Roman"/>
      <w:lang w:eastAsia="en-AU"/>
    </w:rPr>
  </w:style>
  <w:style w:type="character" w:customStyle="1" w:styleId="NormalWebChar">
    <w:name w:val="Normal (Web) Char"/>
    <w:basedOn w:val="DefaultParagraphFont"/>
    <w:link w:val="NormalWeb"/>
    <w:uiPriority w:val="99"/>
    <w:rsid w:val="00576C12"/>
    <w:rPr>
      <w:rFonts w:ascii="Times New Roman" w:eastAsia="Times New Roman" w:hAnsi="Times New Roman" w:cs="Times New Roman"/>
      <w:sz w:val="24"/>
      <w:szCs w:val="24"/>
      <w:lang w:val="en-AU" w:eastAsia="en-AU"/>
    </w:rPr>
  </w:style>
  <w:style w:type="character" w:styleId="LineNumber">
    <w:name w:val="line number"/>
    <w:basedOn w:val="DefaultParagraphFont"/>
    <w:uiPriority w:val="99"/>
    <w:semiHidden/>
    <w:unhideWhenUsed/>
    <w:rsid w:val="00576C12"/>
  </w:style>
  <w:style w:type="paragraph" w:styleId="Header">
    <w:name w:val="header"/>
    <w:basedOn w:val="Normal"/>
    <w:link w:val="HeaderChar"/>
    <w:uiPriority w:val="99"/>
    <w:unhideWhenUsed/>
    <w:rsid w:val="00576C12"/>
    <w:pPr>
      <w:tabs>
        <w:tab w:val="center" w:pos="4513"/>
        <w:tab w:val="right" w:pos="9026"/>
      </w:tabs>
    </w:pPr>
  </w:style>
  <w:style w:type="character" w:customStyle="1" w:styleId="HeaderChar">
    <w:name w:val="Header Char"/>
    <w:basedOn w:val="DefaultParagraphFont"/>
    <w:link w:val="Header"/>
    <w:uiPriority w:val="99"/>
    <w:rsid w:val="00576C12"/>
    <w:rPr>
      <w:rFonts w:ascii="Times New Roman" w:eastAsia="SimSun" w:hAnsi="Times New Roman"/>
      <w:sz w:val="24"/>
      <w:szCs w:val="24"/>
      <w:lang w:val="en-AU"/>
    </w:rPr>
  </w:style>
  <w:style w:type="paragraph" w:styleId="Footer">
    <w:name w:val="footer"/>
    <w:basedOn w:val="Normal"/>
    <w:link w:val="FooterChar"/>
    <w:uiPriority w:val="99"/>
    <w:unhideWhenUsed/>
    <w:rsid w:val="00576C12"/>
    <w:pPr>
      <w:tabs>
        <w:tab w:val="center" w:pos="4513"/>
        <w:tab w:val="right" w:pos="9026"/>
      </w:tabs>
    </w:pPr>
  </w:style>
  <w:style w:type="character" w:customStyle="1" w:styleId="FooterChar">
    <w:name w:val="Footer Char"/>
    <w:basedOn w:val="DefaultParagraphFont"/>
    <w:link w:val="Footer"/>
    <w:uiPriority w:val="99"/>
    <w:rsid w:val="00576C12"/>
    <w:rPr>
      <w:rFonts w:ascii="Times New Roman" w:eastAsia="SimSun" w:hAnsi="Times New Roman"/>
      <w:sz w:val="24"/>
      <w:szCs w:val="24"/>
      <w:lang w:val="en-AU"/>
    </w:rPr>
  </w:style>
  <w:style w:type="paragraph" w:customStyle="1" w:styleId="commentcontentpara">
    <w:name w:val="commentcontentpara"/>
    <w:basedOn w:val="Normal"/>
    <w:rsid w:val="00576C12"/>
    <w:pPr>
      <w:spacing w:before="100" w:beforeAutospacing="1" w:after="100" w:afterAutospacing="1"/>
    </w:pPr>
    <w:rPr>
      <w:rFonts w:eastAsia="Times New Roman" w:cs="Times New Roman"/>
      <w:lang w:eastAsia="en-GB"/>
    </w:rPr>
  </w:style>
  <w:style w:type="character" w:styleId="FollowedHyperlink">
    <w:name w:val="FollowedHyperlink"/>
    <w:basedOn w:val="DefaultParagraphFont"/>
    <w:uiPriority w:val="99"/>
    <w:semiHidden/>
    <w:unhideWhenUsed/>
    <w:rsid w:val="00576C12"/>
    <w:rPr>
      <w:color w:val="954F72" w:themeColor="followedHyperlink"/>
      <w:u w:val="single"/>
    </w:rPr>
  </w:style>
  <w:style w:type="character" w:customStyle="1" w:styleId="hgkelc">
    <w:name w:val="hgkelc"/>
    <w:basedOn w:val="DefaultParagraphFont"/>
    <w:rsid w:val="00576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3764</Words>
  <Characters>21458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2022-03-31T02:55:00Z</dcterms:created>
  <dcterms:modified xsi:type="dcterms:W3CDTF">2022-03-31T02:58:00Z</dcterms:modified>
</cp:coreProperties>
</file>