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CF278" w14:textId="77777777" w:rsidR="009C5A06" w:rsidRDefault="009C5A06" w:rsidP="009C5A06">
      <w:pPr>
        <w:spacing w:before="240" w:after="240"/>
        <w:rPr>
          <w:rFonts w:ascii="Roboto" w:eastAsia="Roboto" w:hAnsi="Roboto" w:cs="Roboto"/>
          <w:b/>
          <w:color w:val="3C4043"/>
          <w:sz w:val="24"/>
          <w:szCs w:val="24"/>
          <w:highlight w:val="white"/>
        </w:rPr>
      </w:pPr>
      <w:r>
        <w:rPr>
          <w:rFonts w:ascii="Roboto" w:eastAsia="Roboto" w:hAnsi="Roboto" w:cs="Roboto"/>
          <w:b/>
          <w:color w:val="3C4043"/>
          <w:sz w:val="24"/>
          <w:szCs w:val="24"/>
          <w:highlight w:val="white"/>
        </w:rPr>
        <w:t>Supplementary figures</w:t>
      </w:r>
    </w:p>
    <w:p w14:paraId="75EE995E" w14:textId="77777777" w:rsidR="009C5A06" w:rsidRDefault="009C5A06" w:rsidP="009C5A06">
      <w:pPr>
        <w:spacing w:before="240" w:after="240"/>
        <w:rPr>
          <w:rFonts w:ascii="Roboto" w:eastAsia="Roboto" w:hAnsi="Roboto" w:cs="Roboto"/>
          <w:b/>
          <w:color w:val="3C4043"/>
          <w:sz w:val="24"/>
          <w:szCs w:val="24"/>
        </w:rPr>
      </w:pPr>
      <w:r>
        <w:rPr>
          <w:b/>
          <w:noProof/>
        </w:rPr>
        <w:drawing>
          <wp:inline distT="114300" distB="114300" distL="114300" distR="114300" wp14:anchorId="70A7BA63" wp14:editId="6DA66EC2">
            <wp:extent cx="5731200" cy="5448300"/>
            <wp:effectExtent l="0" t="0" r="0" b="0"/>
            <wp:docPr id="9" name="image1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1.png" descr="Diagram&#10;&#10;Description automatically generated"/>
                    <pic:cNvPicPr preferRelativeResize="0"/>
                  </pic:nvPicPr>
                  <pic:blipFill>
                    <a:blip r:embed="rId4"/>
                    <a:srcRect/>
                    <a:stretch>
                      <a:fillRect/>
                    </a:stretch>
                  </pic:blipFill>
                  <pic:spPr>
                    <a:xfrm>
                      <a:off x="0" y="0"/>
                      <a:ext cx="5731200" cy="5448300"/>
                    </a:xfrm>
                    <a:prstGeom prst="rect">
                      <a:avLst/>
                    </a:prstGeom>
                    <a:ln/>
                  </pic:spPr>
                </pic:pic>
              </a:graphicData>
            </a:graphic>
          </wp:inline>
        </w:drawing>
      </w:r>
    </w:p>
    <w:p w14:paraId="5D7E98B1" w14:textId="77777777" w:rsidR="009C5A06" w:rsidRDefault="009C5A06" w:rsidP="009C5A06">
      <w:pPr>
        <w:spacing w:before="240" w:after="240"/>
        <w:jc w:val="both"/>
      </w:pPr>
      <w:r>
        <w:rPr>
          <w:b/>
        </w:rPr>
        <w:t>Supplementary Figure 1: Overview of the outbreak in nursing home B (Gamma/P.1).</w:t>
      </w:r>
      <w:r>
        <w:t xml:space="preserve"> We report the evolution through time of Ct values measured in both infected resident members (</w:t>
      </w:r>
      <w:r>
        <w:rPr>
          <w:b/>
        </w:rPr>
        <w:t>A</w:t>
      </w:r>
      <w:r>
        <w:t>) and aerosols analyzed in the lounge of the nursing home (</w:t>
      </w:r>
      <w:r>
        <w:rPr>
          <w:b/>
        </w:rPr>
        <w:t>B</w:t>
      </w:r>
      <w:r>
        <w:t>). Grey dots refer to negative PCR results. In addition, we also report the time-scaled phylogenetic analysis involving Gamma (P.1) genomes sampled and sequenced from this outbreak (</w:t>
      </w:r>
      <w:r>
        <w:rPr>
          <w:b/>
        </w:rPr>
        <w:t>C</w:t>
      </w:r>
      <w:r>
        <w:t>), showing one phylogenetic cluster of 6 infections (orange dots) likely corresponding to a single introduction event into nursing home B.</w:t>
      </w:r>
    </w:p>
    <w:p w14:paraId="5CB4ADB8" w14:textId="77777777" w:rsidR="009C5A06" w:rsidRDefault="009C5A06" w:rsidP="009C5A06">
      <w:pPr>
        <w:spacing w:before="240" w:after="240"/>
        <w:rPr>
          <w:b/>
        </w:rPr>
      </w:pPr>
      <w:r>
        <w:rPr>
          <w:b/>
        </w:rPr>
        <w:t xml:space="preserve"> </w:t>
      </w:r>
    </w:p>
    <w:p w14:paraId="1A794982" w14:textId="77777777" w:rsidR="009C5A06" w:rsidRDefault="009C5A06" w:rsidP="009C5A06">
      <w:pPr>
        <w:rPr>
          <w:b/>
        </w:rPr>
      </w:pPr>
      <w:r>
        <w:rPr>
          <w:b/>
        </w:rPr>
        <w:br w:type="page"/>
      </w:r>
    </w:p>
    <w:p w14:paraId="3A05B5A7" w14:textId="77777777" w:rsidR="009C5A06" w:rsidRDefault="009C5A06" w:rsidP="009C5A06">
      <w:pPr>
        <w:spacing w:before="240" w:after="240"/>
        <w:rPr>
          <w:b/>
        </w:rPr>
      </w:pPr>
      <w:r>
        <w:rPr>
          <w:b/>
          <w:noProof/>
        </w:rPr>
        <w:lastRenderedPageBreak/>
        <w:drawing>
          <wp:inline distT="114300" distB="114300" distL="114300" distR="114300" wp14:anchorId="24F3FFFD" wp14:editId="3FB05BF6">
            <wp:extent cx="5731200" cy="5461000"/>
            <wp:effectExtent l="0" t="0" r="0" b="0"/>
            <wp:docPr id="3" name="image9.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9.png" descr="Diagram&#10;&#10;Description automatically generated"/>
                    <pic:cNvPicPr preferRelativeResize="0"/>
                  </pic:nvPicPr>
                  <pic:blipFill>
                    <a:blip r:embed="rId5"/>
                    <a:srcRect/>
                    <a:stretch>
                      <a:fillRect/>
                    </a:stretch>
                  </pic:blipFill>
                  <pic:spPr>
                    <a:xfrm>
                      <a:off x="0" y="0"/>
                      <a:ext cx="5731200" cy="5461000"/>
                    </a:xfrm>
                    <a:prstGeom prst="rect">
                      <a:avLst/>
                    </a:prstGeom>
                    <a:ln/>
                  </pic:spPr>
                </pic:pic>
              </a:graphicData>
            </a:graphic>
          </wp:inline>
        </w:drawing>
      </w:r>
    </w:p>
    <w:p w14:paraId="08168EB4" w14:textId="77777777" w:rsidR="009C5A06" w:rsidRDefault="009C5A06" w:rsidP="009C5A06">
      <w:pPr>
        <w:spacing w:before="240" w:after="240"/>
        <w:jc w:val="both"/>
      </w:pPr>
      <w:r>
        <w:rPr>
          <w:b/>
        </w:rPr>
        <w:t>Supplementary Figure 2: Overview of the outbreak in nursing home C (Mu/B.1.621).</w:t>
      </w:r>
      <w:r>
        <w:t xml:space="preserve"> We report the evolution through time of Ct values measured in both infected resident/staff members (genes) (</w:t>
      </w:r>
      <w:r>
        <w:rPr>
          <w:b/>
        </w:rPr>
        <w:t>A</w:t>
      </w:r>
      <w:r>
        <w:t>) and aerosols analyzed in various sections within the nursing home (</w:t>
      </w:r>
      <w:r>
        <w:rPr>
          <w:b/>
        </w:rPr>
        <w:t>B</w:t>
      </w:r>
      <w:r>
        <w:t>). Grey dots refer to negative PCR results. In addition, we also report the time-scaled phylogenetic analysis involving Mu (B.1.621) genomes sampled and sequenced from this outbreak (</w:t>
      </w:r>
      <w:r>
        <w:rPr>
          <w:b/>
        </w:rPr>
        <w:t>C</w:t>
      </w:r>
      <w:r>
        <w:t>), showing one phylogenetic cluster (with short branch lengths) of 20 infections (orange dots) likely corresponding to a single introduction event.</w:t>
      </w:r>
    </w:p>
    <w:p w14:paraId="646D4A5B" w14:textId="77777777" w:rsidR="009C5A06" w:rsidRDefault="009C5A06" w:rsidP="009C5A06">
      <w:pPr>
        <w:spacing w:before="240" w:after="240"/>
        <w:jc w:val="both"/>
        <w:rPr>
          <w:b/>
        </w:rPr>
      </w:pPr>
      <w:r>
        <w:rPr>
          <w:b/>
        </w:rPr>
        <w:t xml:space="preserve"> </w:t>
      </w:r>
    </w:p>
    <w:p w14:paraId="4FCA8363" w14:textId="77777777" w:rsidR="009C5A06" w:rsidRDefault="009C5A06" w:rsidP="009C5A06">
      <w:pPr>
        <w:rPr>
          <w:b/>
        </w:rPr>
      </w:pPr>
      <w:r>
        <w:rPr>
          <w:b/>
        </w:rPr>
        <w:br w:type="page"/>
      </w:r>
    </w:p>
    <w:p w14:paraId="271F503F" w14:textId="77777777" w:rsidR="009C5A06" w:rsidRDefault="009C5A06" w:rsidP="009C5A06">
      <w:pPr>
        <w:spacing w:before="240" w:after="240"/>
        <w:jc w:val="both"/>
        <w:rPr>
          <w:b/>
        </w:rPr>
      </w:pPr>
      <w:r>
        <w:rPr>
          <w:noProof/>
        </w:rPr>
        <w:lastRenderedPageBreak/>
        <w:drawing>
          <wp:anchor distT="114300" distB="114300" distL="114300" distR="114300" simplePos="0" relativeHeight="251659264" behindDoc="0" locked="0" layoutInCell="1" hidden="0" allowOverlap="1" wp14:anchorId="6BC4B80B" wp14:editId="74D5695E">
            <wp:simplePos x="0" y="0"/>
            <wp:positionH relativeFrom="column">
              <wp:posOffset>0</wp:posOffset>
            </wp:positionH>
            <wp:positionV relativeFrom="paragraph">
              <wp:posOffset>448945</wp:posOffset>
            </wp:positionV>
            <wp:extent cx="5731200" cy="4660900"/>
            <wp:effectExtent l="0" t="0" r="0" b="0"/>
            <wp:wrapTopAndBottom distT="114300" distB="114300"/>
            <wp:docPr id="5" name="image1.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png" descr="Chart, line chart&#10;&#10;Description automatically generated"/>
                    <pic:cNvPicPr preferRelativeResize="0"/>
                  </pic:nvPicPr>
                  <pic:blipFill>
                    <a:blip r:embed="rId6"/>
                    <a:srcRect/>
                    <a:stretch>
                      <a:fillRect/>
                    </a:stretch>
                  </pic:blipFill>
                  <pic:spPr>
                    <a:xfrm>
                      <a:off x="0" y="0"/>
                      <a:ext cx="5731200" cy="4660900"/>
                    </a:xfrm>
                    <a:prstGeom prst="rect">
                      <a:avLst/>
                    </a:prstGeom>
                    <a:ln/>
                  </pic:spPr>
                </pic:pic>
              </a:graphicData>
            </a:graphic>
          </wp:anchor>
        </w:drawing>
      </w:r>
    </w:p>
    <w:p w14:paraId="77564E36" w14:textId="77777777" w:rsidR="009C5A06" w:rsidRDefault="009C5A06" w:rsidP="009C5A06">
      <w:pPr>
        <w:spacing w:before="240" w:after="240"/>
        <w:jc w:val="both"/>
        <w:rPr>
          <w:b/>
        </w:rPr>
      </w:pPr>
    </w:p>
    <w:p w14:paraId="450358D7" w14:textId="77777777" w:rsidR="009C5A06" w:rsidRDefault="009C5A06" w:rsidP="009C5A06">
      <w:pPr>
        <w:spacing w:before="240" w:after="240"/>
        <w:jc w:val="both"/>
      </w:pPr>
      <w:r>
        <w:rPr>
          <w:b/>
        </w:rPr>
        <w:t>Supplementary Figure 3: Kaplan-Meier survival curves</w:t>
      </w:r>
      <w:r>
        <w:t xml:space="preserve"> comparing (A) SARS-CoV-2 variants Delta vs. non-Delta (Gamma/Mu, Log-rank test, </w:t>
      </w:r>
      <w:r>
        <w:rPr>
          <w:i/>
        </w:rPr>
        <w:t>p</w:t>
      </w:r>
      <w:r>
        <w:t xml:space="preserve">=0.28), (B) Age above or below the median (86 years, Log-rank test, </w:t>
      </w:r>
      <w:r>
        <w:rPr>
          <w:i/>
        </w:rPr>
        <w:t>p</w:t>
      </w:r>
      <w:r>
        <w:t xml:space="preserve">=0.0078); (C) Timing of SARS-CoV-2 diagnosis (PCR+): early (0-7 days) vs. late (&gt;7 days), with regard to the start of the respective outbreaks, Log-rank test, </w:t>
      </w:r>
      <w:r>
        <w:rPr>
          <w:i/>
        </w:rPr>
        <w:t>p</w:t>
      </w:r>
      <w:r>
        <w:t>=0.40; (D) Combined probability of age, sex, variant, and timing of diagnosis (Log-rank test, p&lt;0.0001).</w:t>
      </w:r>
    </w:p>
    <w:p w14:paraId="2C740740" w14:textId="77777777" w:rsidR="009C5A06" w:rsidRDefault="009C5A06" w:rsidP="009C5A06">
      <w:pPr>
        <w:rPr>
          <w:b/>
        </w:rPr>
      </w:pPr>
      <w:r>
        <w:rPr>
          <w:b/>
        </w:rPr>
        <w:br w:type="page"/>
      </w:r>
    </w:p>
    <w:p w14:paraId="7A46DF3D" w14:textId="77777777" w:rsidR="009C5A06" w:rsidRDefault="009C5A06" w:rsidP="009C5A06">
      <w:pPr>
        <w:spacing w:before="240" w:after="240"/>
        <w:rPr>
          <w:b/>
        </w:rPr>
      </w:pPr>
      <w:r>
        <w:rPr>
          <w:noProof/>
        </w:rPr>
        <w:lastRenderedPageBreak/>
        <w:drawing>
          <wp:inline distT="0" distB="0" distL="0" distR="0" wp14:anchorId="3A38203A" wp14:editId="16392C43">
            <wp:extent cx="4871436" cy="7459980"/>
            <wp:effectExtent l="0" t="0" r="5715" b="7620"/>
            <wp:docPr id="7" name="Picture 7"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79139" cy="7471775"/>
                    </a:xfrm>
                    <a:prstGeom prst="rect">
                      <a:avLst/>
                    </a:prstGeom>
                    <a:noFill/>
                    <a:ln>
                      <a:noFill/>
                    </a:ln>
                  </pic:spPr>
                </pic:pic>
              </a:graphicData>
            </a:graphic>
          </wp:inline>
        </w:drawing>
      </w:r>
    </w:p>
    <w:p w14:paraId="0BEF21D2" w14:textId="77777777" w:rsidR="009C5A06" w:rsidRDefault="009C5A06" w:rsidP="009C5A06">
      <w:pPr>
        <w:spacing w:before="240" w:after="240"/>
        <w:jc w:val="both"/>
        <w:rPr>
          <w:b/>
        </w:rPr>
      </w:pPr>
    </w:p>
    <w:p w14:paraId="6FF13619" w14:textId="77777777" w:rsidR="009C5A06" w:rsidRDefault="009C5A06" w:rsidP="009C5A06">
      <w:pPr>
        <w:spacing w:before="240" w:after="240"/>
        <w:jc w:val="both"/>
        <w:rPr>
          <w:b/>
        </w:rPr>
      </w:pPr>
    </w:p>
    <w:p w14:paraId="13B561DC" w14:textId="77777777" w:rsidR="009C5A06" w:rsidRDefault="009C5A06" w:rsidP="009C5A06">
      <w:pPr>
        <w:spacing w:before="240" w:after="240"/>
        <w:jc w:val="both"/>
      </w:pPr>
      <w:r>
        <w:rPr>
          <w:b/>
        </w:rPr>
        <w:lastRenderedPageBreak/>
        <w:t xml:space="preserve">Supplementary Figure 4: Reanalysis of single-cell </w:t>
      </w:r>
      <w:proofErr w:type="spellStart"/>
      <w:r>
        <w:rPr>
          <w:b/>
        </w:rPr>
        <w:t>RNAseq</w:t>
      </w:r>
      <w:proofErr w:type="spellEnd"/>
      <w:r>
        <w:rPr>
          <w:b/>
        </w:rPr>
        <w:t xml:space="preserve"> data</w:t>
      </w:r>
      <w:r>
        <w:t xml:space="preserve"> </w:t>
      </w:r>
    </w:p>
    <w:p w14:paraId="3077E34E" w14:textId="77777777" w:rsidR="009C5A06" w:rsidRDefault="009C5A06" w:rsidP="009C5A06">
      <w:pPr>
        <w:spacing w:before="240" w:after="240"/>
      </w:pPr>
      <w:r w:rsidRPr="00DC5021">
        <w:rPr>
          <w:bCs/>
        </w:rPr>
        <w:t xml:space="preserve">Reanalysis of publicly available single-cell </w:t>
      </w:r>
      <w:proofErr w:type="spellStart"/>
      <w:r w:rsidRPr="00DC5021">
        <w:rPr>
          <w:bCs/>
        </w:rPr>
        <w:t>RNAseq</w:t>
      </w:r>
      <w:proofErr w:type="spellEnd"/>
      <w:r w:rsidRPr="00DC5021">
        <w:rPr>
          <w:bCs/>
        </w:rPr>
        <w:t xml:space="preserve"> data</w:t>
      </w:r>
      <w:r w:rsidRPr="00173C9E">
        <w:rPr>
          <w:bCs/>
          <w:vertAlign w:val="superscript"/>
        </w:rPr>
        <w:t>26</w:t>
      </w:r>
      <w:r w:rsidRPr="00DC5021">
        <w:rPr>
          <w:bCs/>
        </w:rPr>
        <w:t xml:space="preserve"> </w:t>
      </w:r>
      <w:r>
        <w:rPr>
          <w:bCs/>
        </w:rPr>
        <w:t xml:space="preserve">shows cell-specific expression of strongest down-regulated genes in fatal cases. (A) UMAP plot of </w:t>
      </w:r>
      <w:proofErr w:type="gramStart"/>
      <w:r>
        <w:rPr>
          <w:bCs/>
        </w:rPr>
        <w:t>single-cells</w:t>
      </w:r>
      <w:proofErr w:type="gramEnd"/>
      <w:r>
        <w:rPr>
          <w:bCs/>
        </w:rPr>
        <w:t xml:space="preserve"> from all controls and patients (blue) with overlaid normalized expression of selected genes (yellow). (B). Green boxes show replicated findings of gene- and/or cell-specific up-regulation between post-vaccine (fatal COVID-19, this study) and pre-vaccine data sets (moderate vs critical COVID-19).</w:t>
      </w:r>
      <w:r>
        <w:br w:type="page"/>
      </w:r>
    </w:p>
    <w:p w14:paraId="0257EB86" w14:textId="77777777" w:rsidR="009C5A06" w:rsidRDefault="009C5A06" w:rsidP="009C5A06">
      <w:pPr>
        <w:spacing w:before="240" w:after="240"/>
        <w:rPr>
          <w:rFonts w:ascii="Roboto" w:eastAsia="Roboto" w:hAnsi="Roboto" w:cs="Roboto"/>
          <w:b/>
          <w:color w:val="3C4043"/>
          <w:sz w:val="24"/>
          <w:szCs w:val="24"/>
        </w:rPr>
      </w:pPr>
      <w:r>
        <w:rPr>
          <w:rFonts w:ascii="Roboto" w:eastAsia="Roboto" w:hAnsi="Roboto" w:cs="Roboto"/>
          <w:b/>
          <w:color w:val="3C4043"/>
          <w:sz w:val="24"/>
          <w:szCs w:val="24"/>
          <w:highlight w:val="white"/>
        </w:rPr>
        <w:lastRenderedPageBreak/>
        <w:t xml:space="preserve">Supplementary </w:t>
      </w:r>
      <w:r>
        <w:rPr>
          <w:rFonts w:ascii="Roboto" w:eastAsia="Roboto" w:hAnsi="Roboto" w:cs="Roboto"/>
          <w:b/>
          <w:color w:val="3C4043"/>
          <w:sz w:val="24"/>
          <w:szCs w:val="24"/>
        </w:rPr>
        <w:t>tables</w:t>
      </w:r>
    </w:p>
    <w:p w14:paraId="01F33266" w14:textId="77777777" w:rsidR="009C5A06" w:rsidRPr="008C555B" w:rsidRDefault="009C5A06" w:rsidP="009C5A06">
      <w:pPr>
        <w:spacing w:before="240" w:after="240"/>
        <w:jc w:val="both"/>
        <w:rPr>
          <w:rFonts w:ascii="Times New Roman" w:hAnsi="Times New Roman" w:cs="Times New Roman"/>
          <w:sz w:val="20"/>
          <w:szCs w:val="20"/>
        </w:rPr>
      </w:pPr>
      <w:r w:rsidRPr="008C555B">
        <w:rPr>
          <w:rFonts w:ascii="Times New Roman" w:hAnsi="Times New Roman" w:cs="Times New Roman"/>
          <w:b/>
          <w:sz w:val="20"/>
          <w:szCs w:val="20"/>
        </w:rPr>
        <w:t>Supplementary table 1</w:t>
      </w:r>
      <w:r w:rsidRPr="008C555B">
        <w:rPr>
          <w:rFonts w:ascii="Times New Roman" w:hAnsi="Times New Roman" w:cs="Times New Roman"/>
          <w:sz w:val="20"/>
          <w:szCs w:val="20"/>
        </w:rPr>
        <w:t xml:space="preserve">: Detailed demographic and clinical characteristics of nursing home residents </w:t>
      </w:r>
      <w:r>
        <w:rPr>
          <w:rFonts w:ascii="Times New Roman" w:hAnsi="Times New Roman" w:cs="Times New Roman"/>
          <w:sz w:val="20"/>
          <w:szCs w:val="20"/>
        </w:rPr>
        <w:t xml:space="preserve">and staff </w:t>
      </w:r>
      <w:r w:rsidRPr="008C555B">
        <w:rPr>
          <w:rFonts w:ascii="Times New Roman" w:hAnsi="Times New Roman" w:cs="Times New Roman"/>
          <w:sz w:val="20"/>
          <w:szCs w:val="20"/>
        </w:rPr>
        <w:t>involved in the three post-vaccination outbreaks</w:t>
      </w:r>
    </w:p>
    <w:tbl>
      <w:tblPr>
        <w:tblStyle w:val="GridTable6Colorful-Accent3"/>
        <w:tblW w:w="8784" w:type="dxa"/>
        <w:tblLayout w:type="fixed"/>
        <w:tblLook w:val="04A0" w:firstRow="1" w:lastRow="0" w:firstColumn="1" w:lastColumn="0" w:noHBand="0" w:noVBand="1"/>
      </w:tblPr>
      <w:tblGrid>
        <w:gridCol w:w="2547"/>
        <w:gridCol w:w="992"/>
        <w:gridCol w:w="1843"/>
        <w:gridCol w:w="1701"/>
        <w:gridCol w:w="1701"/>
      </w:tblGrid>
      <w:tr w:rsidR="009C5A06" w:rsidRPr="000F0C4D" w14:paraId="17A89D5A" w14:textId="77777777" w:rsidTr="00A821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9E127CE" w14:textId="77777777" w:rsidR="009C5A06" w:rsidRPr="000F0C4D" w:rsidRDefault="009C5A06" w:rsidP="00A82168">
            <w:pPr>
              <w:jc w:val="both"/>
              <w:rPr>
                <w:color w:val="auto"/>
                <w:sz w:val="20"/>
                <w:szCs w:val="20"/>
              </w:rPr>
            </w:pPr>
            <w:r w:rsidRPr="000F0C4D">
              <w:rPr>
                <w:color w:val="auto"/>
                <w:sz w:val="20"/>
                <w:szCs w:val="20"/>
              </w:rPr>
              <w:t>Characteristics</w:t>
            </w:r>
          </w:p>
        </w:tc>
        <w:tc>
          <w:tcPr>
            <w:tcW w:w="992" w:type="dxa"/>
          </w:tcPr>
          <w:p w14:paraId="7DC0F5E0" w14:textId="77777777" w:rsidR="009C5A06" w:rsidRPr="000F0C4D" w:rsidRDefault="009C5A06" w:rsidP="00A82168">
            <w:pPr>
              <w:jc w:val="both"/>
              <w:cnfStyle w:val="100000000000" w:firstRow="1" w:lastRow="0" w:firstColumn="0" w:lastColumn="0" w:oddVBand="0" w:evenVBand="0" w:oddHBand="0" w:evenHBand="0" w:firstRowFirstColumn="0" w:firstRowLastColumn="0" w:lastRowFirstColumn="0" w:lastRowLastColumn="0"/>
              <w:rPr>
                <w:b w:val="0"/>
                <w:color w:val="auto"/>
                <w:sz w:val="20"/>
                <w:szCs w:val="20"/>
              </w:rPr>
            </w:pPr>
          </w:p>
        </w:tc>
        <w:tc>
          <w:tcPr>
            <w:tcW w:w="1843" w:type="dxa"/>
          </w:tcPr>
          <w:p w14:paraId="6EA58816"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Nursing home A</w:t>
            </w:r>
          </w:p>
          <w:p w14:paraId="5F629B9E"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Delta</w:t>
            </w:r>
          </w:p>
        </w:tc>
        <w:tc>
          <w:tcPr>
            <w:tcW w:w="1701" w:type="dxa"/>
          </w:tcPr>
          <w:p w14:paraId="64F8DE54"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Nursing home B</w:t>
            </w:r>
          </w:p>
          <w:p w14:paraId="3A7625DE"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Gamma</w:t>
            </w:r>
          </w:p>
        </w:tc>
        <w:tc>
          <w:tcPr>
            <w:tcW w:w="1701" w:type="dxa"/>
          </w:tcPr>
          <w:p w14:paraId="619777F5"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Nursing home C</w:t>
            </w:r>
          </w:p>
          <w:p w14:paraId="0AE1E8B2" w14:textId="77777777" w:rsidR="009C5A06" w:rsidRPr="000F0C4D" w:rsidRDefault="009C5A06" w:rsidP="00A82168">
            <w:pPr>
              <w:jc w:val="center"/>
              <w:cnfStyle w:val="100000000000" w:firstRow="1"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Mu</w:t>
            </w:r>
          </w:p>
        </w:tc>
      </w:tr>
      <w:tr w:rsidR="009C5A06" w:rsidRPr="000F0C4D" w14:paraId="52F37D64"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AA95160" w14:textId="77777777" w:rsidR="009C5A06" w:rsidRPr="000F0C4D" w:rsidRDefault="009C5A06" w:rsidP="00A82168">
            <w:pPr>
              <w:jc w:val="both"/>
              <w:rPr>
                <w:b w:val="0"/>
                <w:color w:val="auto"/>
                <w:sz w:val="20"/>
                <w:szCs w:val="20"/>
              </w:rPr>
            </w:pPr>
            <w:r w:rsidRPr="000F0C4D">
              <w:rPr>
                <w:b w:val="0"/>
                <w:color w:val="auto"/>
                <w:sz w:val="20"/>
                <w:szCs w:val="20"/>
              </w:rPr>
              <w:t>Median age (range)</w:t>
            </w:r>
          </w:p>
        </w:tc>
        <w:tc>
          <w:tcPr>
            <w:tcW w:w="992" w:type="dxa"/>
          </w:tcPr>
          <w:p w14:paraId="0CA394E3"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843" w:type="dxa"/>
          </w:tcPr>
          <w:p w14:paraId="7A93871A"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08B2EAF5"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52EC6BE1"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9C5A06" w:rsidRPr="000F0C4D" w14:paraId="34D1A130"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621E3952" w14:textId="77777777" w:rsidR="009C5A06" w:rsidRPr="000F0C4D" w:rsidRDefault="009C5A06" w:rsidP="00A82168">
            <w:pPr>
              <w:ind w:left="720"/>
              <w:jc w:val="both"/>
              <w:rPr>
                <w:b w:val="0"/>
                <w:color w:val="auto"/>
                <w:sz w:val="20"/>
                <w:szCs w:val="20"/>
              </w:rPr>
            </w:pPr>
            <w:r w:rsidRPr="000F0C4D">
              <w:rPr>
                <w:b w:val="0"/>
                <w:color w:val="auto"/>
                <w:sz w:val="20"/>
                <w:szCs w:val="20"/>
              </w:rPr>
              <w:t>Residents</w:t>
            </w:r>
          </w:p>
        </w:tc>
        <w:tc>
          <w:tcPr>
            <w:tcW w:w="992" w:type="dxa"/>
          </w:tcPr>
          <w:p w14:paraId="3C89F062"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12D7A12B"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87 (63 – 102)</w:t>
            </w:r>
          </w:p>
        </w:tc>
        <w:tc>
          <w:tcPr>
            <w:tcW w:w="1701" w:type="dxa"/>
          </w:tcPr>
          <w:p w14:paraId="754E9F9F"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82 (59 – 98)</w:t>
            </w:r>
          </w:p>
        </w:tc>
        <w:tc>
          <w:tcPr>
            <w:tcW w:w="1701" w:type="dxa"/>
          </w:tcPr>
          <w:p w14:paraId="644E8F05"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87 (64 – 103)</w:t>
            </w:r>
          </w:p>
        </w:tc>
      </w:tr>
      <w:tr w:rsidR="009C5A06" w:rsidRPr="000F0C4D" w14:paraId="460FEEF9"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9217744" w14:textId="77777777" w:rsidR="009C5A06" w:rsidRPr="000F0C4D" w:rsidRDefault="009C5A06" w:rsidP="00A82168">
            <w:pPr>
              <w:ind w:left="720"/>
              <w:jc w:val="both"/>
              <w:rPr>
                <w:b w:val="0"/>
                <w:color w:val="auto"/>
                <w:sz w:val="20"/>
                <w:szCs w:val="20"/>
              </w:rPr>
            </w:pPr>
            <w:r w:rsidRPr="000F0C4D">
              <w:rPr>
                <w:b w:val="0"/>
                <w:color w:val="auto"/>
                <w:sz w:val="20"/>
                <w:szCs w:val="20"/>
              </w:rPr>
              <w:t>Staff</w:t>
            </w:r>
          </w:p>
        </w:tc>
        <w:tc>
          <w:tcPr>
            <w:tcW w:w="992" w:type="dxa"/>
          </w:tcPr>
          <w:p w14:paraId="43E95AD2"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843" w:type="dxa"/>
          </w:tcPr>
          <w:p w14:paraId="6A4E1270"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37 (17 – 82)</w:t>
            </w:r>
          </w:p>
        </w:tc>
        <w:tc>
          <w:tcPr>
            <w:tcW w:w="1701" w:type="dxa"/>
          </w:tcPr>
          <w:p w14:paraId="50263EF5"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42 (28 – 62)</w:t>
            </w:r>
          </w:p>
        </w:tc>
        <w:tc>
          <w:tcPr>
            <w:tcW w:w="1701" w:type="dxa"/>
          </w:tcPr>
          <w:p w14:paraId="664A28E6"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34 (15 – 74)</w:t>
            </w:r>
          </w:p>
        </w:tc>
      </w:tr>
      <w:tr w:rsidR="009C5A06" w:rsidRPr="000F0C4D" w14:paraId="4C1ECFDF"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6C4FA41D" w14:textId="77777777" w:rsidR="009C5A06" w:rsidRPr="000F0C4D" w:rsidRDefault="009C5A06" w:rsidP="00A82168">
            <w:pPr>
              <w:jc w:val="both"/>
              <w:rPr>
                <w:b w:val="0"/>
                <w:color w:val="auto"/>
                <w:sz w:val="20"/>
                <w:szCs w:val="20"/>
              </w:rPr>
            </w:pPr>
            <w:r w:rsidRPr="000F0C4D">
              <w:rPr>
                <w:b w:val="0"/>
                <w:color w:val="auto"/>
                <w:sz w:val="20"/>
                <w:szCs w:val="20"/>
              </w:rPr>
              <w:t>Sex – number (%)</w:t>
            </w:r>
          </w:p>
        </w:tc>
        <w:tc>
          <w:tcPr>
            <w:tcW w:w="992" w:type="dxa"/>
          </w:tcPr>
          <w:p w14:paraId="4657EEAF"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366C9D0C"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701" w:type="dxa"/>
          </w:tcPr>
          <w:p w14:paraId="7FD1974B"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701" w:type="dxa"/>
          </w:tcPr>
          <w:p w14:paraId="26A61275"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r>
      <w:tr w:rsidR="009C5A06" w:rsidRPr="000F0C4D" w14:paraId="71CA7925"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5196EC9" w14:textId="77777777" w:rsidR="009C5A06" w:rsidRPr="000F0C4D" w:rsidRDefault="009C5A06" w:rsidP="00A82168">
            <w:pPr>
              <w:ind w:left="720"/>
              <w:jc w:val="both"/>
              <w:rPr>
                <w:b w:val="0"/>
                <w:color w:val="auto"/>
                <w:sz w:val="20"/>
                <w:szCs w:val="20"/>
              </w:rPr>
            </w:pPr>
            <w:r w:rsidRPr="000F0C4D">
              <w:rPr>
                <w:b w:val="0"/>
                <w:color w:val="auto"/>
                <w:sz w:val="20"/>
                <w:szCs w:val="20"/>
              </w:rPr>
              <w:t>Male</w:t>
            </w:r>
          </w:p>
        </w:tc>
        <w:tc>
          <w:tcPr>
            <w:tcW w:w="992" w:type="dxa"/>
          </w:tcPr>
          <w:p w14:paraId="4BBBE784"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843" w:type="dxa"/>
          </w:tcPr>
          <w:p w14:paraId="02AD8C46"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71 (26.5%)</w:t>
            </w:r>
          </w:p>
        </w:tc>
        <w:tc>
          <w:tcPr>
            <w:tcW w:w="1701" w:type="dxa"/>
          </w:tcPr>
          <w:p w14:paraId="56EAFA52"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11 (23.9%)</w:t>
            </w:r>
          </w:p>
        </w:tc>
        <w:tc>
          <w:tcPr>
            <w:tcW w:w="1701" w:type="dxa"/>
          </w:tcPr>
          <w:p w14:paraId="0F92120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77 (25.2%)</w:t>
            </w:r>
          </w:p>
        </w:tc>
      </w:tr>
      <w:tr w:rsidR="009C5A06" w:rsidRPr="000F0C4D" w14:paraId="09405B34"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7F968224" w14:textId="77777777" w:rsidR="009C5A06" w:rsidRPr="000F0C4D" w:rsidRDefault="009C5A06" w:rsidP="00A82168">
            <w:pPr>
              <w:ind w:left="720"/>
              <w:jc w:val="both"/>
              <w:rPr>
                <w:b w:val="0"/>
                <w:color w:val="auto"/>
                <w:sz w:val="20"/>
                <w:szCs w:val="20"/>
              </w:rPr>
            </w:pPr>
            <w:r w:rsidRPr="000F0C4D">
              <w:rPr>
                <w:b w:val="0"/>
                <w:color w:val="auto"/>
                <w:sz w:val="20"/>
                <w:szCs w:val="20"/>
              </w:rPr>
              <w:t>Female</w:t>
            </w:r>
          </w:p>
        </w:tc>
        <w:tc>
          <w:tcPr>
            <w:tcW w:w="992" w:type="dxa"/>
          </w:tcPr>
          <w:p w14:paraId="4C0B891A"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7197852E"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197 (73.5%)</w:t>
            </w:r>
          </w:p>
        </w:tc>
        <w:tc>
          <w:tcPr>
            <w:tcW w:w="1701" w:type="dxa"/>
          </w:tcPr>
          <w:p w14:paraId="5CDD34A3"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35 (76.1%)</w:t>
            </w:r>
          </w:p>
        </w:tc>
        <w:tc>
          <w:tcPr>
            <w:tcW w:w="1701" w:type="dxa"/>
          </w:tcPr>
          <w:p w14:paraId="2D394608"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229 (74.8%)</w:t>
            </w:r>
          </w:p>
        </w:tc>
      </w:tr>
      <w:tr w:rsidR="009C5A06" w:rsidRPr="000F0C4D" w14:paraId="06F533E0"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4F79982" w14:textId="77777777" w:rsidR="009C5A06" w:rsidRPr="000F0C4D" w:rsidRDefault="009C5A06" w:rsidP="00A82168">
            <w:pPr>
              <w:jc w:val="both"/>
              <w:rPr>
                <w:sz w:val="20"/>
                <w:szCs w:val="20"/>
              </w:rPr>
            </w:pPr>
            <w:r w:rsidRPr="000F0C4D">
              <w:rPr>
                <w:b w:val="0"/>
                <w:color w:val="auto"/>
                <w:sz w:val="20"/>
                <w:szCs w:val="20"/>
              </w:rPr>
              <w:t>Start vaccination residents</w:t>
            </w:r>
          </w:p>
        </w:tc>
        <w:tc>
          <w:tcPr>
            <w:tcW w:w="992" w:type="dxa"/>
          </w:tcPr>
          <w:p w14:paraId="29C8CBDF"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843" w:type="dxa"/>
          </w:tcPr>
          <w:p w14:paraId="1741F3F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08/01/2021</w:t>
            </w:r>
          </w:p>
        </w:tc>
        <w:tc>
          <w:tcPr>
            <w:tcW w:w="1701" w:type="dxa"/>
          </w:tcPr>
          <w:p w14:paraId="58392F4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12/01/2021</w:t>
            </w:r>
          </w:p>
        </w:tc>
        <w:tc>
          <w:tcPr>
            <w:tcW w:w="1701" w:type="dxa"/>
          </w:tcPr>
          <w:p w14:paraId="24D7D43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26/01/2021</w:t>
            </w:r>
          </w:p>
        </w:tc>
      </w:tr>
      <w:tr w:rsidR="009C5A06" w:rsidRPr="000F0C4D" w14:paraId="217C5156"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07D3CF73" w14:textId="77777777" w:rsidR="009C5A06" w:rsidRPr="000F0C4D" w:rsidRDefault="009C5A06" w:rsidP="00A82168">
            <w:pPr>
              <w:jc w:val="both"/>
              <w:rPr>
                <w:b w:val="0"/>
                <w:color w:val="auto"/>
                <w:sz w:val="20"/>
                <w:szCs w:val="20"/>
              </w:rPr>
            </w:pPr>
            <w:r w:rsidRPr="000F0C4D">
              <w:rPr>
                <w:b w:val="0"/>
                <w:color w:val="auto"/>
                <w:sz w:val="20"/>
                <w:szCs w:val="20"/>
              </w:rPr>
              <w:t>Vaccination rate (PCR+)</w:t>
            </w:r>
          </w:p>
        </w:tc>
        <w:tc>
          <w:tcPr>
            <w:tcW w:w="992" w:type="dxa"/>
          </w:tcPr>
          <w:p w14:paraId="63CA35A8"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5F7967CA"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701" w:type="dxa"/>
          </w:tcPr>
          <w:p w14:paraId="4F8F9097"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701" w:type="dxa"/>
          </w:tcPr>
          <w:p w14:paraId="51AAD363"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r>
      <w:tr w:rsidR="009C5A06" w:rsidRPr="000F0C4D" w14:paraId="280FFD3D"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94917F3" w14:textId="77777777" w:rsidR="009C5A06" w:rsidRPr="000F0C4D" w:rsidRDefault="009C5A06" w:rsidP="00A82168">
            <w:pPr>
              <w:ind w:left="720"/>
              <w:jc w:val="both"/>
              <w:rPr>
                <w:b w:val="0"/>
                <w:color w:val="auto"/>
                <w:sz w:val="20"/>
                <w:szCs w:val="20"/>
              </w:rPr>
            </w:pPr>
            <w:r w:rsidRPr="000F0C4D">
              <w:rPr>
                <w:b w:val="0"/>
                <w:color w:val="auto"/>
                <w:sz w:val="20"/>
                <w:szCs w:val="20"/>
              </w:rPr>
              <w:t>Fully</w:t>
            </w:r>
          </w:p>
        </w:tc>
        <w:tc>
          <w:tcPr>
            <w:tcW w:w="992" w:type="dxa"/>
          </w:tcPr>
          <w:p w14:paraId="44289899"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Overall</w:t>
            </w:r>
          </w:p>
          <w:p w14:paraId="6472FED2"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Resident</w:t>
            </w:r>
          </w:p>
          <w:p w14:paraId="2AA6A4F1"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Staff</w:t>
            </w:r>
          </w:p>
        </w:tc>
        <w:tc>
          <w:tcPr>
            <w:tcW w:w="1843" w:type="dxa"/>
          </w:tcPr>
          <w:p w14:paraId="5612858B"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81.9% (86.8%)</w:t>
            </w:r>
          </w:p>
          <w:p w14:paraId="1F9A1717"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96% (94.6%)</w:t>
            </w:r>
          </w:p>
          <w:p w14:paraId="75748EEA"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66% (50.0%)</w:t>
            </w:r>
          </w:p>
        </w:tc>
        <w:tc>
          <w:tcPr>
            <w:tcW w:w="1701" w:type="dxa"/>
          </w:tcPr>
          <w:p w14:paraId="139BA4BE"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73.9% (89.5%)</w:t>
            </w:r>
          </w:p>
          <w:p w14:paraId="550BB8B5"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86.2% (89.5%)</w:t>
            </w:r>
          </w:p>
          <w:p w14:paraId="3DB9CD9F"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52.9% (-)</w:t>
            </w:r>
          </w:p>
        </w:tc>
        <w:tc>
          <w:tcPr>
            <w:tcW w:w="1701" w:type="dxa"/>
          </w:tcPr>
          <w:p w14:paraId="1C122CBF"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98.2% (100%)</w:t>
            </w:r>
          </w:p>
          <w:p w14:paraId="004B6904"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98.0% (100%)</w:t>
            </w:r>
          </w:p>
          <w:p w14:paraId="680878D2"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98.7% (100%)</w:t>
            </w:r>
          </w:p>
        </w:tc>
      </w:tr>
      <w:tr w:rsidR="009C5A06" w:rsidRPr="000F0C4D" w14:paraId="7BA91ECD"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0872D312" w14:textId="77777777" w:rsidR="009C5A06" w:rsidRPr="000F0C4D" w:rsidRDefault="009C5A06" w:rsidP="00A82168">
            <w:pPr>
              <w:ind w:left="720"/>
              <w:jc w:val="both"/>
              <w:rPr>
                <w:b w:val="0"/>
                <w:color w:val="auto"/>
                <w:sz w:val="20"/>
                <w:szCs w:val="20"/>
              </w:rPr>
            </w:pPr>
            <w:r w:rsidRPr="000F0C4D">
              <w:rPr>
                <w:b w:val="0"/>
                <w:color w:val="auto"/>
                <w:sz w:val="20"/>
                <w:szCs w:val="20"/>
              </w:rPr>
              <w:t>Partially</w:t>
            </w:r>
          </w:p>
        </w:tc>
        <w:tc>
          <w:tcPr>
            <w:tcW w:w="992" w:type="dxa"/>
          </w:tcPr>
          <w:p w14:paraId="38181F13"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Overall</w:t>
            </w:r>
          </w:p>
          <w:p w14:paraId="106CE4F6"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Resident</w:t>
            </w:r>
          </w:p>
          <w:p w14:paraId="3C9868AA"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Staff</w:t>
            </w:r>
          </w:p>
        </w:tc>
        <w:tc>
          <w:tcPr>
            <w:tcW w:w="1843" w:type="dxa"/>
          </w:tcPr>
          <w:p w14:paraId="3DF41D8C"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2.6% (2.2%)</w:t>
            </w:r>
          </w:p>
          <w:p w14:paraId="591E4AE4"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 (1.4%)</w:t>
            </w:r>
          </w:p>
          <w:p w14:paraId="7A2BEE28"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5.3% (11.1%)</w:t>
            </w:r>
          </w:p>
        </w:tc>
        <w:tc>
          <w:tcPr>
            <w:tcW w:w="1701" w:type="dxa"/>
          </w:tcPr>
          <w:p w14:paraId="025C72DD"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13.0% (10.5%)</w:t>
            </w:r>
          </w:p>
          <w:p w14:paraId="2FAF455A"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13.8% (10.5%)</w:t>
            </w:r>
          </w:p>
          <w:p w14:paraId="720468F5"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11.8% (-)</w:t>
            </w:r>
          </w:p>
        </w:tc>
        <w:tc>
          <w:tcPr>
            <w:tcW w:w="1701" w:type="dxa"/>
          </w:tcPr>
          <w:p w14:paraId="2E3B78FD"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0.4% (-)</w:t>
            </w:r>
          </w:p>
          <w:p w14:paraId="3A9D50A9"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0.7% (-)</w:t>
            </w:r>
          </w:p>
          <w:p w14:paraId="402C3990"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w:t>
            </w:r>
          </w:p>
        </w:tc>
      </w:tr>
      <w:tr w:rsidR="009C5A06" w:rsidRPr="000F0C4D" w14:paraId="696DDCE9"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20FA858" w14:textId="77777777" w:rsidR="009C5A06" w:rsidRPr="000F0C4D" w:rsidRDefault="009C5A06" w:rsidP="00A82168">
            <w:pPr>
              <w:ind w:left="720"/>
              <w:jc w:val="both"/>
              <w:rPr>
                <w:b w:val="0"/>
                <w:color w:val="auto"/>
                <w:sz w:val="20"/>
                <w:szCs w:val="20"/>
              </w:rPr>
            </w:pPr>
            <w:r w:rsidRPr="000F0C4D">
              <w:rPr>
                <w:b w:val="0"/>
                <w:color w:val="auto"/>
                <w:sz w:val="20"/>
                <w:szCs w:val="20"/>
              </w:rPr>
              <w:t>Not</w:t>
            </w:r>
          </w:p>
        </w:tc>
        <w:tc>
          <w:tcPr>
            <w:tcW w:w="992" w:type="dxa"/>
          </w:tcPr>
          <w:p w14:paraId="4DB9F3D6"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Overall</w:t>
            </w:r>
          </w:p>
          <w:p w14:paraId="71CC3799"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Resident</w:t>
            </w:r>
          </w:p>
          <w:p w14:paraId="427DE723"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Staff</w:t>
            </w:r>
          </w:p>
        </w:tc>
        <w:tc>
          <w:tcPr>
            <w:tcW w:w="1843" w:type="dxa"/>
          </w:tcPr>
          <w:p w14:paraId="7318FB9C"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15.5% (11.0%)</w:t>
            </w:r>
          </w:p>
          <w:p w14:paraId="20797DF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 (4.1%)</w:t>
            </w:r>
          </w:p>
          <w:p w14:paraId="6FE254F4"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28.7% (38.9%)</w:t>
            </w:r>
          </w:p>
        </w:tc>
        <w:tc>
          <w:tcPr>
            <w:tcW w:w="1701" w:type="dxa"/>
          </w:tcPr>
          <w:p w14:paraId="58E207E1"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13.0% (-)</w:t>
            </w:r>
          </w:p>
          <w:p w14:paraId="72552AA9"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w:t>
            </w:r>
          </w:p>
          <w:p w14:paraId="48529320"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35.3% (-)</w:t>
            </w:r>
          </w:p>
        </w:tc>
        <w:tc>
          <w:tcPr>
            <w:tcW w:w="1701" w:type="dxa"/>
          </w:tcPr>
          <w:p w14:paraId="22E304AC"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1.3% (-)</w:t>
            </w:r>
          </w:p>
          <w:p w14:paraId="7A371059"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1.3% (-)</w:t>
            </w:r>
          </w:p>
          <w:p w14:paraId="2D7B2CAE"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1.3% (-)</w:t>
            </w:r>
          </w:p>
        </w:tc>
      </w:tr>
      <w:tr w:rsidR="009C5A06" w:rsidRPr="000F0C4D" w14:paraId="5188C17E"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36C0BE59" w14:textId="77777777" w:rsidR="009C5A06" w:rsidRPr="000F0C4D" w:rsidRDefault="009C5A06" w:rsidP="00A82168">
            <w:pPr>
              <w:jc w:val="both"/>
              <w:rPr>
                <w:sz w:val="20"/>
                <w:szCs w:val="20"/>
              </w:rPr>
            </w:pPr>
            <w:r w:rsidRPr="000F0C4D">
              <w:rPr>
                <w:b w:val="0"/>
                <w:color w:val="auto"/>
                <w:sz w:val="20"/>
                <w:szCs w:val="20"/>
              </w:rPr>
              <w:t>First documented case</w:t>
            </w:r>
          </w:p>
        </w:tc>
        <w:tc>
          <w:tcPr>
            <w:tcW w:w="992" w:type="dxa"/>
          </w:tcPr>
          <w:p w14:paraId="1B531ECC"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843" w:type="dxa"/>
          </w:tcPr>
          <w:p w14:paraId="5ED13001"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17/05/2021</w:t>
            </w:r>
          </w:p>
        </w:tc>
        <w:tc>
          <w:tcPr>
            <w:tcW w:w="1701" w:type="dxa"/>
          </w:tcPr>
          <w:p w14:paraId="1A2B8389"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20/05/2021</w:t>
            </w:r>
          </w:p>
        </w:tc>
        <w:tc>
          <w:tcPr>
            <w:tcW w:w="1701" w:type="dxa"/>
          </w:tcPr>
          <w:p w14:paraId="1261EB33"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20/07/2021</w:t>
            </w:r>
          </w:p>
        </w:tc>
      </w:tr>
      <w:tr w:rsidR="009C5A06" w:rsidRPr="000F0C4D" w14:paraId="65BEACD6"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673E0EF" w14:textId="77777777" w:rsidR="009C5A06" w:rsidRPr="000F0C4D" w:rsidRDefault="009C5A06" w:rsidP="00A82168">
            <w:pPr>
              <w:jc w:val="both"/>
              <w:rPr>
                <w:b w:val="0"/>
                <w:color w:val="auto"/>
                <w:sz w:val="20"/>
                <w:szCs w:val="20"/>
              </w:rPr>
            </w:pPr>
            <w:r w:rsidRPr="000F0C4D">
              <w:rPr>
                <w:b w:val="0"/>
                <w:color w:val="auto"/>
                <w:sz w:val="20"/>
                <w:szCs w:val="20"/>
              </w:rPr>
              <w:t>PCR positivity</w:t>
            </w:r>
          </w:p>
        </w:tc>
        <w:tc>
          <w:tcPr>
            <w:tcW w:w="992" w:type="dxa"/>
          </w:tcPr>
          <w:p w14:paraId="2688E25B"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843" w:type="dxa"/>
          </w:tcPr>
          <w:p w14:paraId="6C607301"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4B28E52C"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7AECB3E7"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9C5A06" w:rsidRPr="000F0C4D" w14:paraId="14DB3980"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5EF97AC3" w14:textId="77777777" w:rsidR="009C5A06" w:rsidRPr="000F0C4D" w:rsidRDefault="009C5A06" w:rsidP="00A82168">
            <w:pPr>
              <w:ind w:left="720"/>
              <w:jc w:val="both"/>
              <w:rPr>
                <w:b w:val="0"/>
                <w:color w:val="auto"/>
                <w:sz w:val="20"/>
                <w:szCs w:val="20"/>
              </w:rPr>
            </w:pPr>
            <w:r w:rsidRPr="000F0C4D">
              <w:rPr>
                <w:b w:val="0"/>
                <w:color w:val="auto"/>
                <w:sz w:val="20"/>
                <w:szCs w:val="20"/>
              </w:rPr>
              <w:t>Overall</w:t>
            </w:r>
          </w:p>
        </w:tc>
        <w:tc>
          <w:tcPr>
            <w:tcW w:w="992" w:type="dxa"/>
          </w:tcPr>
          <w:p w14:paraId="23E76FB2"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00B4C5E0"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38.1% (102/268)</w:t>
            </w:r>
          </w:p>
        </w:tc>
        <w:tc>
          <w:tcPr>
            <w:tcW w:w="1701" w:type="dxa"/>
          </w:tcPr>
          <w:p w14:paraId="3217DD6B"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41.3% (19/46)</w:t>
            </w:r>
          </w:p>
        </w:tc>
        <w:tc>
          <w:tcPr>
            <w:tcW w:w="1701" w:type="dxa"/>
          </w:tcPr>
          <w:p w14:paraId="589630CE"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7.8% (24/306)</w:t>
            </w:r>
          </w:p>
        </w:tc>
      </w:tr>
      <w:tr w:rsidR="009C5A06" w:rsidRPr="000F0C4D" w14:paraId="6C33C624"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9399973" w14:textId="77777777" w:rsidR="009C5A06" w:rsidRPr="000F0C4D" w:rsidRDefault="009C5A06" w:rsidP="00A82168">
            <w:pPr>
              <w:ind w:left="720"/>
              <w:jc w:val="both"/>
              <w:rPr>
                <w:b w:val="0"/>
                <w:color w:val="auto"/>
                <w:sz w:val="20"/>
                <w:szCs w:val="20"/>
              </w:rPr>
            </w:pPr>
            <w:r w:rsidRPr="000F0C4D">
              <w:rPr>
                <w:b w:val="0"/>
                <w:color w:val="auto"/>
                <w:sz w:val="20"/>
                <w:szCs w:val="20"/>
              </w:rPr>
              <w:t>Residents</w:t>
            </w:r>
          </w:p>
        </w:tc>
        <w:tc>
          <w:tcPr>
            <w:tcW w:w="992" w:type="dxa"/>
          </w:tcPr>
          <w:p w14:paraId="71C0A239"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843" w:type="dxa"/>
          </w:tcPr>
          <w:p w14:paraId="061C4F8F"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62.5% (75/120)</w:t>
            </w:r>
          </w:p>
        </w:tc>
        <w:tc>
          <w:tcPr>
            <w:tcW w:w="1701" w:type="dxa"/>
          </w:tcPr>
          <w:p w14:paraId="0724D554"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65.5% (19/29)</w:t>
            </w:r>
          </w:p>
        </w:tc>
        <w:tc>
          <w:tcPr>
            <w:tcW w:w="1701" w:type="dxa"/>
          </w:tcPr>
          <w:p w14:paraId="2B18A9B8"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12.0% (20/166) 69.0% (20/29)</w:t>
            </w:r>
            <w:r w:rsidRPr="000F0C4D">
              <w:rPr>
                <w:color w:val="auto"/>
                <w:sz w:val="20"/>
                <w:szCs w:val="20"/>
                <w:vertAlign w:val="superscript"/>
              </w:rPr>
              <w:t>4</w:t>
            </w:r>
          </w:p>
        </w:tc>
      </w:tr>
      <w:tr w:rsidR="009C5A06" w:rsidRPr="000F0C4D" w14:paraId="30B2FA6C"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19454C2A" w14:textId="77777777" w:rsidR="009C5A06" w:rsidRPr="000F0C4D" w:rsidRDefault="009C5A06" w:rsidP="00A82168">
            <w:pPr>
              <w:ind w:left="720"/>
              <w:jc w:val="both"/>
              <w:rPr>
                <w:b w:val="0"/>
                <w:color w:val="auto"/>
                <w:sz w:val="20"/>
                <w:szCs w:val="20"/>
              </w:rPr>
            </w:pPr>
            <w:r w:rsidRPr="000F0C4D">
              <w:rPr>
                <w:b w:val="0"/>
                <w:color w:val="auto"/>
                <w:sz w:val="20"/>
                <w:szCs w:val="20"/>
              </w:rPr>
              <w:t>Staff</w:t>
            </w:r>
          </w:p>
        </w:tc>
        <w:tc>
          <w:tcPr>
            <w:tcW w:w="992" w:type="dxa"/>
          </w:tcPr>
          <w:p w14:paraId="1287AF1E"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843" w:type="dxa"/>
          </w:tcPr>
          <w:p w14:paraId="7A55CCCA"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17.1% (25/146)</w:t>
            </w:r>
            <w:r w:rsidRPr="000F0C4D">
              <w:rPr>
                <w:color w:val="auto"/>
                <w:sz w:val="20"/>
                <w:szCs w:val="20"/>
                <w:vertAlign w:val="superscript"/>
              </w:rPr>
              <w:t>1</w:t>
            </w:r>
          </w:p>
        </w:tc>
        <w:tc>
          <w:tcPr>
            <w:tcW w:w="1701" w:type="dxa"/>
          </w:tcPr>
          <w:p w14:paraId="489E58BE"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w:t>
            </w:r>
          </w:p>
        </w:tc>
        <w:tc>
          <w:tcPr>
            <w:tcW w:w="1701" w:type="dxa"/>
          </w:tcPr>
          <w:p w14:paraId="7DBF587F"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2.9% (4/140)</w:t>
            </w:r>
          </w:p>
        </w:tc>
      </w:tr>
      <w:tr w:rsidR="009C5A06" w:rsidRPr="000F0C4D" w14:paraId="6360748A"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D3DC57E" w14:textId="77777777" w:rsidR="009C5A06" w:rsidRPr="000F0C4D" w:rsidRDefault="009C5A06" w:rsidP="00A82168">
            <w:pPr>
              <w:jc w:val="both"/>
              <w:rPr>
                <w:b w:val="0"/>
                <w:color w:val="auto"/>
                <w:sz w:val="20"/>
                <w:szCs w:val="20"/>
              </w:rPr>
            </w:pPr>
            <w:r w:rsidRPr="000F0C4D">
              <w:rPr>
                <w:b w:val="0"/>
                <w:color w:val="auto"/>
                <w:sz w:val="20"/>
                <w:szCs w:val="20"/>
              </w:rPr>
              <w:t>Fatality rate</w:t>
            </w:r>
          </w:p>
        </w:tc>
        <w:tc>
          <w:tcPr>
            <w:tcW w:w="992" w:type="dxa"/>
          </w:tcPr>
          <w:p w14:paraId="25CE5ED2"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843" w:type="dxa"/>
          </w:tcPr>
          <w:p w14:paraId="79187547"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3A582093"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c>
          <w:tcPr>
            <w:tcW w:w="1701" w:type="dxa"/>
          </w:tcPr>
          <w:p w14:paraId="61E683F0"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p>
        </w:tc>
      </w:tr>
      <w:tr w:rsidR="009C5A06" w:rsidRPr="000F0C4D" w14:paraId="1EEF3ABA"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0663B09F" w14:textId="77777777" w:rsidR="009C5A06" w:rsidRPr="000F0C4D" w:rsidRDefault="009C5A06" w:rsidP="00A82168">
            <w:pPr>
              <w:ind w:left="720"/>
              <w:jc w:val="both"/>
              <w:rPr>
                <w:b w:val="0"/>
                <w:color w:val="auto"/>
                <w:sz w:val="20"/>
                <w:szCs w:val="20"/>
              </w:rPr>
            </w:pPr>
            <w:r w:rsidRPr="000F0C4D">
              <w:rPr>
                <w:b w:val="0"/>
                <w:color w:val="auto"/>
                <w:sz w:val="20"/>
                <w:szCs w:val="20"/>
              </w:rPr>
              <w:t>Overall</w:t>
            </w:r>
          </w:p>
        </w:tc>
        <w:tc>
          <w:tcPr>
            <w:tcW w:w="992" w:type="dxa"/>
          </w:tcPr>
          <w:p w14:paraId="397B791D"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843" w:type="dxa"/>
          </w:tcPr>
          <w:p w14:paraId="50E20D99"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14.7% (15/102)</w:t>
            </w:r>
          </w:p>
        </w:tc>
        <w:tc>
          <w:tcPr>
            <w:tcW w:w="1701" w:type="dxa"/>
          </w:tcPr>
          <w:p w14:paraId="0B308C0A"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36.8% (7/19)</w:t>
            </w:r>
          </w:p>
        </w:tc>
        <w:tc>
          <w:tcPr>
            <w:tcW w:w="1701" w:type="dxa"/>
          </w:tcPr>
          <w:p w14:paraId="60790CDC"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29.1% (7/24)</w:t>
            </w:r>
          </w:p>
        </w:tc>
      </w:tr>
      <w:tr w:rsidR="009C5A06" w:rsidRPr="000F0C4D" w14:paraId="5DB1CB15"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AACAD23" w14:textId="77777777" w:rsidR="009C5A06" w:rsidRPr="000F0C4D" w:rsidRDefault="009C5A06" w:rsidP="00A82168">
            <w:pPr>
              <w:ind w:left="720"/>
              <w:jc w:val="both"/>
              <w:rPr>
                <w:b w:val="0"/>
                <w:color w:val="auto"/>
                <w:sz w:val="20"/>
                <w:szCs w:val="20"/>
              </w:rPr>
            </w:pPr>
            <w:r w:rsidRPr="000F0C4D">
              <w:rPr>
                <w:b w:val="0"/>
                <w:color w:val="auto"/>
                <w:sz w:val="20"/>
                <w:szCs w:val="20"/>
              </w:rPr>
              <w:t>Residents</w:t>
            </w:r>
          </w:p>
        </w:tc>
        <w:tc>
          <w:tcPr>
            <w:tcW w:w="992" w:type="dxa"/>
          </w:tcPr>
          <w:p w14:paraId="2D7B0111"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843" w:type="dxa"/>
          </w:tcPr>
          <w:p w14:paraId="62E4AB7C"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20.0% (15/75)</w:t>
            </w:r>
            <w:r w:rsidRPr="000F0C4D">
              <w:rPr>
                <w:color w:val="auto"/>
                <w:sz w:val="20"/>
                <w:szCs w:val="20"/>
                <w:vertAlign w:val="superscript"/>
              </w:rPr>
              <w:t>2</w:t>
            </w:r>
          </w:p>
        </w:tc>
        <w:tc>
          <w:tcPr>
            <w:tcW w:w="1701" w:type="dxa"/>
          </w:tcPr>
          <w:p w14:paraId="7993AABB"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36.8% (7/19)</w:t>
            </w:r>
            <w:r w:rsidRPr="000F0C4D">
              <w:rPr>
                <w:color w:val="auto"/>
                <w:sz w:val="20"/>
                <w:szCs w:val="20"/>
                <w:vertAlign w:val="superscript"/>
              </w:rPr>
              <w:t>3</w:t>
            </w:r>
          </w:p>
        </w:tc>
        <w:tc>
          <w:tcPr>
            <w:tcW w:w="1701" w:type="dxa"/>
          </w:tcPr>
          <w:p w14:paraId="3109BD59"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35.0% (7/20)</w:t>
            </w:r>
            <w:r w:rsidRPr="000F0C4D">
              <w:rPr>
                <w:color w:val="auto"/>
                <w:sz w:val="20"/>
                <w:szCs w:val="20"/>
                <w:vertAlign w:val="superscript"/>
              </w:rPr>
              <w:t>5</w:t>
            </w:r>
          </w:p>
        </w:tc>
      </w:tr>
      <w:tr w:rsidR="009C5A06" w:rsidRPr="000F0C4D" w14:paraId="5343E081"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08C8D6F9" w14:textId="77777777" w:rsidR="009C5A06" w:rsidRPr="000F0C4D" w:rsidRDefault="009C5A06" w:rsidP="00A82168">
            <w:pPr>
              <w:jc w:val="both"/>
              <w:rPr>
                <w:b w:val="0"/>
                <w:sz w:val="20"/>
                <w:szCs w:val="20"/>
              </w:rPr>
            </w:pPr>
            <w:r w:rsidRPr="000F0C4D">
              <w:rPr>
                <w:b w:val="0"/>
                <w:color w:val="auto"/>
                <w:sz w:val="20"/>
                <w:szCs w:val="20"/>
              </w:rPr>
              <w:t>Symptoms (for PCR+)</w:t>
            </w:r>
          </w:p>
        </w:tc>
        <w:tc>
          <w:tcPr>
            <w:tcW w:w="992" w:type="dxa"/>
          </w:tcPr>
          <w:p w14:paraId="1BEBC8FB"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843" w:type="dxa"/>
          </w:tcPr>
          <w:p w14:paraId="3F89F357"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p>
        </w:tc>
        <w:tc>
          <w:tcPr>
            <w:tcW w:w="1701" w:type="dxa"/>
          </w:tcPr>
          <w:p w14:paraId="2A492640"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tcPr>
          <w:p w14:paraId="534D3054"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9C5A06" w:rsidRPr="000F0C4D" w14:paraId="007AB1A6"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E089478" w14:textId="77777777" w:rsidR="009C5A06" w:rsidRPr="000F0C4D" w:rsidRDefault="009C5A06" w:rsidP="00A82168">
            <w:pPr>
              <w:ind w:left="720"/>
              <w:jc w:val="both"/>
              <w:rPr>
                <w:b w:val="0"/>
                <w:sz w:val="20"/>
                <w:szCs w:val="20"/>
              </w:rPr>
            </w:pPr>
            <w:r w:rsidRPr="000F0C4D">
              <w:rPr>
                <w:b w:val="0"/>
                <w:color w:val="auto"/>
                <w:sz w:val="20"/>
                <w:szCs w:val="20"/>
              </w:rPr>
              <w:t>Presence</w:t>
            </w:r>
          </w:p>
        </w:tc>
        <w:tc>
          <w:tcPr>
            <w:tcW w:w="992" w:type="dxa"/>
          </w:tcPr>
          <w:p w14:paraId="5A34B71A"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843" w:type="dxa"/>
          </w:tcPr>
          <w:p w14:paraId="336155DC"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48.0% (49/102)</w:t>
            </w:r>
          </w:p>
        </w:tc>
        <w:tc>
          <w:tcPr>
            <w:tcW w:w="1701" w:type="dxa"/>
          </w:tcPr>
          <w:p w14:paraId="3827A49A"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57.9% (11/19)</w:t>
            </w:r>
          </w:p>
        </w:tc>
        <w:tc>
          <w:tcPr>
            <w:tcW w:w="1701" w:type="dxa"/>
          </w:tcPr>
          <w:p w14:paraId="63E26CF4"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58.3% (14/24)</w:t>
            </w:r>
          </w:p>
        </w:tc>
      </w:tr>
      <w:tr w:rsidR="009C5A06" w:rsidRPr="000F0C4D" w14:paraId="7FF4507E" w14:textId="77777777" w:rsidTr="00A82168">
        <w:tc>
          <w:tcPr>
            <w:cnfStyle w:val="001000000000" w:firstRow="0" w:lastRow="0" w:firstColumn="1" w:lastColumn="0" w:oddVBand="0" w:evenVBand="0" w:oddHBand="0" w:evenHBand="0" w:firstRowFirstColumn="0" w:firstRowLastColumn="0" w:lastRowFirstColumn="0" w:lastRowLastColumn="0"/>
            <w:tcW w:w="2547" w:type="dxa"/>
          </w:tcPr>
          <w:p w14:paraId="7DFDDB15" w14:textId="77777777" w:rsidR="009C5A06" w:rsidRPr="000F0C4D" w:rsidRDefault="009C5A06" w:rsidP="00A82168">
            <w:pPr>
              <w:ind w:left="720"/>
              <w:jc w:val="both"/>
              <w:rPr>
                <w:b w:val="0"/>
                <w:sz w:val="20"/>
                <w:szCs w:val="20"/>
              </w:rPr>
            </w:pPr>
            <w:r w:rsidRPr="000F0C4D">
              <w:rPr>
                <w:b w:val="0"/>
                <w:color w:val="auto"/>
                <w:sz w:val="20"/>
                <w:szCs w:val="20"/>
              </w:rPr>
              <w:t>Absence</w:t>
            </w:r>
          </w:p>
        </w:tc>
        <w:tc>
          <w:tcPr>
            <w:tcW w:w="992" w:type="dxa"/>
          </w:tcPr>
          <w:p w14:paraId="0ECAB429" w14:textId="77777777" w:rsidR="009C5A06" w:rsidRPr="000F0C4D" w:rsidRDefault="009C5A06" w:rsidP="00A82168">
            <w:pPr>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843" w:type="dxa"/>
          </w:tcPr>
          <w:p w14:paraId="116E4DC2"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25.5% (26/102)</w:t>
            </w:r>
          </w:p>
        </w:tc>
        <w:tc>
          <w:tcPr>
            <w:tcW w:w="1701" w:type="dxa"/>
          </w:tcPr>
          <w:p w14:paraId="4FA9BC2E"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42.1% (8/19)</w:t>
            </w:r>
          </w:p>
        </w:tc>
        <w:tc>
          <w:tcPr>
            <w:tcW w:w="1701" w:type="dxa"/>
          </w:tcPr>
          <w:p w14:paraId="3DA50D19" w14:textId="77777777" w:rsidR="009C5A06" w:rsidRPr="000F0C4D" w:rsidRDefault="009C5A06" w:rsidP="00A82168">
            <w:pPr>
              <w:jc w:val="center"/>
              <w:cnfStyle w:val="000000000000" w:firstRow="0" w:lastRow="0" w:firstColumn="0" w:lastColumn="0" w:oddVBand="0" w:evenVBand="0" w:oddHBand="0" w:evenHBand="0" w:firstRowFirstColumn="0" w:firstRowLastColumn="0" w:lastRowFirstColumn="0" w:lastRowLastColumn="0"/>
              <w:rPr>
                <w:color w:val="auto"/>
                <w:sz w:val="20"/>
                <w:szCs w:val="20"/>
              </w:rPr>
            </w:pPr>
            <w:r w:rsidRPr="000F0C4D">
              <w:rPr>
                <w:color w:val="auto"/>
                <w:sz w:val="20"/>
                <w:szCs w:val="20"/>
              </w:rPr>
              <w:t>41.7% (10/24)</w:t>
            </w:r>
          </w:p>
        </w:tc>
      </w:tr>
      <w:tr w:rsidR="009C5A06" w:rsidRPr="000F0C4D" w14:paraId="30F15CBA" w14:textId="77777777" w:rsidTr="00A821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AC0FEDD" w14:textId="77777777" w:rsidR="009C5A06" w:rsidRPr="000F0C4D" w:rsidRDefault="009C5A06" w:rsidP="00A82168">
            <w:pPr>
              <w:ind w:left="720"/>
              <w:jc w:val="both"/>
              <w:rPr>
                <w:b w:val="0"/>
                <w:sz w:val="20"/>
                <w:szCs w:val="20"/>
              </w:rPr>
            </w:pPr>
            <w:r w:rsidRPr="000F0C4D">
              <w:rPr>
                <w:b w:val="0"/>
                <w:color w:val="auto"/>
                <w:sz w:val="20"/>
                <w:szCs w:val="20"/>
              </w:rPr>
              <w:t>Unknown</w:t>
            </w:r>
          </w:p>
        </w:tc>
        <w:tc>
          <w:tcPr>
            <w:tcW w:w="992" w:type="dxa"/>
          </w:tcPr>
          <w:p w14:paraId="38FE3F53" w14:textId="77777777" w:rsidR="009C5A06" w:rsidRPr="000F0C4D" w:rsidRDefault="009C5A06" w:rsidP="00A82168">
            <w:pPr>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843" w:type="dxa"/>
          </w:tcPr>
          <w:p w14:paraId="0CD0213B"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26.5% (27/102)</w:t>
            </w:r>
          </w:p>
        </w:tc>
        <w:tc>
          <w:tcPr>
            <w:tcW w:w="1701" w:type="dxa"/>
          </w:tcPr>
          <w:p w14:paraId="27979240"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w:t>
            </w:r>
          </w:p>
        </w:tc>
        <w:tc>
          <w:tcPr>
            <w:tcW w:w="1701" w:type="dxa"/>
          </w:tcPr>
          <w:p w14:paraId="7CD27577" w14:textId="77777777" w:rsidR="009C5A06" w:rsidRPr="000F0C4D" w:rsidRDefault="009C5A06" w:rsidP="00A82168">
            <w:pPr>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0F0C4D">
              <w:rPr>
                <w:color w:val="auto"/>
                <w:sz w:val="20"/>
                <w:szCs w:val="20"/>
              </w:rPr>
              <w:t>-</w:t>
            </w:r>
          </w:p>
        </w:tc>
      </w:tr>
    </w:tbl>
    <w:p w14:paraId="367F2735" w14:textId="77777777" w:rsidR="009C5A06" w:rsidRPr="000F0C4D" w:rsidRDefault="009C5A06" w:rsidP="009C5A06">
      <w:pPr>
        <w:spacing w:before="240"/>
        <w:jc w:val="both"/>
        <w:rPr>
          <w:lang w:val="en-US"/>
        </w:rPr>
      </w:pPr>
      <w:r w:rsidRPr="000F0C4D">
        <w:rPr>
          <w:lang w:val="en-US"/>
        </w:rPr>
        <w:t xml:space="preserve">* </w:t>
      </w:r>
      <w:r w:rsidRPr="000F0C4D">
        <w:rPr>
          <w:sz w:val="18"/>
          <w:szCs w:val="18"/>
          <w:lang w:val="en-US"/>
        </w:rPr>
        <w:t>Only persons for whom status (resident or staff member or other) was known and for whom information was available with respect to SARS-CoV-2 infection status, were considered to calculate the different rates. For nursing home C, the three isolated Delta cases were not considered to be part of the Mu outbreak. For all three nursing home outbreaks, both students and volunteers are included in the group of staff members, partially explaining a lower vaccination coverage in this group compared to the older residents. All residents as well as most staff members received the Comirnaty (Pfizer) vaccine.</w:t>
      </w:r>
    </w:p>
    <w:p w14:paraId="470FFBB6" w14:textId="77777777" w:rsidR="009C5A06" w:rsidRPr="000F0C4D" w:rsidRDefault="009C5A06" w:rsidP="009C5A06">
      <w:pPr>
        <w:jc w:val="both"/>
        <w:rPr>
          <w:sz w:val="20"/>
          <w:szCs w:val="20"/>
          <w:vertAlign w:val="superscript"/>
          <w:lang w:val="en-US"/>
        </w:rPr>
      </w:pPr>
    </w:p>
    <w:p w14:paraId="4B385EB1" w14:textId="77777777" w:rsidR="009C5A06" w:rsidRPr="000F0C4D" w:rsidRDefault="009C5A06" w:rsidP="009C5A06">
      <w:pPr>
        <w:jc w:val="both"/>
        <w:rPr>
          <w:sz w:val="18"/>
          <w:szCs w:val="18"/>
          <w:lang w:val="en-US"/>
        </w:rPr>
      </w:pPr>
      <w:r w:rsidRPr="000F0C4D">
        <w:rPr>
          <w:sz w:val="20"/>
          <w:szCs w:val="20"/>
          <w:vertAlign w:val="superscript"/>
          <w:lang w:val="en-US"/>
        </w:rPr>
        <w:t>1</w:t>
      </w:r>
      <w:r w:rsidRPr="000F0C4D">
        <w:rPr>
          <w:sz w:val="20"/>
          <w:szCs w:val="20"/>
          <w:lang w:val="en-US"/>
        </w:rPr>
        <w:t xml:space="preserve"> </w:t>
      </w:r>
      <w:r w:rsidRPr="000F0C4D">
        <w:rPr>
          <w:sz w:val="18"/>
          <w:szCs w:val="18"/>
          <w:lang w:val="en-US"/>
        </w:rPr>
        <w:t>Two additional family members of the staff were SARS-CoV-2 PCR-positive.</w:t>
      </w:r>
    </w:p>
    <w:p w14:paraId="4C958384" w14:textId="77777777" w:rsidR="009C5A06" w:rsidRPr="000F0C4D" w:rsidRDefault="009C5A06" w:rsidP="009C5A06">
      <w:pPr>
        <w:jc w:val="both"/>
        <w:rPr>
          <w:sz w:val="18"/>
          <w:szCs w:val="18"/>
          <w:lang w:val="en-US"/>
        </w:rPr>
      </w:pPr>
      <w:r w:rsidRPr="000F0C4D">
        <w:rPr>
          <w:vertAlign w:val="superscript"/>
          <w:lang w:val="en-US"/>
        </w:rPr>
        <w:t>2</w:t>
      </w:r>
      <w:r w:rsidRPr="000F0C4D">
        <w:rPr>
          <w:lang w:val="en-US"/>
        </w:rPr>
        <w:t xml:space="preserve"> </w:t>
      </w:r>
      <w:r w:rsidRPr="000F0C4D">
        <w:rPr>
          <w:sz w:val="18"/>
          <w:szCs w:val="18"/>
          <w:lang w:val="en-US"/>
        </w:rPr>
        <w:t>An additional resident died, although not SARS-CoV-2 PCR-positive.</w:t>
      </w:r>
    </w:p>
    <w:p w14:paraId="1EE34947" w14:textId="77777777" w:rsidR="009C5A06" w:rsidRPr="000F0C4D" w:rsidRDefault="009C5A06" w:rsidP="009C5A06">
      <w:pPr>
        <w:jc w:val="both"/>
        <w:rPr>
          <w:lang w:val="en-US"/>
        </w:rPr>
      </w:pPr>
      <w:r w:rsidRPr="000F0C4D">
        <w:rPr>
          <w:vertAlign w:val="superscript"/>
          <w:lang w:val="en-US"/>
        </w:rPr>
        <w:t>3</w:t>
      </w:r>
      <w:r w:rsidRPr="000F0C4D">
        <w:rPr>
          <w:lang w:val="en-US"/>
        </w:rPr>
        <w:t xml:space="preserve"> </w:t>
      </w:r>
      <w:r w:rsidRPr="000F0C4D">
        <w:rPr>
          <w:sz w:val="18"/>
          <w:szCs w:val="18"/>
          <w:lang w:val="en-US"/>
        </w:rPr>
        <w:t>Although one fatal case was not SARS-CoV-2 PCR positive, this death was classified as COVID-19-related due to severe respiratory symptoms and recent close contact with positive residents.</w:t>
      </w:r>
    </w:p>
    <w:p w14:paraId="107EF8F8" w14:textId="77777777" w:rsidR="009C5A06" w:rsidRPr="000F0C4D" w:rsidRDefault="009C5A06" w:rsidP="009C5A06">
      <w:pPr>
        <w:jc w:val="both"/>
        <w:rPr>
          <w:lang w:val="en-US"/>
        </w:rPr>
      </w:pPr>
      <w:r w:rsidRPr="000F0C4D">
        <w:rPr>
          <w:vertAlign w:val="superscript"/>
          <w:lang w:val="en-US"/>
        </w:rPr>
        <w:t>4</w:t>
      </w:r>
      <w:r w:rsidRPr="000F0C4D">
        <w:rPr>
          <w:lang w:val="en-US"/>
        </w:rPr>
        <w:t xml:space="preserve"> </w:t>
      </w:r>
      <w:r w:rsidRPr="000F0C4D">
        <w:rPr>
          <w:sz w:val="18"/>
          <w:szCs w:val="18"/>
          <w:lang w:val="en-US"/>
        </w:rPr>
        <w:t xml:space="preserve">Considering only the 29 residents of the two </w:t>
      </w:r>
      <w:r>
        <w:rPr>
          <w:sz w:val="18"/>
          <w:szCs w:val="18"/>
          <w:lang w:val="en-US"/>
        </w:rPr>
        <w:t xml:space="preserve">affected </w:t>
      </w:r>
      <w:r w:rsidRPr="000F0C4D">
        <w:rPr>
          <w:sz w:val="18"/>
          <w:szCs w:val="18"/>
          <w:lang w:val="en-US"/>
        </w:rPr>
        <w:t>departments, positivity rates increase up to 69.0%.</w:t>
      </w:r>
    </w:p>
    <w:p w14:paraId="72220334" w14:textId="77777777" w:rsidR="009C5A06" w:rsidRDefault="009C5A06" w:rsidP="009C5A06">
      <w:pPr>
        <w:jc w:val="both"/>
        <w:rPr>
          <w:rFonts w:ascii="Times New Roman" w:eastAsia="Times New Roman" w:hAnsi="Times New Roman" w:cs="Times New Roman"/>
          <w:b/>
          <w:sz w:val="20"/>
          <w:szCs w:val="20"/>
        </w:rPr>
      </w:pPr>
      <w:r w:rsidRPr="000F0C4D">
        <w:rPr>
          <w:vertAlign w:val="superscript"/>
          <w:lang w:val="en-US"/>
        </w:rPr>
        <w:t>5</w:t>
      </w:r>
      <w:r w:rsidRPr="000F0C4D">
        <w:rPr>
          <w:lang w:val="en-US"/>
        </w:rPr>
        <w:t xml:space="preserve"> </w:t>
      </w:r>
      <w:r w:rsidRPr="000F0C4D">
        <w:rPr>
          <w:sz w:val="18"/>
          <w:szCs w:val="18"/>
          <w:lang w:val="en-US"/>
        </w:rPr>
        <w:t>An additional resident died, not SARS-CoV-2 PCR positive, with death considered not-COVID-19 related.</w:t>
      </w:r>
      <w:r>
        <w:rPr>
          <w:rFonts w:ascii="Times New Roman" w:eastAsia="Times New Roman" w:hAnsi="Times New Roman" w:cs="Times New Roman"/>
          <w:b/>
          <w:sz w:val="20"/>
          <w:szCs w:val="20"/>
        </w:rPr>
        <w:br w:type="page"/>
      </w:r>
    </w:p>
    <w:p w14:paraId="1DE1DC2D" w14:textId="77777777" w:rsidR="009C5A06" w:rsidRDefault="009C5A06" w:rsidP="009C5A06">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Supplementary Table 2</w:t>
      </w:r>
      <w:r>
        <w:rPr>
          <w:rFonts w:ascii="Times New Roman" w:eastAsia="Times New Roman" w:hAnsi="Times New Roman" w:cs="Times New Roman"/>
          <w:sz w:val="20"/>
          <w:szCs w:val="20"/>
        </w:rPr>
        <w:t>: Multivariable Logistic Regression of Demographic and Clinical Characteristics of Residents with COVID-19 (sensitivity analysis</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w:t>
      </w:r>
    </w:p>
    <w:tbl>
      <w:tblPr>
        <w:tblW w:w="89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515"/>
        <w:gridCol w:w="795"/>
        <w:gridCol w:w="1095"/>
        <w:gridCol w:w="795"/>
        <w:gridCol w:w="1005"/>
        <w:gridCol w:w="795"/>
        <w:gridCol w:w="1095"/>
        <w:gridCol w:w="795"/>
        <w:gridCol w:w="1095"/>
      </w:tblGrid>
      <w:tr w:rsidR="009C5A06" w14:paraId="720D8868" w14:textId="77777777" w:rsidTr="00A82168">
        <w:trPr>
          <w:trHeight w:val="284"/>
        </w:trPr>
        <w:tc>
          <w:tcPr>
            <w:tcW w:w="1515" w:type="dxa"/>
            <w:tcBorders>
              <w:top w:val="single" w:sz="8" w:space="0" w:color="C9C9C9"/>
              <w:left w:val="single" w:sz="8" w:space="0" w:color="000000"/>
              <w:bottom w:val="single" w:sz="12" w:space="0" w:color="C9C9C9"/>
              <w:right w:val="single" w:sz="8" w:space="0" w:color="C9C9C9"/>
            </w:tcBorders>
            <w:shd w:val="clear" w:color="auto" w:fill="auto"/>
            <w:tcMar>
              <w:top w:w="100" w:type="dxa"/>
              <w:left w:w="100" w:type="dxa"/>
              <w:bottom w:w="100" w:type="dxa"/>
              <w:right w:w="100" w:type="dxa"/>
            </w:tcMar>
          </w:tcPr>
          <w:p w14:paraId="7CC86E9B"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1890" w:type="dxa"/>
            <w:gridSpan w:val="2"/>
            <w:tcBorders>
              <w:top w:val="single" w:sz="8" w:space="0" w:color="C9C9C9"/>
              <w:bottom w:val="single" w:sz="12" w:space="0" w:color="C9C9C9"/>
              <w:right w:val="single" w:sz="8" w:space="0" w:color="C9C9C9"/>
            </w:tcBorders>
            <w:shd w:val="clear" w:color="auto" w:fill="auto"/>
            <w:tcMar>
              <w:top w:w="100" w:type="dxa"/>
              <w:left w:w="100" w:type="dxa"/>
              <w:bottom w:w="100" w:type="dxa"/>
              <w:right w:w="100" w:type="dxa"/>
            </w:tcMar>
          </w:tcPr>
          <w:p w14:paraId="30481C5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Model 1</w:t>
            </w:r>
          </w:p>
          <w:p w14:paraId="5974A63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1800" w:type="dxa"/>
            <w:gridSpan w:val="2"/>
            <w:tcBorders>
              <w:top w:val="single" w:sz="8" w:space="0" w:color="C9C9C9"/>
              <w:bottom w:val="single" w:sz="12" w:space="0" w:color="C9C9C9"/>
              <w:right w:val="single" w:sz="8" w:space="0" w:color="C9C9C9"/>
            </w:tcBorders>
            <w:shd w:val="clear" w:color="auto" w:fill="auto"/>
            <w:tcMar>
              <w:top w:w="100" w:type="dxa"/>
              <w:left w:w="100" w:type="dxa"/>
              <w:bottom w:w="100" w:type="dxa"/>
              <w:right w:w="100" w:type="dxa"/>
            </w:tcMar>
          </w:tcPr>
          <w:p w14:paraId="6B18D5E1"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Model 2</w:t>
            </w:r>
          </w:p>
          <w:p w14:paraId="32D21366"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1890" w:type="dxa"/>
            <w:gridSpan w:val="2"/>
            <w:tcBorders>
              <w:top w:val="single" w:sz="8" w:space="0" w:color="C9C9C9"/>
              <w:bottom w:val="single" w:sz="12" w:space="0" w:color="C9C9C9"/>
              <w:right w:val="single" w:sz="8" w:space="0" w:color="C9C9C9"/>
            </w:tcBorders>
            <w:shd w:val="clear" w:color="auto" w:fill="auto"/>
            <w:tcMar>
              <w:top w:w="100" w:type="dxa"/>
              <w:left w:w="100" w:type="dxa"/>
              <w:bottom w:w="100" w:type="dxa"/>
              <w:right w:w="100" w:type="dxa"/>
            </w:tcMar>
          </w:tcPr>
          <w:p w14:paraId="403EF0D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Model 3*</w:t>
            </w:r>
          </w:p>
          <w:p w14:paraId="49AB530F"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1890" w:type="dxa"/>
            <w:gridSpan w:val="2"/>
            <w:tcBorders>
              <w:top w:val="single" w:sz="8" w:space="0" w:color="C9C9C9"/>
              <w:bottom w:val="single" w:sz="12" w:space="0" w:color="C9C9C9"/>
              <w:right w:val="single" w:sz="8" w:space="0" w:color="000000"/>
            </w:tcBorders>
            <w:shd w:val="clear" w:color="auto" w:fill="auto"/>
            <w:tcMar>
              <w:top w:w="100" w:type="dxa"/>
              <w:left w:w="100" w:type="dxa"/>
              <w:bottom w:w="100" w:type="dxa"/>
              <w:right w:w="100" w:type="dxa"/>
            </w:tcMar>
          </w:tcPr>
          <w:p w14:paraId="4C9E3B31"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Model 4</w:t>
            </w:r>
          </w:p>
          <w:p w14:paraId="6D51B159"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r>
      <w:tr w:rsidR="009C5A06" w14:paraId="6C6B3F3A"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0C36FF56"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Variable</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4EE3BF7"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27F55A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5A051F10"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005" w:type="dxa"/>
            <w:tcBorders>
              <w:bottom w:val="single" w:sz="8" w:space="0" w:color="C9C9C9"/>
              <w:right w:val="single" w:sz="8" w:space="0" w:color="C9C9C9"/>
            </w:tcBorders>
            <w:shd w:val="clear" w:color="auto" w:fill="EDEDED"/>
            <w:tcMar>
              <w:top w:w="100" w:type="dxa"/>
              <w:left w:w="100" w:type="dxa"/>
              <w:bottom w:w="100" w:type="dxa"/>
              <w:right w:w="100" w:type="dxa"/>
            </w:tcMar>
          </w:tcPr>
          <w:p w14:paraId="11858248"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49E3B2FC"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F565B8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6F02AFD8"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095" w:type="dxa"/>
            <w:tcBorders>
              <w:bottom w:val="single" w:sz="8" w:space="0" w:color="C9C9C9"/>
              <w:right w:val="single" w:sz="8" w:space="0" w:color="000000"/>
            </w:tcBorders>
            <w:shd w:val="clear" w:color="auto" w:fill="EDEDED"/>
            <w:tcMar>
              <w:top w:w="100" w:type="dxa"/>
              <w:left w:w="100" w:type="dxa"/>
              <w:bottom w:w="100" w:type="dxa"/>
              <w:right w:w="100" w:type="dxa"/>
            </w:tcMar>
          </w:tcPr>
          <w:p w14:paraId="5520F531"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r>
      <w:tr w:rsidR="009C5A06" w14:paraId="38269F4A"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69657985"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Gender[M]</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74F3E16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3.56</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4B1BBA9C"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1.17-11.33</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01D2CC84"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3.55</w:t>
            </w:r>
          </w:p>
        </w:tc>
        <w:tc>
          <w:tcPr>
            <w:tcW w:w="1005" w:type="dxa"/>
            <w:tcBorders>
              <w:bottom w:val="single" w:sz="8" w:space="0" w:color="C9C9C9"/>
              <w:right w:val="single" w:sz="8" w:space="0" w:color="C9C9C9"/>
            </w:tcBorders>
            <w:shd w:val="clear" w:color="auto" w:fill="auto"/>
            <w:tcMar>
              <w:top w:w="100" w:type="dxa"/>
              <w:left w:w="100" w:type="dxa"/>
              <w:bottom w:w="100" w:type="dxa"/>
              <w:right w:w="100" w:type="dxa"/>
            </w:tcMar>
          </w:tcPr>
          <w:p w14:paraId="0EFC8F44"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1.29-10.1</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0A10D6BC"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5.96</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430AA929"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1.75-22.63</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0B0872F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6.19</w:t>
            </w:r>
          </w:p>
        </w:tc>
        <w:tc>
          <w:tcPr>
            <w:tcW w:w="1095" w:type="dxa"/>
            <w:tcBorders>
              <w:bottom w:val="single" w:sz="8" w:space="0" w:color="C9C9C9"/>
              <w:right w:val="single" w:sz="8" w:space="0" w:color="000000"/>
            </w:tcBorders>
            <w:shd w:val="clear" w:color="auto" w:fill="auto"/>
            <w:tcMar>
              <w:top w:w="100" w:type="dxa"/>
              <w:left w:w="100" w:type="dxa"/>
              <w:bottom w:w="100" w:type="dxa"/>
              <w:right w:w="100" w:type="dxa"/>
            </w:tcMar>
          </w:tcPr>
          <w:p w14:paraId="5E2E7AB7"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1.77-24.38</w:t>
            </w:r>
          </w:p>
        </w:tc>
      </w:tr>
      <w:tr w:rsidR="009C5A06" w14:paraId="5364F00A"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3CB9A76F"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Age</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9592717"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1.12</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2C3D680F"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1.04-1.21</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4ACDE4F6"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1.08</w:t>
            </w:r>
          </w:p>
        </w:tc>
        <w:tc>
          <w:tcPr>
            <w:tcW w:w="1005" w:type="dxa"/>
            <w:tcBorders>
              <w:bottom w:val="single" w:sz="8" w:space="0" w:color="C9C9C9"/>
              <w:right w:val="single" w:sz="8" w:space="0" w:color="C9C9C9"/>
            </w:tcBorders>
            <w:shd w:val="clear" w:color="auto" w:fill="EDEDED"/>
            <w:tcMar>
              <w:top w:w="100" w:type="dxa"/>
              <w:left w:w="100" w:type="dxa"/>
              <w:bottom w:w="100" w:type="dxa"/>
              <w:right w:w="100" w:type="dxa"/>
            </w:tcMar>
          </w:tcPr>
          <w:p w14:paraId="57D57F37"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1.02-1.16</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47E569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1.15</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6DCDCBF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1.06-1.25</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0B173B32"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1.16</w:t>
            </w:r>
          </w:p>
        </w:tc>
        <w:tc>
          <w:tcPr>
            <w:tcW w:w="1095" w:type="dxa"/>
            <w:tcBorders>
              <w:bottom w:val="single" w:sz="8" w:space="0" w:color="C9C9C9"/>
              <w:right w:val="single" w:sz="8" w:space="0" w:color="000000"/>
            </w:tcBorders>
            <w:shd w:val="clear" w:color="auto" w:fill="EDEDED"/>
            <w:tcMar>
              <w:top w:w="100" w:type="dxa"/>
              <w:left w:w="100" w:type="dxa"/>
              <w:bottom w:w="100" w:type="dxa"/>
              <w:right w:w="100" w:type="dxa"/>
            </w:tcMar>
          </w:tcPr>
          <w:p w14:paraId="1546ACE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1.07-1.28</w:t>
            </w:r>
          </w:p>
        </w:tc>
      </w:tr>
      <w:tr w:rsidR="009C5A06" w14:paraId="7F5794E5"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625997B5"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SARS-CoV-2 Gamma/Mu</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221DE00F"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6F29691A"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22B1F97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1.74</w:t>
            </w:r>
          </w:p>
        </w:tc>
        <w:tc>
          <w:tcPr>
            <w:tcW w:w="1005" w:type="dxa"/>
            <w:tcBorders>
              <w:bottom w:val="single" w:sz="8" w:space="0" w:color="C9C9C9"/>
              <w:right w:val="single" w:sz="8" w:space="0" w:color="C9C9C9"/>
            </w:tcBorders>
            <w:shd w:val="clear" w:color="auto" w:fill="auto"/>
            <w:tcMar>
              <w:top w:w="100" w:type="dxa"/>
              <w:left w:w="100" w:type="dxa"/>
              <w:bottom w:w="100" w:type="dxa"/>
              <w:right w:w="100" w:type="dxa"/>
            </w:tcMar>
          </w:tcPr>
          <w:p w14:paraId="20BD11BF"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0.71-4.32</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105E7DF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4.54</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14143631"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1.38-17.10</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666FC320"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4.83</w:t>
            </w:r>
          </w:p>
        </w:tc>
        <w:tc>
          <w:tcPr>
            <w:tcW w:w="1095" w:type="dxa"/>
            <w:tcBorders>
              <w:bottom w:val="single" w:sz="8" w:space="0" w:color="C9C9C9"/>
              <w:right w:val="single" w:sz="8" w:space="0" w:color="000000"/>
            </w:tcBorders>
            <w:shd w:val="clear" w:color="auto" w:fill="auto"/>
            <w:tcMar>
              <w:top w:w="100" w:type="dxa"/>
              <w:left w:w="100" w:type="dxa"/>
              <w:bottom w:w="100" w:type="dxa"/>
              <w:right w:w="100" w:type="dxa"/>
            </w:tcMar>
          </w:tcPr>
          <w:p w14:paraId="689D8DD8"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1.42-18.93</w:t>
            </w:r>
          </w:p>
        </w:tc>
      </w:tr>
      <w:tr w:rsidR="009C5A06" w14:paraId="2C99CD1B"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5DF817F1"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Late PCR+</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11BB510B"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5A20DA54"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9649F5C"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05" w:type="dxa"/>
            <w:tcBorders>
              <w:bottom w:val="single" w:sz="8" w:space="0" w:color="C9C9C9"/>
              <w:right w:val="single" w:sz="8" w:space="0" w:color="C9C9C9"/>
            </w:tcBorders>
            <w:shd w:val="clear" w:color="auto" w:fill="EDEDED"/>
            <w:tcMar>
              <w:top w:w="100" w:type="dxa"/>
              <w:left w:w="100" w:type="dxa"/>
              <w:bottom w:w="100" w:type="dxa"/>
              <w:right w:w="100" w:type="dxa"/>
            </w:tcMar>
          </w:tcPr>
          <w:p w14:paraId="644253E7"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5F99A9B2"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3.28</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250FF745"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1.04-11.58</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708DD13A"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3.80</w:t>
            </w:r>
          </w:p>
        </w:tc>
        <w:tc>
          <w:tcPr>
            <w:tcW w:w="1095" w:type="dxa"/>
            <w:tcBorders>
              <w:bottom w:val="single" w:sz="8" w:space="0" w:color="C9C9C9"/>
              <w:right w:val="single" w:sz="8" w:space="0" w:color="000000"/>
            </w:tcBorders>
            <w:shd w:val="clear" w:color="auto" w:fill="EDEDED"/>
            <w:tcMar>
              <w:top w:w="100" w:type="dxa"/>
              <w:left w:w="100" w:type="dxa"/>
              <w:bottom w:w="100" w:type="dxa"/>
              <w:right w:w="100" w:type="dxa"/>
            </w:tcMar>
          </w:tcPr>
          <w:p w14:paraId="0BA0A2FF"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1.12-14.75</w:t>
            </w:r>
          </w:p>
        </w:tc>
      </w:tr>
      <w:tr w:rsidR="009C5A06" w14:paraId="2925FA78"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235E4EB1" w14:textId="77777777" w:rsidR="009C5A06" w:rsidRDefault="009C5A06" w:rsidP="00A82168">
            <w:pPr>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Dementia</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73FD9385"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6211507F"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4D4A09A7"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05" w:type="dxa"/>
            <w:tcBorders>
              <w:bottom w:val="single" w:sz="8" w:space="0" w:color="C9C9C9"/>
              <w:right w:val="single" w:sz="8" w:space="0" w:color="C9C9C9"/>
            </w:tcBorders>
            <w:shd w:val="clear" w:color="auto" w:fill="auto"/>
            <w:tcMar>
              <w:top w:w="100" w:type="dxa"/>
              <w:left w:w="100" w:type="dxa"/>
              <w:bottom w:w="100" w:type="dxa"/>
              <w:right w:w="100" w:type="dxa"/>
            </w:tcMar>
          </w:tcPr>
          <w:p w14:paraId="2C612CA0"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26F9D19D"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auto"/>
            <w:tcMar>
              <w:top w:w="100" w:type="dxa"/>
              <w:left w:w="100" w:type="dxa"/>
              <w:bottom w:w="100" w:type="dxa"/>
              <w:right w:w="100" w:type="dxa"/>
            </w:tcMar>
          </w:tcPr>
          <w:p w14:paraId="58EB458E"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auto"/>
            <w:tcMar>
              <w:top w:w="100" w:type="dxa"/>
              <w:left w:w="100" w:type="dxa"/>
              <w:bottom w:w="100" w:type="dxa"/>
              <w:right w:w="100" w:type="dxa"/>
            </w:tcMar>
          </w:tcPr>
          <w:p w14:paraId="54D84A67"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1.05</w:t>
            </w:r>
          </w:p>
        </w:tc>
        <w:tc>
          <w:tcPr>
            <w:tcW w:w="1095" w:type="dxa"/>
            <w:tcBorders>
              <w:bottom w:val="single" w:sz="8" w:space="0" w:color="C9C9C9"/>
              <w:right w:val="single" w:sz="8" w:space="0" w:color="000000"/>
            </w:tcBorders>
            <w:shd w:val="clear" w:color="auto" w:fill="auto"/>
            <w:tcMar>
              <w:top w:w="100" w:type="dxa"/>
              <w:left w:w="100" w:type="dxa"/>
              <w:bottom w:w="100" w:type="dxa"/>
              <w:right w:w="100" w:type="dxa"/>
            </w:tcMar>
          </w:tcPr>
          <w:p w14:paraId="08AB27E4"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0.37-3.07</w:t>
            </w:r>
          </w:p>
        </w:tc>
      </w:tr>
      <w:tr w:rsidR="009C5A06" w14:paraId="1CF3B0CF" w14:textId="77777777" w:rsidTr="00A82168">
        <w:trPr>
          <w:trHeight w:val="284"/>
        </w:trPr>
        <w:tc>
          <w:tcPr>
            <w:tcW w:w="1515"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3106A09E" w14:textId="77777777" w:rsidR="009C5A06" w:rsidRDefault="009C5A06" w:rsidP="00A82168">
            <w:pPr>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Diabetes</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664C8AC3"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217451FA"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0679B652"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06541ABF"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05" w:type="dxa"/>
            <w:tcBorders>
              <w:bottom w:val="single" w:sz="8" w:space="0" w:color="C9C9C9"/>
              <w:right w:val="single" w:sz="8" w:space="0" w:color="C9C9C9"/>
            </w:tcBorders>
            <w:shd w:val="clear" w:color="auto" w:fill="EDEDED"/>
            <w:tcMar>
              <w:top w:w="100" w:type="dxa"/>
              <w:left w:w="100" w:type="dxa"/>
              <w:bottom w:w="100" w:type="dxa"/>
              <w:right w:w="100" w:type="dxa"/>
            </w:tcMar>
          </w:tcPr>
          <w:p w14:paraId="6392B247"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0DCE4408"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C9C9C9"/>
              <w:right w:val="single" w:sz="8" w:space="0" w:color="C9C9C9"/>
            </w:tcBorders>
            <w:shd w:val="clear" w:color="auto" w:fill="EDEDED"/>
            <w:tcMar>
              <w:top w:w="100" w:type="dxa"/>
              <w:left w:w="100" w:type="dxa"/>
              <w:bottom w:w="100" w:type="dxa"/>
              <w:right w:w="100" w:type="dxa"/>
            </w:tcMar>
          </w:tcPr>
          <w:p w14:paraId="3D14B282"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C9C9C9"/>
              <w:right w:val="single" w:sz="8" w:space="0" w:color="C9C9C9"/>
            </w:tcBorders>
            <w:shd w:val="clear" w:color="auto" w:fill="EDEDED"/>
            <w:tcMar>
              <w:top w:w="100" w:type="dxa"/>
              <w:left w:w="100" w:type="dxa"/>
              <w:bottom w:w="100" w:type="dxa"/>
              <w:right w:w="100" w:type="dxa"/>
            </w:tcMar>
          </w:tcPr>
          <w:p w14:paraId="5E1109A1"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0.98</w:t>
            </w:r>
          </w:p>
        </w:tc>
        <w:tc>
          <w:tcPr>
            <w:tcW w:w="1095" w:type="dxa"/>
            <w:tcBorders>
              <w:bottom w:val="single" w:sz="8" w:space="0" w:color="C9C9C9"/>
              <w:right w:val="single" w:sz="8" w:space="0" w:color="000000"/>
            </w:tcBorders>
            <w:shd w:val="clear" w:color="auto" w:fill="EDEDED"/>
            <w:tcMar>
              <w:top w:w="100" w:type="dxa"/>
              <w:left w:w="100" w:type="dxa"/>
              <w:bottom w:w="100" w:type="dxa"/>
              <w:right w:w="100" w:type="dxa"/>
            </w:tcMar>
          </w:tcPr>
          <w:p w14:paraId="4EAB4E9D"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0.26-4.01</w:t>
            </w:r>
          </w:p>
        </w:tc>
      </w:tr>
      <w:tr w:rsidR="009C5A06" w14:paraId="27E11E72" w14:textId="77777777" w:rsidTr="00A82168">
        <w:trPr>
          <w:trHeight w:val="284"/>
        </w:trPr>
        <w:tc>
          <w:tcPr>
            <w:tcW w:w="1515" w:type="dxa"/>
            <w:tcBorders>
              <w:left w:val="single" w:sz="8" w:space="0" w:color="000000"/>
              <w:bottom w:val="single" w:sz="8" w:space="0" w:color="000000"/>
              <w:right w:val="single" w:sz="8" w:space="0" w:color="C9C9C9"/>
            </w:tcBorders>
            <w:shd w:val="clear" w:color="auto" w:fill="auto"/>
            <w:tcMar>
              <w:top w:w="100" w:type="dxa"/>
              <w:left w:w="100" w:type="dxa"/>
              <w:bottom w:w="100" w:type="dxa"/>
              <w:right w:w="100" w:type="dxa"/>
            </w:tcMar>
          </w:tcPr>
          <w:p w14:paraId="4BD2AB86" w14:textId="77777777" w:rsidR="009C5A06" w:rsidRDefault="009C5A06" w:rsidP="00A82168">
            <w:pPr>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Nadir </w:t>
            </w:r>
            <w:proofErr w:type="spellStart"/>
            <w:r>
              <w:rPr>
                <w:rFonts w:ascii="Times New Roman" w:eastAsia="Times New Roman" w:hAnsi="Times New Roman" w:cs="Times New Roman"/>
                <w:sz w:val="18"/>
                <w:szCs w:val="18"/>
              </w:rPr>
              <w:t>Cq</w:t>
            </w:r>
            <w:proofErr w:type="spellEnd"/>
            <w:r>
              <w:rPr>
                <w:rFonts w:ascii="Times New Roman" w:eastAsia="Times New Roman" w:hAnsi="Times New Roman" w:cs="Times New Roman"/>
                <w:sz w:val="18"/>
                <w:szCs w:val="18"/>
              </w:rPr>
              <w:t xml:space="preserve"> value</w:t>
            </w:r>
          </w:p>
        </w:tc>
        <w:tc>
          <w:tcPr>
            <w:tcW w:w="795" w:type="dxa"/>
            <w:tcBorders>
              <w:bottom w:val="single" w:sz="8" w:space="0" w:color="000000"/>
              <w:right w:val="single" w:sz="8" w:space="0" w:color="C9C9C9"/>
            </w:tcBorders>
            <w:shd w:val="clear" w:color="auto" w:fill="auto"/>
            <w:tcMar>
              <w:top w:w="100" w:type="dxa"/>
              <w:left w:w="100" w:type="dxa"/>
              <w:bottom w:w="100" w:type="dxa"/>
              <w:right w:w="100" w:type="dxa"/>
            </w:tcMar>
          </w:tcPr>
          <w:p w14:paraId="6C0B019A"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000000"/>
              <w:right w:val="single" w:sz="8" w:space="0" w:color="C9C9C9"/>
            </w:tcBorders>
            <w:shd w:val="clear" w:color="auto" w:fill="auto"/>
            <w:tcMar>
              <w:top w:w="100" w:type="dxa"/>
              <w:left w:w="100" w:type="dxa"/>
              <w:bottom w:w="100" w:type="dxa"/>
              <w:right w:w="100" w:type="dxa"/>
            </w:tcMar>
          </w:tcPr>
          <w:p w14:paraId="7D496D8C"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000000"/>
              <w:right w:val="single" w:sz="8" w:space="0" w:color="C9C9C9"/>
            </w:tcBorders>
            <w:shd w:val="clear" w:color="auto" w:fill="auto"/>
            <w:tcMar>
              <w:top w:w="100" w:type="dxa"/>
              <w:left w:w="100" w:type="dxa"/>
              <w:bottom w:w="100" w:type="dxa"/>
              <w:right w:w="100" w:type="dxa"/>
            </w:tcMar>
          </w:tcPr>
          <w:p w14:paraId="04FC96C3"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05" w:type="dxa"/>
            <w:tcBorders>
              <w:bottom w:val="single" w:sz="8" w:space="0" w:color="000000"/>
              <w:right w:val="single" w:sz="8" w:space="0" w:color="C9C9C9"/>
            </w:tcBorders>
            <w:shd w:val="clear" w:color="auto" w:fill="auto"/>
            <w:tcMar>
              <w:top w:w="100" w:type="dxa"/>
              <w:left w:w="100" w:type="dxa"/>
              <w:bottom w:w="100" w:type="dxa"/>
              <w:right w:w="100" w:type="dxa"/>
            </w:tcMar>
          </w:tcPr>
          <w:p w14:paraId="693076E7"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000000"/>
              <w:right w:val="single" w:sz="8" w:space="0" w:color="C9C9C9"/>
            </w:tcBorders>
            <w:shd w:val="clear" w:color="auto" w:fill="auto"/>
            <w:tcMar>
              <w:top w:w="100" w:type="dxa"/>
              <w:left w:w="100" w:type="dxa"/>
              <w:bottom w:w="100" w:type="dxa"/>
              <w:right w:w="100" w:type="dxa"/>
            </w:tcMar>
          </w:tcPr>
          <w:p w14:paraId="034E6160"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095" w:type="dxa"/>
            <w:tcBorders>
              <w:bottom w:val="single" w:sz="8" w:space="0" w:color="000000"/>
              <w:right w:val="single" w:sz="8" w:space="0" w:color="C9C9C9"/>
            </w:tcBorders>
            <w:shd w:val="clear" w:color="auto" w:fill="auto"/>
            <w:tcMar>
              <w:top w:w="100" w:type="dxa"/>
              <w:left w:w="100" w:type="dxa"/>
              <w:bottom w:w="100" w:type="dxa"/>
              <w:right w:w="100" w:type="dxa"/>
            </w:tcMar>
          </w:tcPr>
          <w:p w14:paraId="70FA511A"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795" w:type="dxa"/>
            <w:tcBorders>
              <w:bottom w:val="single" w:sz="8" w:space="0" w:color="000000"/>
              <w:right w:val="single" w:sz="8" w:space="0" w:color="C9C9C9"/>
            </w:tcBorders>
            <w:shd w:val="clear" w:color="auto" w:fill="auto"/>
            <w:tcMar>
              <w:top w:w="100" w:type="dxa"/>
              <w:left w:w="100" w:type="dxa"/>
              <w:bottom w:w="100" w:type="dxa"/>
              <w:right w:w="100" w:type="dxa"/>
            </w:tcMar>
          </w:tcPr>
          <w:p w14:paraId="4E063940"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1.02</w:t>
            </w:r>
          </w:p>
        </w:tc>
        <w:tc>
          <w:tcPr>
            <w:tcW w:w="1095" w:type="dxa"/>
            <w:tcBorders>
              <w:bottom w:val="single" w:sz="8" w:space="0" w:color="000000"/>
              <w:right w:val="single" w:sz="8" w:space="0" w:color="000000"/>
            </w:tcBorders>
            <w:shd w:val="clear" w:color="auto" w:fill="auto"/>
            <w:tcMar>
              <w:top w:w="100" w:type="dxa"/>
              <w:left w:w="100" w:type="dxa"/>
              <w:bottom w:w="100" w:type="dxa"/>
              <w:right w:w="100" w:type="dxa"/>
            </w:tcMar>
          </w:tcPr>
          <w:p w14:paraId="5FCF1EE5"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0.96-1.08</w:t>
            </w:r>
          </w:p>
        </w:tc>
      </w:tr>
    </w:tbl>
    <w:p w14:paraId="0259BA6F" w14:textId="77777777" w:rsidR="009C5A06" w:rsidRDefault="009C5A06" w:rsidP="009C5A06">
      <w:pPr>
        <w:spacing w:before="240" w:after="240"/>
        <w:jc w:val="both"/>
        <w:rPr>
          <w:rFonts w:ascii="Times New Roman" w:eastAsia="Times New Roman" w:hAnsi="Times New Roman" w:cs="Times New Roman"/>
          <w:sz w:val="20"/>
          <w:szCs w:val="20"/>
        </w:rPr>
      </w:pPr>
      <w:r w:rsidRPr="00E61859">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Excluding unvaccinated, partly vaccinated residents and infected residents without a PCR-positive test (diagnosed by a rapid antigen test)</w:t>
      </w:r>
    </w:p>
    <w:p w14:paraId="4751DE95" w14:textId="77777777" w:rsidR="009C5A06" w:rsidRDefault="009C5A06" w:rsidP="009C5A06">
      <w:pPr>
        <w:spacing w:before="240" w:after="240"/>
        <w:rPr>
          <w:rFonts w:ascii="Times New Roman" w:eastAsia="Times New Roman" w:hAnsi="Times New Roman" w:cs="Times New Roman"/>
          <w:sz w:val="20"/>
          <w:szCs w:val="20"/>
        </w:rPr>
      </w:pPr>
      <w:r w:rsidRPr="00097C0D">
        <w:rPr>
          <w:rFonts w:ascii="Times New Roman" w:eastAsia="Times New Roman" w:hAnsi="Times New Roman" w:cs="Times New Roman"/>
          <w:sz w:val="20"/>
          <w:szCs w:val="20"/>
        </w:rPr>
        <w:t>*</w:t>
      </w:r>
      <w:r>
        <w:rPr>
          <w:rFonts w:ascii="Times New Roman" w:eastAsia="Times New Roman" w:hAnsi="Times New Roman" w:cs="Times New Roman"/>
          <w:sz w:val="20"/>
          <w:szCs w:val="20"/>
        </w:rPr>
        <w:t>Model 3 was the b</w:t>
      </w:r>
      <w:r w:rsidRPr="00097C0D">
        <w:rPr>
          <w:rFonts w:ascii="Times New Roman" w:eastAsia="Times New Roman" w:hAnsi="Times New Roman" w:cs="Times New Roman"/>
          <w:sz w:val="20"/>
          <w:szCs w:val="20"/>
        </w:rPr>
        <w:t>est model, according to corrected Akaike's Information Criterion (</w:t>
      </w:r>
      <w:proofErr w:type="spellStart"/>
      <w:r w:rsidRPr="00097C0D">
        <w:rPr>
          <w:rFonts w:ascii="Times New Roman" w:eastAsia="Times New Roman" w:hAnsi="Times New Roman" w:cs="Times New Roman"/>
          <w:sz w:val="20"/>
          <w:szCs w:val="20"/>
        </w:rPr>
        <w:t>AICc</w:t>
      </w:r>
      <w:proofErr w:type="spellEnd"/>
      <w:r w:rsidRPr="00097C0D">
        <w:rPr>
          <w:rFonts w:ascii="Times New Roman" w:eastAsia="Times New Roman" w:hAnsi="Times New Roman" w:cs="Times New Roman"/>
          <w:sz w:val="20"/>
          <w:szCs w:val="20"/>
        </w:rPr>
        <w:t>), significant</w:t>
      </w:r>
      <w:r>
        <w:rPr>
          <w:rFonts w:ascii="Times New Roman" w:eastAsia="Times New Roman" w:hAnsi="Times New Roman" w:cs="Times New Roman"/>
          <w:sz w:val="20"/>
          <w:szCs w:val="20"/>
        </w:rPr>
        <w:t xml:space="preserve"> variables in bold</w:t>
      </w:r>
    </w:p>
    <w:p w14:paraId="2AD4E50E" w14:textId="77777777" w:rsidR="009C5A06" w:rsidRDefault="009C5A06" w:rsidP="009C5A06">
      <w:pPr>
        <w:spacing w:line="256" w:lineRule="auto"/>
        <w:rPr>
          <w:rFonts w:ascii="Times New Roman" w:eastAsia="Times New Roman" w:hAnsi="Times New Roman" w:cs="Times New Roman"/>
          <w:sz w:val="20"/>
          <w:szCs w:val="20"/>
        </w:rPr>
      </w:pPr>
    </w:p>
    <w:p w14:paraId="44641C48" w14:textId="77777777" w:rsidR="009C5A06" w:rsidRDefault="009C5A06" w:rsidP="009C5A06">
      <w:pPr>
        <w:spacing w:before="240" w:after="160" w:line="25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4F9DD9F6" w14:textId="77777777" w:rsidR="009C5A06" w:rsidRDefault="009C5A06" w:rsidP="009C5A06">
      <w:pPr>
        <w:rPr>
          <w:rFonts w:ascii="Times New Roman" w:eastAsia="Times New Roman" w:hAnsi="Times New Roman" w:cs="Times New Roman"/>
          <w:sz w:val="20"/>
          <w:szCs w:val="20"/>
        </w:rPr>
      </w:pPr>
      <w:r>
        <w:rPr>
          <w:rFonts w:ascii="Times New Roman" w:eastAsia="Times New Roman" w:hAnsi="Times New Roman" w:cs="Times New Roman"/>
          <w:sz w:val="20"/>
          <w:szCs w:val="20"/>
        </w:rPr>
        <w:br w:type="page"/>
      </w:r>
    </w:p>
    <w:p w14:paraId="75BF8A1B" w14:textId="77777777" w:rsidR="009C5A06" w:rsidRDefault="009C5A06" w:rsidP="009C5A06">
      <w:pPr>
        <w:spacing w:before="240" w:after="24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Supplementary Table 3</w:t>
      </w:r>
      <w:r>
        <w:rPr>
          <w:rFonts w:ascii="Times New Roman" w:eastAsia="Times New Roman" w:hAnsi="Times New Roman" w:cs="Times New Roman"/>
          <w:sz w:val="20"/>
          <w:szCs w:val="20"/>
        </w:rPr>
        <w:t>: Multivariable Logistic Regression of Demographic and Clinical Characteristics of Residents with COVID-19 (each nursing home separately)</w:t>
      </w:r>
    </w:p>
    <w:tbl>
      <w:tblPr>
        <w:tblW w:w="80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70"/>
        <w:gridCol w:w="990"/>
        <w:gridCol w:w="1200"/>
        <w:gridCol w:w="990"/>
        <w:gridCol w:w="1230"/>
        <w:gridCol w:w="975"/>
        <w:gridCol w:w="1155"/>
      </w:tblGrid>
      <w:tr w:rsidR="009C5A06" w14:paraId="3A8DB7AB" w14:textId="77777777" w:rsidTr="00A82168">
        <w:trPr>
          <w:trHeight w:val="284"/>
        </w:trPr>
        <w:tc>
          <w:tcPr>
            <w:tcW w:w="1470" w:type="dxa"/>
            <w:tcBorders>
              <w:top w:val="single" w:sz="8" w:space="0" w:color="000000"/>
              <w:left w:val="single" w:sz="8" w:space="0" w:color="000000"/>
              <w:bottom w:val="single" w:sz="12" w:space="0" w:color="C9C9C9"/>
              <w:right w:val="single" w:sz="8" w:space="0" w:color="C9C9C9"/>
            </w:tcBorders>
            <w:shd w:val="clear" w:color="auto" w:fill="auto"/>
            <w:tcMar>
              <w:top w:w="100" w:type="dxa"/>
              <w:left w:w="100" w:type="dxa"/>
              <w:bottom w:w="100" w:type="dxa"/>
              <w:right w:w="100" w:type="dxa"/>
            </w:tcMar>
          </w:tcPr>
          <w:p w14:paraId="5022228C"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2190" w:type="dxa"/>
            <w:gridSpan w:val="2"/>
            <w:tcBorders>
              <w:top w:val="single" w:sz="8" w:space="0" w:color="000000"/>
              <w:bottom w:val="single" w:sz="12" w:space="0" w:color="C9C9C9"/>
              <w:right w:val="single" w:sz="8" w:space="0" w:color="C9C9C9"/>
            </w:tcBorders>
            <w:shd w:val="clear" w:color="auto" w:fill="auto"/>
            <w:tcMar>
              <w:top w:w="100" w:type="dxa"/>
              <w:left w:w="100" w:type="dxa"/>
              <w:bottom w:w="100" w:type="dxa"/>
              <w:right w:w="100" w:type="dxa"/>
            </w:tcMar>
          </w:tcPr>
          <w:p w14:paraId="48942EB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Nursing home A</w:t>
            </w:r>
          </w:p>
          <w:p w14:paraId="77D05AB2"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‘Delta’</w:t>
            </w:r>
          </w:p>
          <w:p w14:paraId="0F345E6C"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2220" w:type="dxa"/>
            <w:gridSpan w:val="2"/>
            <w:tcBorders>
              <w:top w:val="single" w:sz="8" w:space="0" w:color="000000"/>
              <w:bottom w:val="single" w:sz="12" w:space="0" w:color="C9C9C9"/>
              <w:right w:val="single" w:sz="8" w:space="0" w:color="C9C9C9"/>
            </w:tcBorders>
            <w:shd w:val="clear" w:color="auto" w:fill="auto"/>
            <w:tcMar>
              <w:top w:w="100" w:type="dxa"/>
              <w:left w:w="100" w:type="dxa"/>
              <w:bottom w:w="100" w:type="dxa"/>
              <w:right w:w="100" w:type="dxa"/>
            </w:tcMar>
          </w:tcPr>
          <w:p w14:paraId="6716FD2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Nursing home B ‘Gamma’</w:t>
            </w:r>
          </w:p>
          <w:p w14:paraId="77FB53B4"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2130" w:type="dxa"/>
            <w:gridSpan w:val="2"/>
            <w:tcBorders>
              <w:top w:val="single" w:sz="8" w:space="0" w:color="000000"/>
              <w:bottom w:val="single" w:sz="12" w:space="0" w:color="C9C9C9"/>
              <w:right w:val="single" w:sz="8" w:space="0" w:color="000000"/>
            </w:tcBorders>
            <w:shd w:val="clear" w:color="auto" w:fill="auto"/>
            <w:tcMar>
              <w:top w:w="100" w:type="dxa"/>
              <w:left w:w="100" w:type="dxa"/>
              <w:bottom w:w="100" w:type="dxa"/>
              <w:right w:w="100" w:type="dxa"/>
            </w:tcMar>
          </w:tcPr>
          <w:p w14:paraId="7FC70E9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Nursing home C</w:t>
            </w:r>
          </w:p>
          <w:p w14:paraId="12885802"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‘Mu’</w:t>
            </w:r>
          </w:p>
          <w:p w14:paraId="13A4F668"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r>
      <w:tr w:rsidR="009C5A06" w14:paraId="48499ACE"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69CBE453"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Variable</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4E032FC0"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200" w:type="dxa"/>
            <w:tcBorders>
              <w:bottom w:val="single" w:sz="8" w:space="0" w:color="C9C9C9"/>
              <w:right w:val="single" w:sz="8" w:space="0" w:color="C9C9C9"/>
            </w:tcBorders>
            <w:shd w:val="clear" w:color="auto" w:fill="EDEDED"/>
            <w:tcMar>
              <w:top w:w="100" w:type="dxa"/>
              <w:left w:w="100" w:type="dxa"/>
              <w:bottom w:w="100" w:type="dxa"/>
              <w:right w:w="100" w:type="dxa"/>
            </w:tcMar>
          </w:tcPr>
          <w:p w14:paraId="6B4BAC4B"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511DA764"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230" w:type="dxa"/>
            <w:tcBorders>
              <w:bottom w:val="single" w:sz="8" w:space="0" w:color="C9C9C9"/>
              <w:right w:val="single" w:sz="8" w:space="0" w:color="C9C9C9"/>
            </w:tcBorders>
            <w:shd w:val="clear" w:color="auto" w:fill="EDEDED"/>
            <w:tcMar>
              <w:top w:w="100" w:type="dxa"/>
              <w:left w:w="100" w:type="dxa"/>
              <w:bottom w:w="100" w:type="dxa"/>
              <w:right w:w="100" w:type="dxa"/>
            </w:tcMar>
          </w:tcPr>
          <w:p w14:paraId="79AB81C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c>
          <w:tcPr>
            <w:tcW w:w="975" w:type="dxa"/>
            <w:tcBorders>
              <w:bottom w:val="single" w:sz="8" w:space="0" w:color="C9C9C9"/>
              <w:right w:val="single" w:sz="8" w:space="0" w:color="C9C9C9"/>
            </w:tcBorders>
            <w:shd w:val="clear" w:color="auto" w:fill="EDEDED"/>
            <w:tcMar>
              <w:top w:w="100" w:type="dxa"/>
              <w:left w:w="100" w:type="dxa"/>
              <w:bottom w:w="100" w:type="dxa"/>
              <w:right w:w="100" w:type="dxa"/>
            </w:tcMar>
          </w:tcPr>
          <w:p w14:paraId="439E1F42"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Odds ratio</w:t>
            </w:r>
          </w:p>
        </w:tc>
        <w:tc>
          <w:tcPr>
            <w:tcW w:w="1155" w:type="dxa"/>
            <w:tcBorders>
              <w:bottom w:val="single" w:sz="8" w:space="0" w:color="C9C9C9"/>
              <w:right w:val="single" w:sz="8" w:space="0" w:color="000000"/>
            </w:tcBorders>
            <w:shd w:val="clear" w:color="auto" w:fill="EDEDED"/>
            <w:tcMar>
              <w:top w:w="100" w:type="dxa"/>
              <w:left w:w="100" w:type="dxa"/>
              <w:bottom w:w="100" w:type="dxa"/>
              <w:right w:w="100" w:type="dxa"/>
            </w:tcMar>
          </w:tcPr>
          <w:p w14:paraId="242205EA"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 CI</w:t>
            </w:r>
          </w:p>
        </w:tc>
      </w:tr>
      <w:tr w:rsidR="009C5A06" w14:paraId="3EF5DA4B"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4AC49E89"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Gender[M]</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7402D578"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43.72</w:t>
            </w:r>
          </w:p>
        </w:tc>
        <w:tc>
          <w:tcPr>
            <w:tcW w:w="1200" w:type="dxa"/>
            <w:tcBorders>
              <w:bottom w:val="single" w:sz="8" w:space="0" w:color="C9C9C9"/>
              <w:right w:val="single" w:sz="8" w:space="0" w:color="C9C9C9"/>
            </w:tcBorders>
            <w:shd w:val="clear" w:color="auto" w:fill="auto"/>
            <w:tcMar>
              <w:top w:w="100" w:type="dxa"/>
              <w:left w:w="100" w:type="dxa"/>
              <w:bottom w:w="100" w:type="dxa"/>
              <w:right w:w="100" w:type="dxa"/>
            </w:tcMar>
          </w:tcPr>
          <w:p w14:paraId="2BC4456C"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3.51-1195</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23A7F835"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52.38</w:t>
            </w:r>
          </w:p>
        </w:tc>
        <w:tc>
          <w:tcPr>
            <w:tcW w:w="1230" w:type="dxa"/>
            <w:tcBorders>
              <w:bottom w:val="single" w:sz="8" w:space="0" w:color="C9C9C9"/>
              <w:right w:val="single" w:sz="8" w:space="0" w:color="C9C9C9"/>
            </w:tcBorders>
            <w:shd w:val="clear" w:color="auto" w:fill="auto"/>
            <w:tcMar>
              <w:top w:w="100" w:type="dxa"/>
              <w:left w:w="100" w:type="dxa"/>
              <w:bottom w:w="100" w:type="dxa"/>
              <w:right w:w="100" w:type="dxa"/>
            </w:tcMar>
          </w:tcPr>
          <w:p w14:paraId="7DE9D707"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1.21-20117</w:t>
            </w:r>
          </w:p>
        </w:tc>
        <w:tc>
          <w:tcPr>
            <w:tcW w:w="975" w:type="dxa"/>
            <w:tcBorders>
              <w:bottom w:val="single" w:sz="8" w:space="0" w:color="C9C9C9"/>
              <w:right w:val="single" w:sz="8" w:space="0" w:color="C9C9C9"/>
            </w:tcBorders>
            <w:shd w:val="clear" w:color="auto" w:fill="auto"/>
            <w:tcMar>
              <w:top w:w="100" w:type="dxa"/>
              <w:left w:w="100" w:type="dxa"/>
              <w:bottom w:w="100" w:type="dxa"/>
              <w:right w:w="100" w:type="dxa"/>
            </w:tcMar>
          </w:tcPr>
          <w:p w14:paraId="0EEB1637"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w:t>
            </w:r>
          </w:p>
        </w:tc>
        <w:tc>
          <w:tcPr>
            <w:tcW w:w="1155" w:type="dxa"/>
            <w:tcBorders>
              <w:bottom w:val="single" w:sz="8" w:space="0" w:color="C9C9C9"/>
              <w:right w:val="single" w:sz="8" w:space="0" w:color="000000"/>
            </w:tcBorders>
            <w:shd w:val="clear" w:color="auto" w:fill="auto"/>
            <w:tcMar>
              <w:top w:w="100" w:type="dxa"/>
              <w:left w:w="100" w:type="dxa"/>
              <w:bottom w:w="100" w:type="dxa"/>
              <w:right w:w="100" w:type="dxa"/>
            </w:tcMar>
          </w:tcPr>
          <w:p w14:paraId="6BBFFA65"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0.02-19.22</w:t>
            </w:r>
          </w:p>
        </w:tc>
      </w:tr>
      <w:tr w:rsidR="009C5A06" w14:paraId="33F1DC07"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78C454C5"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Age</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1EF50E7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1.32</w:t>
            </w:r>
          </w:p>
        </w:tc>
        <w:tc>
          <w:tcPr>
            <w:tcW w:w="1200" w:type="dxa"/>
            <w:tcBorders>
              <w:bottom w:val="single" w:sz="8" w:space="0" w:color="C9C9C9"/>
              <w:right w:val="single" w:sz="8" w:space="0" w:color="C9C9C9"/>
            </w:tcBorders>
            <w:shd w:val="clear" w:color="auto" w:fill="EDEDED"/>
            <w:tcMar>
              <w:top w:w="100" w:type="dxa"/>
              <w:left w:w="100" w:type="dxa"/>
              <w:bottom w:w="100" w:type="dxa"/>
              <w:right w:w="100" w:type="dxa"/>
            </w:tcMar>
          </w:tcPr>
          <w:p w14:paraId="3A39B43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1.13-1.66</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52C47867"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w:t>
            </w:r>
          </w:p>
        </w:tc>
        <w:tc>
          <w:tcPr>
            <w:tcW w:w="1230" w:type="dxa"/>
            <w:tcBorders>
              <w:bottom w:val="single" w:sz="8" w:space="0" w:color="C9C9C9"/>
              <w:right w:val="single" w:sz="8" w:space="0" w:color="C9C9C9"/>
            </w:tcBorders>
            <w:shd w:val="clear" w:color="auto" w:fill="EDEDED"/>
            <w:tcMar>
              <w:top w:w="100" w:type="dxa"/>
              <w:left w:w="100" w:type="dxa"/>
              <w:bottom w:w="100" w:type="dxa"/>
              <w:right w:w="100" w:type="dxa"/>
            </w:tcMar>
          </w:tcPr>
          <w:p w14:paraId="564BE501"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0.97-1.64</w:t>
            </w:r>
          </w:p>
        </w:tc>
        <w:tc>
          <w:tcPr>
            <w:tcW w:w="975" w:type="dxa"/>
            <w:tcBorders>
              <w:bottom w:val="single" w:sz="8" w:space="0" w:color="C9C9C9"/>
              <w:right w:val="single" w:sz="8" w:space="0" w:color="C9C9C9"/>
            </w:tcBorders>
            <w:shd w:val="clear" w:color="auto" w:fill="EDEDED"/>
            <w:tcMar>
              <w:top w:w="100" w:type="dxa"/>
              <w:left w:w="100" w:type="dxa"/>
              <w:bottom w:w="100" w:type="dxa"/>
              <w:right w:w="100" w:type="dxa"/>
            </w:tcMar>
          </w:tcPr>
          <w:p w14:paraId="389D2C2F"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w:t>
            </w:r>
          </w:p>
        </w:tc>
        <w:tc>
          <w:tcPr>
            <w:tcW w:w="1155" w:type="dxa"/>
            <w:tcBorders>
              <w:bottom w:val="single" w:sz="8" w:space="0" w:color="C9C9C9"/>
              <w:right w:val="single" w:sz="8" w:space="0" w:color="000000"/>
            </w:tcBorders>
            <w:shd w:val="clear" w:color="auto" w:fill="EDEDED"/>
            <w:tcMar>
              <w:top w:w="100" w:type="dxa"/>
              <w:left w:w="100" w:type="dxa"/>
              <w:bottom w:w="100" w:type="dxa"/>
              <w:right w:w="100" w:type="dxa"/>
            </w:tcMar>
          </w:tcPr>
          <w:p w14:paraId="00B4D23B"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0.76-1.30</w:t>
            </w:r>
          </w:p>
        </w:tc>
      </w:tr>
      <w:tr w:rsidR="009C5A06" w14:paraId="248C9EF4"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6092D408"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Late PCR+</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7BDD13ED"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14.68</w:t>
            </w:r>
          </w:p>
        </w:tc>
        <w:tc>
          <w:tcPr>
            <w:tcW w:w="1200" w:type="dxa"/>
            <w:tcBorders>
              <w:bottom w:val="single" w:sz="8" w:space="0" w:color="C9C9C9"/>
              <w:right w:val="single" w:sz="8" w:space="0" w:color="C9C9C9"/>
            </w:tcBorders>
            <w:shd w:val="clear" w:color="auto" w:fill="auto"/>
            <w:tcMar>
              <w:top w:w="100" w:type="dxa"/>
              <w:left w:w="100" w:type="dxa"/>
              <w:bottom w:w="100" w:type="dxa"/>
              <w:right w:w="100" w:type="dxa"/>
            </w:tcMar>
          </w:tcPr>
          <w:p w14:paraId="6B526B86"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1.79-230.7</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53F3DA68"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15.19</w:t>
            </w:r>
          </w:p>
        </w:tc>
        <w:tc>
          <w:tcPr>
            <w:tcW w:w="1230" w:type="dxa"/>
            <w:tcBorders>
              <w:bottom w:val="single" w:sz="8" w:space="0" w:color="C9C9C9"/>
              <w:right w:val="single" w:sz="8" w:space="0" w:color="C9C9C9"/>
            </w:tcBorders>
            <w:shd w:val="clear" w:color="auto" w:fill="auto"/>
            <w:tcMar>
              <w:top w:w="100" w:type="dxa"/>
              <w:left w:w="100" w:type="dxa"/>
              <w:bottom w:w="100" w:type="dxa"/>
              <w:right w:w="100" w:type="dxa"/>
            </w:tcMar>
          </w:tcPr>
          <w:p w14:paraId="4D0EA2D2" w14:textId="77777777" w:rsidR="009C5A06" w:rsidRDefault="009C5A06" w:rsidP="00A82168">
            <w:pPr>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0.21-3571</w:t>
            </w:r>
          </w:p>
        </w:tc>
        <w:tc>
          <w:tcPr>
            <w:tcW w:w="975" w:type="dxa"/>
            <w:tcBorders>
              <w:bottom w:val="single" w:sz="8" w:space="0" w:color="C9C9C9"/>
              <w:right w:val="single" w:sz="8" w:space="0" w:color="C9C9C9"/>
            </w:tcBorders>
            <w:shd w:val="clear" w:color="auto" w:fill="auto"/>
            <w:tcMar>
              <w:top w:w="100" w:type="dxa"/>
              <w:left w:w="100" w:type="dxa"/>
              <w:bottom w:w="100" w:type="dxa"/>
              <w:right w:w="100" w:type="dxa"/>
            </w:tcMar>
          </w:tcPr>
          <w:p w14:paraId="4589205D"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155" w:type="dxa"/>
            <w:tcBorders>
              <w:bottom w:val="single" w:sz="8" w:space="0" w:color="C9C9C9"/>
              <w:right w:val="single" w:sz="8" w:space="0" w:color="000000"/>
            </w:tcBorders>
            <w:shd w:val="clear" w:color="auto" w:fill="auto"/>
            <w:tcMar>
              <w:top w:w="100" w:type="dxa"/>
              <w:left w:w="100" w:type="dxa"/>
              <w:bottom w:w="100" w:type="dxa"/>
              <w:right w:w="100" w:type="dxa"/>
            </w:tcMar>
          </w:tcPr>
          <w:p w14:paraId="38AB73F7"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r>
      <w:tr w:rsidR="009C5A06" w14:paraId="56E42168"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EDEDED"/>
            <w:tcMar>
              <w:top w:w="100" w:type="dxa"/>
              <w:left w:w="100" w:type="dxa"/>
              <w:bottom w:w="100" w:type="dxa"/>
              <w:right w:w="100" w:type="dxa"/>
            </w:tcMar>
          </w:tcPr>
          <w:p w14:paraId="41BAB069" w14:textId="77777777" w:rsidR="009C5A06" w:rsidRDefault="009C5A06" w:rsidP="00A82168">
            <w:pPr>
              <w:spacing w:line="240" w:lineRule="auto"/>
              <w:jc w:val="both"/>
              <w:rPr>
                <w:rFonts w:ascii="Times New Roman" w:eastAsia="Times New Roman" w:hAnsi="Times New Roman" w:cs="Times New Roman"/>
                <w:b/>
                <w:sz w:val="18"/>
                <w:szCs w:val="18"/>
                <w:vertAlign w:val="superscript"/>
              </w:rPr>
            </w:pPr>
            <w:r>
              <w:rPr>
                <w:rFonts w:ascii="Times New Roman" w:eastAsia="Times New Roman" w:hAnsi="Times New Roman" w:cs="Times New Roman"/>
                <w:b/>
                <w:sz w:val="18"/>
                <w:szCs w:val="18"/>
              </w:rPr>
              <w:t>Other drugs</w:t>
            </w:r>
            <w:r>
              <w:rPr>
                <w:rFonts w:ascii="Times New Roman" w:eastAsia="Times New Roman" w:hAnsi="Times New Roman" w:cs="Times New Roman"/>
                <w:b/>
                <w:sz w:val="18"/>
                <w:szCs w:val="18"/>
                <w:vertAlign w:val="superscript"/>
              </w:rPr>
              <w:t>1</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320E87B5"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0.015</w:t>
            </w:r>
          </w:p>
        </w:tc>
        <w:tc>
          <w:tcPr>
            <w:tcW w:w="1200" w:type="dxa"/>
            <w:tcBorders>
              <w:bottom w:val="single" w:sz="8" w:space="0" w:color="C9C9C9"/>
              <w:right w:val="single" w:sz="8" w:space="0" w:color="C9C9C9"/>
            </w:tcBorders>
            <w:shd w:val="clear" w:color="auto" w:fill="EDEDED"/>
            <w:tcMar>
              <w:top w:w="100" w:type="dxa"/>
              <w:left w:w="100" w:type="dxa"/>
              <w:bottom w:w="100" w:type="dxa"/>
              <w:right w:w="100" w:type="dxa"/>
            </w:tcMar>
          </w:tcPr>
          <w:p w14:paraId="7279033E"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0.001-0.16</w:t>
            </w:r>
          </w:p>
        </w:tc>
        <w:tc>
          <w:tcPr>
            <w:tcW w:w="990" w:type="dxa"/>
            <w:tcBorders>
              <w:bottom w:val="single" w:sz="8" w:space="0" w:color="C9C9C9"/>
              <w:right w:val="single" w:sz="8" w:space="0" w:color="C9C9C9"/>
            </w:tcBorders>
            <w:shd w:val="clear" w:color="auto" w:fill="EDEDED"/>
            <w:tcMar>
              <w:top w:w="100" w:type="dxa"/>
              <w:left w:w="100" w:type="dxa"/>
              <w:bottom w:w="100" w:type="dxa"/>
              <w:right w:w="100" w:type="dxa"/>
            </w:tcMar>
          </w:tcPr>
          <w:p w14:paraId="277E4F38"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230" w:type="dxa"/>
            <w:tcBorders>
              <w:bottom w:val="single" w:sz="8" w:space="0" w:color="C9C9C9"/>
              <w:right w:val="single" w:sz="8" w:space="0" w:color="C9C9C9"/>
            </w:tcBorders>
            <w:shd w:val="clear" w:color="auto" w:fill="EDEDED"/>
            <w:tcMar>
              <w:top w:w="100" w:type="dxa"/>
              <w:left w:w="100" w:type="dxa"/>
              <w:bottom w:w="100" w:type="dxa"/>
              <w:right w:w="100" w:type="dxa"/>
            </w:tcMar>
          </w:tcPr>
          <w:p w14:paraId="33B1EE30"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975" w:type="dxa"/>
            <w:tcBorders>
              <w:bottom w:val="single" w:sz="8" w:space="0" w:color="C9C9C9"/>
              <w:right w:val="single" w:sz="8" w:space="0" w:color="C9C9C9"/>
            </w:tcBorders>
            <w:shd w:val="clear" w:color="auto" w:fill="EDEDED"/>
            <w:tcMar>
              <w:top w:w="100" w:type="dxa"/>
              <w:left w:w="100" w:type="dxa"/>
              <w:bottom w:w="100" w:type="dxa"/>
              <w:right w:w="100" w:type="dxa"/>
            </w:tcMar>
          </w:tcPr>
          <w:p w14:paraId="4C0B6EEB"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155" w:type="dxa"/>
            <w:tcBorders>
              <w:bottom w:val="single" w:sz="8" w:space="0" w:color="C9C9C9"/>
              <w:right w:val="single" w:sz="8" w:space="0" w:color="000000"/>
            </w:tcBorders>
            <w:shd w:val="clear" w:color="auto" w:fill="EDEDED"/>
            <w:tcMar>
              <w:top w:w="100" w:type="dxa"/>
              <w:left w:w="100" w:type="dxa"/>
              <w:bottom w:w="100" w:type="dxa"/>
              <w:right w:w="100" w:type="dxa"/>
            </w:tcMar>
          </w:tcPr>
          <w:p w14:paraId="6DAB1226"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r>
      <w:tr w:rsidR="009C5A06" w14:paraId="7EB65ED2" w14:textId="77777777" w:rsidTr="00A82168">
        <w:trPr>
          <w:trHeight w:val="284"/>
        </w:trPr>
        <w:tc>
          <w:tcPr>
            <w:tcW w:w="1470" w:type="dxa"/>
            <w:tcBorders>
              <w:left w:val="single" w:sz="8" w:space="0" w:color="000000"/>
              <w:bottom w:val="single" w:sz="8" w:space="0" w:color="C9C9C9"/>
              <w:right w:val="single" w:sz="8" w:space="0" w:color="C9C9C9"/>
            </w:tcBorders>
            <w:shd w:val="clear" w:color="auto" w:fill="auto"/>
            <w:tcMar>
              <w:top w:w="100" w:type="dxa"/>
              <w:left w:w="100" w:type="dxa"/>
              <w:bottom w:w="100" w:type="dxa"/>
              <w:right w:w="100" w:type="dxa"/>
            </w:tcMar>
          </w:tcPr>
          <w:p w14:paraId="08E27850"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Dementia</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732E4D42"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200" w:type="dxa"/>
            <w:tcBorders>
              <w:bottom w:val="single" w:sz="8" w:space="0" w:color="C9C9C9"/>
              <w:right w:val="single" w:sz="8" w:space="0" w:color="C9C9C9"/>
            </w:tcBorders>
            <w:shd w:val="clear" w:color="auto" w:fill="auto"/>
            <w:tcMar>
              <w:top w:w="100" w:type="dxa"/>
              <w:left w:w="100" w:type="dxa"/>
              <w:bottom w:w="100" w:type="dxa"/>
              <w:right w:w="100" w:type="dxa"/>
            </w:tcMar>
          </w:tcPr>
          <w:p w14:paraId="5256BFA8"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990" w:type="dxa"/>
            <w:tcBorders>
              <w:bottom w:val="single" w:sz="8" w:space="0" w:color="C9C9C9"/>
              <w:right w:val="single" w:sz="8" w:space="0" w:color="C9C9C9"/>
            </w:tcBorders>
            <w:shd w:val="clear" w:color="auto" w:fill="auto"/>
            <w:tcMar>
              <w:top w:w="100" w:type="dxa"/>
              <w:left w:w="100" w:type="dxa"/>
              <w:bottom w:w="100" w:type="dxa"/>
              <w:right w:w="100" w:type="dxa"/>
            </w:tcMar>
          </w:tcPr>
          <w:p w14:paraId="65037269"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230" w:type="dxa"/>
            <w:tcBorders>
              <w:bottom w:val="single" w:sz="8" w:space="0" w:color="C9C9C9"/>
              <w:right w:val="single" w:sz="8" w:space="0" w:color="C9C9C9"/>
            </w:tcBorders>
            <w:shd w:val="clear" w:color="auto" w:fill="auto"/>
            <w:tcMar>
              <w:top w:w="100" w:type="dxa"/>
              <w:left w:w="100" w:type="dxa"/>
              <w:bottom w:w="100" w:type="dxa"/>
              <w:right w:w="100" w:type="dxa"/>
            </w:tcMar>
          </w:tcPr>
          <w:p w14:paraId="504912F1"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975" w:type="dxa"/>
            <w:tcBorders>
              <w:bottom w:val="single" w:sz="8" w:space="0" w:color="C9C9C9"/>
              <w:right w:val="single" w:sz="8" w:space="0" w:color="C9C9C9"/>
            </w:tcBorders>
            <w:shd w:val="clear" w:color="auto" w:fill="auto"/>
            <w:tcMar>
              <w:top w:w="100" w:type="dxa"/>
              <w:left w:w="100" w:type="dxa"/>
              <w:bottom w:w="100" w:type="dxa"/>
              <w:right w:w="100" w:type="dxa"/>
            </w:tcMar>
          </w:tcPr>
          <w:p w14:paraId="1E687780"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0.02</w:t>
            </w:r>
          </w:p>
        </w:tc>
        <w:tc>
          <w:tcPr>
            <w:tcW w:w="1155" w:type="dxa"/>
            <w:tcBorders>
              <w:bottom w:val="single" w:sz="8" w:space="0" w:color="C9C9C9"/>
              <w:right w:val="single" w:sz="8" w:space="0" w:color="000000"/>
            </w:tcBorders>
            <w:shd w:val="clear" w:color="auto" w:fill="auto"/>
            <w:tcMar>
              <w:top w:w="100" w:type="dxa"/>
              <w:left w:w="100" w:type="dxa"/>
              <w:bottom w:w="100" w:type="dxa"/>
              <w:right w:w="100" w:type="dxa"/>
            </w:tcMar>
          </w:tcPr>
          <w:p w14:paraId="28BD3C1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0.001-0.30</w:t>
            </w:r>
          </w:p>
        </w:tc>
      </w:tr>
      <w:tr w:rsidR="009C5A06" w14:paraId="2138640B" w14:textId="77777777" w:rsidTr="00A82168">
        <w:trPr>
          <w:trHeight w:val="284"/>
        </w:trPr>
        <w:tc>
          <w:tcPr>
            <w:tcW w:w="1470" w:type="dxa"/>
            <w:tcBorders>
              <w:left w:val="single" w:sz="8" w:space="0" w:color="000000"/>
              <w:bottom w:val="single" w:sz="8" w:space="0" w:color="000000"/>
              <w:right w:val="single" w:sz="8" w:space="0" w:color="C9C9C9"/>
            </w:tcBorders>
            <w:shd w:val="clear" w:color="auto" w:fill="EDEDED"/>
            <w:tcMar>
              <w:top w:w="100" w:type="dxa"/>
              <w:left w:w="100" w:type="dxa"/>
              <w:bottom w:w="100" w:type="dxa"/>
              <w:right w:w="100" w:type="dxa"/>
            </w:tcMar>
          </w:tcPr>
          <w:p w14:paraId="356087CA" w14:textId="77777777" w:rsidR="009C5A06" w:rsidRDefault="009C5A06" w:rsidP="00A82168">
            <w:pPr>
              <w:spacing w:line="24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Nadir </w:t>
            </w:r>
            <w:proofErr w:type="spellStart"/>
            <w:r>
              <w:rPr>
                <w:rFonts w:ascii="Times New Roman" w:eastAsia="Times New Roman" w:hAnsi="Times New Roman" w:cs="Times New Roman"/>
                <w:b/>
                <w:sz w:val="18"/>
                <w:szCs w:val="18"/>
              </w:rPr>
              <w:t>Cq</w:t>
            </w:r>
            <w:proofErr w:type="spellEnd"/>
            <w:r>
              <w:rPr>
                <w:rFonts w:ascii="Times New Roman" w:eastAsia="Times New Roman" w:hAnsi="Times New Roman" w:cs="Times New Roman"/>
                <w:b/>
                <w:sz w:val="18"/>
                <w:szCs w:val="18"/>
              </w:rPr>
              <w:t xml:space="preserve"> value</w:t>
            </w:r>
          </w:p>
        </w:tc>
        <w:tc>
          <w:tcPr>
            <w:tcW w:w="990" w:type="dxa"/>
            <w:tcBorders>
              <w:bottom w:val="single" w:sz="8" w:space="0" w:color="000000"/>
              <w:right w:val="single" w:sz="8" w:space="0" w:color="C9C9C9"/>
            </w:tcBorders>
            <w:shd w:val="clear" w:color="auto" w:fill="EDEDED"/>
            <w:tcMar>
              <w:top w:w="100" w:type="dxa"/>
              <w:left w:w="100" w:type="dxa"/>
              <w:bottom w:w="100" w:type="dxa"/>
              <w:right w:w="100" w:type="dxa"/>
            </w:tcMar>
          </w:tcPr>
          <w:p w14:paraId="534620A1"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200" w:type="dxa"/>
            <w:tcBorders>
              <w:bottom w:val="single" w:sz="8" w:space="0" w:color="000000"/>
              <w:right w:val="single" w:sz="8" w:space="0" w:color="C9C9C9"/>
            </w:tcBorders>
            <w:shd w:val="clear" w:color="auto" w:fill="EDEDED"/>
            <w:tcMar>
              <w:top w:w="100" w:type="dxa"/>
              <w:left w:w="100" w:type="dxa"/>
              <w:bottom w:w="100" w:type="dxa"/>
              <w:right w:w="100" w:type="dxa"/>
            </w:tcMar>
          </w:tcPr>
          <w:p w14:paraId="445EAEEF"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990" w:type="dxa"/>
            <w:tcBorders>
              <w:bottom w:val="single" w:sz="8" w:space="0" w:color="000000"/>
              <w:right w:val="single" w:sz="8" w:space="0" w:color="C9C9C9"/>
            </w:tcBorders>
            <w:shd w:val="clear" w:color="auto" w:fill="EDEDED"/>
            <w:tcMar>
              <w:top w:w="100" w:type="dxa"/>
              <w:left w:w="100" w:type="dxa"/>
              <w:bottom w:w="100" w:type="dxa"/>
              <w:right w:w="100" w:type="dxa"/>
            </w:tcMar>
          </w:tcPr>
          <w:p w14:paraId="7F69D69F"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1.78</w:t>
            </w:r>
          </w:p>
        </w:tc>
        <w:tc>
          <w:tcPr>
            <w:tcW w:w="1230" w:type="dxa"/>
            <w:tcBorders>
              <w:bottom w:val="single" w:sz="8" w:space="0" w:color="000000"/>
              <w:right w:val="single" w:sz="8" w:space="0" w:color="C9C9C9"/>
            </w:tcBorders>
            <w:shd w:val="clear" w:color="auto" w:fill="EDEDED"/>
            <w:tcMar>
              <w:top w:w="100" w:type="dxa"/>
              <w:left w:w="100" w:type="dxa"/>
              <w:bottom w:w="100" w:type="dxa"/>
              <w:right w:w="100" w:type="dxa"/>
            </w:tcMar>
          </w:tcPr>
          <w:p w14:paraId="1A5B7CC3" w14:textId="77777777" w:rsidR="009C5A06" w:rsidRDefault="009C5A06" w:rsidP="00A82168">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1.04-4.51</w:t>
            </w:r>
          </w:p>
        </w:tc>
        <w:tc>
          <w:tcPr>
            <w:tcW w:w="975" w:type="dxa"/>
            <w:tcBorders>
              <w:bottom w:val="single" w:sz="8" w:space="0" w:color="000000"/>
              <w:right w:val="single" w:sz="8" w:space="0" w:color="C9C9C9"/>
            </w:tcBorders>
            <w:shd w:val="clear" w:color="auto" w:fill="EDEDED"/>
            <w:tcMar>
              <w:top w:w="100" w:type="dxa"/>
              <w:left w:w="100" w:type="dxa"/>
              <w:bottom w:w="100" w:type="dxa"/>
              <w:right w:w="100" w:type="dxa"/>
            </w:tcMar>
          </w:tcPr>
          <w:p w14:paraId="42CE0700"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155" w:type="dxa"/>
            <w:tcBorders>
              <w:bottom w:val="single" w:sz="8" w:space="0" w:color="000000"/>
              <w:right w:val="single" w:sz="8" w:space="0" w:color="000000"/>
            </w:tcBorders>
            <w:shd w:val="clear" w:color="auto" w:fill="EDEDED"/>
            <w:tcMar>
              <w:top w:w="100" w:type="dxa"/>
              <w:left w:w="100" w:type="dxa"/>
              <w:bottom w:w="100" w:type="dxa"/>
              <w:right w:w="100" w:type="dxa"/>
            </w:tcMar>
          </w:tcPr>
          <w:p w14:paraId="74EF73BF" w14:textId="77777777" w:rsidR="009C5A06" w:rsidRDefault="009C5A06" w:rsidP="00A82168">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r>
    </w:tbl>
    <w:p w14:paraId="0B62C501" w14:textId="77777777" w:rsidR="009C5A06" w:rsidRDefault="009C5A06" w:rsidP="009C5A06">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72C6405" w14:textId="77777777" w:rsidR="009C5A06" w:rsidRDefault="009C5A06" w:rsidP="009C5A06">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Best models, according to corrected Akaike's Information Criterion (</w:t>
      </w:r>
      <w:proofErr w:type="spellStart"/>
      <w:r>
        <w:rPr>
          <w:rFonts w:ascii="Times New Roman" w:eastAsia="Times New Roman" w:hAnsi="Times New Roman" w:cs="Times New Roman"/>
          <w:sz w:val="20"/>
          <w:szCs w:val="20"/>
        </w:rPr>
        <w:t>AICc</w:t>
      </w:r>
      <w:proofErr w:type="spellEnd"/>
      <w:r>
        <w:rPr>
          <w:rFonts w:ascii="Times New Roman" w:eastAsia="Times New Roman" w:hAnsi="Times New Roman" w:cs="Times New Roman"/>
          <w:sz w:val="20"/>
          <w:szCs w:val="20"/>
        </w:rPr>
        <w:t>),</w:t>
      </w:r>
    </w:p>
    <w:p w14:paraId="2D05F78C" w14:textId="77777777" w:rsidR="009C5A06" w:rsidRDefault="009C5A06" w:rsidP="009C5A06">
      <w:pPr>
        <w:spacing w:before="240" w:after="240"/>
        <w:rPr>
          <w:rFonts w:ascii="Times New Roman" w:eastAsia="Times New Roman" w:hAnsi="Times New Roman" w:cs="Times New Roman"/>
          <w:sz w:val="20"/>
          <w:szCs w:val="20"/>
        </w:rPr>
      </w:pPr>
      <w:r>
        <w:rPr>
          <w:rFonts w:ascii="Times New Roman" w:eastAsia="Times New Roman" w:hAnsi="Times New Roman" w:cs="Times New Roman"/>
          <w:sz w:val="20"/>
          <w:szCs w:val="20"/>
        </w:rPr>
        <w:t>Significant variables in bold</w:t>
      </w:r>
    </w:p>
    <w:p w14:paraId="58F686A2" w14:textId="77777777" w:rsidR="009C5A06" w:rsidRDefault="009C5A06" w:rsidP="009C5A06">
      <w:pPr>
        <w:spacing w:before="240" w:after="240"/>
        <w:rPr>
          <w:rFonts w:ascii="Times New Roman" w:eastAsia="Times New Roman" w:hAnsi="Times New Roman" w:cs="Times New Roman"/>
          <w:sz w:val="20"/>
          <w:szCs w:val="20"/>
        </w:rPr>
      </w:pPr>
      <w:r w:rsidRPr="00DF099F">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Any prescription drugs not belonging to the following categories: ACE inhibitors, anti-hypertensives, Proton Pump Inhibitors, statins, corticosteroids (or other immunosuppressants), psychotropics/antidepressants, metformin.</w:t>
      </w:r>
    </w:p>
    <w:p w14:paraId="0497C75A" w14:textId="77777777" w:rsidR="009C5A06" w:rsidRDefault="009C5A06" w:rsidP="009C5A06">
      <w:pPr>
        <w:spacing w:before="240" w:after="240"/>
        <w:rPr>
          <w:color w:val="FF0000"/>
        </w:rPr>
      </w:pPr>
      <w:r>
        <w:rPr>
          <w:color w:val="FF0000"/>
        </w:rPr>
        <w:t xml:space="preserve"> </w:t>
      </w:r>
    </w:p>
    <w:p w14:paraId="4DC77AA5" w14:textId="77777777" w:rsidR="009C5A06" w:rsidRDefault="009C5A06" w:rsidP="009C5A06">
      <w:pPr>
        <w:rPr>
          <w:color w:val="FF0000"/>
        </w:rPr>
      </w:pPr>
      <w:r>
        <w:rPr>
          <w:color w:val="FF0000"/>
        </w:rPr>
        <w:br w:type="page"/>
      </w:r>
    </w:p>
    <w:p w14:paraId="78B8F98F" w14:textId="77777777" w:rsidR="009C5A06" w:rsidRDefault="009C5A06" w:rsidP="009C5A06">
      <w:pPr>
        <w:spacing w:before="240" w:after="240"/>
        <w:rPr>
          <w:b/>
        </w:rPr>
      </w:pPr>
      <w:r>
        <w:rPr>
          <w:b/>
        </w:rPr>
        <w:lastRenderedPageBreak/>
        <w:t>Supplementary Methods</w:t>
      </w:r>
    </w:p>
    <w:p w14:paraId="6B4AD92F" w14:textId="77777777" w:rsidR="009C5A06" w:rsidRDefault="009C5A06" w:rsidP="009C5A06">
      <w:pPr>
        <w:spacing w:before="240" w:after="240"/>
        <w:jc w:val="both"/>
        <w:rPr>
          <w:i/>
        </w:rPr>
      </w:pPr>
      <w:r>
        <w:rPr>
          <w:i/>
        </w:rPr>
        <w:t>Quantification of viral loads</w:t>
      </w:r>
    </w:p>
    <w:p w14:paraId="317AD231" w14:textId="77777777" w:rsidR="009C5A06" w:rsidRDefault="009C5A06" w:rsidP="009C5A06">
      <w:pPr>
        <w:spacing w:before="240" w:after="240"/>
        <w:jc w:val="both"/>
      </w:pPr>
      <w:r>
        <w:t xml:space="preserve">Aerosol samples were collected using the </w:t>
      </w:r>
      <w:proofErr w:type="spellStart"/>
      <w:r>
        <w:t>AerosolSense</w:t>
      </w:r>
      <w:proofErr w:type="spellEnd"/>
      <w:r>
        <w:t xml:space="preserve"> instrument (</w:t>
      </w:r>
      <w:proofErr w:type="spellStart"/>
      <w:r>
        <w:t>Thermo</w:t>
      </w:r>
      <w:proofErr w:type="spellEnd"/>
      <w:r>
        <w:t xml:space="preserve"> Fisher Scientifics), sampling 200 liters of room air per minute, for a total of 18-26h. Viruses are trapped on the collection substrate of a removable sample cartridge (</w:t>
      </w:r>
      <w:proofErr w:type="spellStart"/>
      <w:r>
        <w:t>Thermo</w:t>
      </w:r>
      <w:proofErr w:type="spellEnd"/>
      <w:r>
        <w:t xml:space="preserve"> Fisher Scientifics), followed by lysis in transport buffer (DNA/RNA Shield, </w:t>
      </w:r>
      <w:proofErr w:type="spellStart"/>
      <w:r>
        <w:t>Zymo</w:t>
      </w:r>
      <w:proofErr w:type="spellEnd"/>
      <w:r>
        <w:t xml:space="preserve"> Research).</w:t>
      </w:r>
    </w:p>
    <w:p w14:paraId="4FDE6DDA" w14:textId="77777777" w:rsidR="009C5A06" w:rsidRDefault="009C5A06" w:rsidP="009C5A06">
      <w:pPr>
        <w:spacing w:before="240" w:after="240"/>
        <w:jc w:val="both"/>
      </w:pPr>
    </w:p>
    <w:p w14:paraId="23292C0C" w14:textId="77777777" w:rsidR="009C5A06" w:rsidRDefault="009C5A06" w:rsidP="009C5A06">
      <w:pPr>
        <w:spacing w:before="240" w:after="240"/>
        <w:jc w:val="both"/>
      </w:pPr>
      <w:r>
        <w:t>RNA extraction was performed using the DEXR-15-LM96 kit for automated extraction (</w:t>
      </w:r>
      <w:proofErr w:type="spellStart"/>
      <w:r>
        <w:t>Diagenode</w:t>
      </w:r>
      <w:proofErr w:type="spellEnd"/>
      <w:r>
        <w:t xml:space="preserve">, Seraing, Belgium) with 350 </w:t>
      </w:r>
      <w:proofErr w:type="spellStart"/>
      <w:r>
        <w:t>μl</w:t>
      </w:r>
      <w:proofErr w:type="spellEnd"/>
      <w:r>
        <w:t xml:space="preserve"> sample input. Samples were spiked with a purified MS2 bacteriophage as internal control according to the manufacturer's instructions (</w:t>
      </w:r>
      <w:proofErr w:type="spellStart"/>
      <w:r>
        <w:t>Thermo</w:t>
      </w:r>
      <w:proofErr w:type="spellEnd"/>
      <w:r>
        <w:t xml:space="preserve"> Fisher Scientific, A47817). Extracted RNA was eluted from magnetic beads in 50 </w:t>
      </w:r>
      <w:proofErr w:type="spellStart"/>
      <w:r>
        <w:t>μl</w:t>
      </w:r>
      <w:proofErr w:type="spellEnd"/>
      <w:r>
        <w:t xml:space="preserve"> of </w:t>
      </w:r>
      <w:proofErr w:type="spellStart"/>
      <w:r>
        <w:t>UltraPure</w:t>
      </w:r>
      <w:proofErr w:type="spellEnd"/>
      <w:r>
        <w:t xml:space="preserve"> DNase/RNase free distilled water. RT-PCR testing was performed with the </w:t>
      </w:r>
      <w:proofErr w:type="spellStart"/>
      <w:r>
        <w:t>TaqPath</w:t>
      </w:r>
      <w:proofErr w:type="spellEnd"/>
      <w:r>
        <w:t xml:space="preserve"> COVID-19 CE-IVD RT-PCR kit (</w:t>
      </w:r>
      <w:proofErr w:type="spellStart"/>
      <w:r>
        <w:t>Thermo</w:t>
      </w:r>
      <w:proofErr w:type="spellEnd"/>
      <w:r>
        <w:t xml:space="preserve"> Fisher Scientific). Results were analyzed using the </w:t>
      </w:r>
      <w:proofErr w:type="spellStart"/>
      <w:r>
        <w:t>FastFinder</w:t>
      </w:r>
      <w:proofErr w:type="spellEnd"/>
      <w:r>
        <w:t xml:space="preserve"> analysis software (</w:t>
      </w:r>
      <w:proofErr w:type="spellStart"/>
      <w:r>
        <w:t>Ugentec</w:t>
      </w:r>
      <w:proofErr w:type="spellEnd"/>
      <w:r>
        <w:t>, Belgium) and expressed as a quantification cycle (</w:t>
      </w:r>
      <w:proofErr w:type="spellStart"/>
      <w:r>
        <w:t>Cq</w:t>
      </w:r>
      <w:proofErr w:type="spellEnd"/>
      <w:r>
        <w:t xml:space="preserve">) for the ORF1ab, N, and S gene targets. Samples were reported negative when all viral gene targets were above a </w:t>
      </w:r>
      <w:proofErr w:type="spellStart"/>
      <w:r>
        <w:t>Cq</w:t>
      </w:r>
      <w:proofErr w:type="spellEnd"/>
      <w:r>
        <w:t xml:space="preserve"> value of 37 and when the MS2 internal control </w:t>
      </w:r>
      <w:proofErr w:type="spellStart"/>
      <w:r>
        <w:t>Cq</w:t>
      </w:r>
      <w:proofErr w:type="spellEnd"/>
      <w:r>
        <w:t xml:space="preserve"> value was lower than 27.5.</w:t>
      </w:r>
    </w:p>
    <w:p w14:paraId="7D8B98C1" w14:textId="77777777" w:rsidR="009C5A06" w:rsidRDefault="009C5A06" w:rsidP="009C5A06">
      <w:pPr>
        <w:spacing w:before="240" w:after="200"/>
        <w:jc w:val="both"/>
        <w:rPr>
          <w:i/>
        </w:rPr>
      </w:pPr>
      <w:r>
        <w:rPr>
          <w:i/>
        </w:rPr>
        <w:t xml:space="preserve"> </w:t>
      </w:r>
    </w:p>
    <w:p w14:paraId="6F70207E" w14:textId="77777777" w:rsidR="009C5A06" w:rsidRDefault="009C5A06" w:rsidP="009C5A06">
      <w:pPr>
        <w:spacing w:before="240" w:after="200"/>
        <w:jc w:val="both"/>
        <w:rPr>
          <w:i/>
        </w:rPr>
      </w:pPr>
      <w:r>
        <w:rPr>
          <w:i/>
        </w:rPr>
        <w:t>Whole-genome sequencing and phylogenetic analyses</w:t>
      </w:r>
    </w:p>
    <w:p w14:paraId="3B9B6FB2" w14:textId="77777777" w:rsidR="009C5A06" w:rsidRDefault="009C5A06" w:rsidP="009C5A06">
      <w:pPr>
        <w:spacing w:before="240" w:after="240"/>
        <w:ind w:right="60"/>
        <w:jc w:val="both"/>
        <w:rPr>
          <w:color w:val="212121"/>
        </w:rPr>
      </w:pPr>
      <w:r>
        <w:rPr>
          <w:color w:val="212121"/>
        </w:rPr>
        <w:t xml:space="preserve">Samples with a sufficiently high viral load (&gt;1000 RNA copies/ml) were analyzed using whole-genome sequencing. An automatic RNA extraction was performed using the </w:t>
      </w:r>
      <w:proofErr w:type="spellStart"/>
      <w:r>
        <w:rPr>
          <w:color w:val="212121"/>
        </w:rPr>
        <w:t>MagMAx</w:t>
      </w:r>
      <w:proofErr w:type="spellEnd"/>
      <w:r>
        <w:rPr>
          <w:color w:val="212121"/>
        </w:rPr>
        <w:t xml:space="preserve"> Viral / Pathogen kit II (MVPII) (</w:t>
      </w:r>
      <w:proofErr w:type="spellStart"/>
      <w:r>
        <w:rPr>
          <w:color w:val="212121"/>
        </w:rPr>
        <w:t>Thermo</w:t>
      </w:r>
      <w:proofErr w:type="spellEnd"/>
      <w:r>
        <w:rPr>
          <w:color w:val="212121"/>
        </w:rPr>
        <w:t xml:space="preserve"> Fisher Scientific, A48383) with 200 </w:t>
      </w:r>
      <w:proofErr w:type="spellStart"/>
      <w:r>
        <w:rPr>
          <w:color w:val="212121"/>
          <w:highlight w:val="white"/>
        </w:rPr>
        <w:t>μl</w:t>
      </w:r>
      <w:proofErr w:type="spellEnd"/>
      <w:r>
        <w:rPr>
          <w:color w:val="212121"/>
        </w:rPr>
        <w:t xml:space="preserve"> sample input. The genomes were amplified following the ARTIC network protocol V3 or V4 </w:t>
      </w:r>
      <w:r>
        <w:rPr>
          <w:color w:val="212121"/>
          <w:vertAlign w:val="superscript"/>
        </w:rPr>
        <w:t xml:space="preserve">1 </w:t>
      </w:r>
      <w:r>
        <w:t xml:space="preserve">or as described by Freed </w:t>
      </w:r>
      <w:r>
        <w:rPr>
          <w:i/>
        </w:rPr>
        <w:t>et al.</w:t>
      </w:r>
      <w:r>
        <w:rPr>
          <w:vertAlign w:val="superscript"/>
        </w:rPr>
        <w:t>2</w:t>
      </w:r>
      <w:r>
        <w:t xml:space="preserve">. </w:t>
      </w:r>
      <w:r>
        <w:rPr>
          <w:color w:val="212121"/>
        </w:rPr>
        <w:t xml:space="preserve">After clean-up of the amplicons, libraries were prepared using the SQK-LSK109+EXP-NBD196 ligation sequencing kit from Oxford Nanopore Technologies. Subsequently, the libraries were quantified, and sequencing was performed on a </w:t>
      </w:r>
      <w:proofErr w:type="spellStart"/>
      <w:r>
        <w:rPr>
          <w:color w:val="212121"/>
        </w:rPr>
        <w:t>GridION</w:t>
      </w:r>
      <w:proofErr w:type="spellEnd"/>
      <w:r>
        <w:rPr>
          <w:color w:val="212121"/>
        </w:rPr>
        <w:t xml:space="preserve"> platform using </w:t>
      </w:r>
      <w:proofErr w:type="spellStart"/>
      <w:r>
        <w:rPr>
          <w:color w:val="212121"/>
        </w:rPr>
        <w:t>MinKNOW’s</w:t>
      </w:r>
      <w:proofErr w:type="spellEnd"/>
      <w:r>
        <w:rPr>
          <w:color w:val="212121"/>
        </w:rPr>
        <w:t xml:space="preserve"> built-in </w:t>
      </w:r>
      <w:proofErr w:type="spellStart"/>
      <w:r>
        <w:rPr>
          <w:color w:val="212121"/>
        </w:rPr>
        <w:t>basecalling</w:t>
      </w:r>
      <w:proofErr w:type="spellEnd"/>
      <w:r>
        <w:rPr>
          <w:color w:val="212121"/>
        </w:rPr>
        <w:t xml:space="preserve">, demultiplexing and adapter trimming. Sequencing runs were processed using the ARTIC analysis pipeline and custom scripts. Full-length genome sequences accompanied with metadata were submitted to GISAID (see list of accession IDs). SARS-CoV-2 lineage assignments were derived using the Pangolin tool and </w:t>
      </w:r>
      <w:proofErr w:type="spellStart"/>
      <w:r>
        <w:rPr>
          <w:color w:val="212121"/>
        </w:rPr>
        <w:t>Nextclade</w:t>
      </w:r>
      <w:proofErr w:type="spellEnd"/>
      <w:r>
        <w:rPr>
          <w:color w:val="212121"/>
        </w:rPr>
        <w:t xml:space="preserve"> (</w:t>
      </w:r>
      <w:hyperlink r:id="rId8">
        <w:r>
          <w:rPr>
            <w:color w:val="212121"/>
            <w:u w:val="single"/>
          </w:rPr>
          <w:t>https://clades.nextstrain.org/</w:t>
        </w:r>
      </w:hyperlink>
      <w:r>
        <w:rPr>
          <w:color w:val="212121"/>
        </w:rPr>
        <w:t>). The following GISAID IDs corresponding to SARS-CoV-2 genomes were generated as part of this study:</w:t>
      </w:r>
    </w:p>
    <w:p w14:paraId="5518C51F" w14:textId="77777777" w:rsidR="009C5A06" w:rsidRDefault="009C5A06" w:rsidP="009C5A06">
      <w:pPr>
        <w:spacing w:before="240" w:after="240"/>
        <w:jc w:val="both"/>
        <w:rPr>
          <w:rFonts w:ascii="Roboto" w:eastAsia="Roboto" w:hAnsi="Roboto" w:cs="Roboto"/>
          <w:color w:val="333333"/>
          <w:sz w:val="21"/>
          <w:szCs w:val="21"/>
          <w:highlight w:val="white"/>
        </w:rPr>
      </w:pPr>
      <w:r>
        <w:rPr>
          <w:rFonts w:ascii="Roboto" w:eastAsia="Roboto" w:hAnsi="Roboto" w:cs="Roboto"/>
          <w:color w:val="333333"/>
          <w:sz w:val="21"/>
          <w:szCs w:val="21"/>
          <w:highlight w:val="white"/>
        </w:rPr>
        <w:t>EPI_ISL_2289002, EPI_ISL_2301430, EPI_ISL_2304141, EPI_ISL_2304143, EPI_ISL_2348574-78, EPI_ISL_2348580-86, EPI_ISL_2348587-92, EPI_ISL_2626083-96, EPI_ISL_2864473-74, EPI_ISL_2864478, EPI_ISL_2864483, EPI_ISL_2864485, EPI_ISL_2864489, EPI_ISL_2864573-76, EPI_ISL_2864707-10, EPI_ISL_2864714-15, EPI_ISL_2864717-21, EPI_ISL_2886237, EPI_ISL_3118412-26, EPI_ISL_4007338, EPI_ISL_4008034, EPI_ISL_4008052, EPI_ISL_4348705, EPI_ISL_4348711, EPI_ISL_4348959, EPI_ISL_4354278, EPI_ISL_4358318, EPI_ISL_4571448-51, EPI_ISL_5349110</w:t>
      </w:r>
    </w:p>
    <w:p w14:paraId="324F1EB7" w14:textId="77777777" w:rsidR="009C5A06" w:rsidRPr="005A17B0" w:rsidRDefault="009C5A06" w:rsidP="009C5A06">
      <w:pPr>
        <w:spacing w:before="240" w:after="240"/>
        <w:jc w:val="both"/>
      </w:pPr>
      <w:r w:rsidRPr="005A17B0">
        <w:lastRenderedPageBreak/>
        <w:t xml:space="preserve"> </w:t>
      </w:r>
    </w:p>
    <w:p w14:paraId="205A0DE7" w14:textId="77777777" w:rsidR="009C5A06" w:rsidRDefault="009C5A06" w:rsidP="009C5A06">
      <w:pPr>
        <w:spacing w:before="240" w:after="240"/>
        <w:jc w:val="both"/>
      </w:pPr>
      <w:r>
        <w:t>To analyze the evolutionary relationships among infectious cases, we performed a distinct phylogenetic analysis, each time focused on one of three variants involved in a specific nursing home outbreak. For each nursing home, the phylogenetic analysis was based on an alignment made of (</w:t>
      </w:r>
      <w:proofErr w:type="spellStart"/>
      <w:r>
        <w:t>i</w:t>
      </w:r>
      <w:proofErr w:type="spellEnd"/>
      <w:r>
        <w:t xml:space="preserve">) the viral genomes collected in the considered nursing home and sequenced in the context of the present study, as well as (ii) the genomic sequences of the same variant available for Belgium at the time of the outbreak, and (iii) a subtree of the European </w:t>
      </w:r>
      <w:proofErr w:type="spellStart"/>
      <w:r>
        <w:t>Nextstrain</w:t>
      </w:r>
      <w:proofErr w:type="spellEnd"/>
      <w:r>
        <w:t xml:space="preserve"> build containing all the genomic sequences of that variant at the time of the outbreak. Other sequences ancestrally related in the </w:t>
      </w:r>
      <w:proofErr w:type="spellStart"/>
      <w:r>
        <w:t>Nextstrain</w:t>
      </w:r>
      <w:proofErr w:type="spellEnd"/>
      <w:r>
        <w:t xml:space="preserve"> build to the variants under study were included to ensure sufficient temporal signal for a molecular clock calibration. To construct the multiple sequence alignments, we mapped each data set against the reference sequence EPI_ISL_406801 using minimap2 v2.20-r1061 </w:t>
      </w:r>
      <w:r>
        <w:rPr>
          <w:vertAlign w:val="superscript"/>
        </w:rPr>
        <w:t>6</w:t>
      </w:r>
      <w:r>
        <w:t xml:space="preserve"> and trimmed the data to positions 265-29,674 to mask out 3' and 5' untranslated regions. To obtain a maximum-likelihood phylogeny, we ran IQ-TREE 2.0.3 </w:t>
      </w:r>
      <w:r>
        <w:rPr>
          <w:vertAlign w:val="superscript"/>
        </w:rPr>
        <w:t>3</w:t>
      </w:r>
      <w:r>
        <w:t xml:space="preserve"> using a general time-reversible (GTR) model </w:t>
      </w:r>
      <w:r>
        <w:rPr>
          <w:vertAlign w:val="superscript"/>
        </w:rPr>
        <w:t>4</w:t>
      </w:r>
      <w:r>
        <w:t xml:space="preserve"> of nucleotide substitution with empirical base frequencies and four free site rate categories,</w:t>
      </w:r>
      <w:r>
        <w:rPr>
          <w:vertAlign w:val="superscript"/>
        </w:rPr>
        <w:t>7</w:t>
      </w:r>
      <w:r>
        <w:t xml:space="preserve"> which was selected as the optimal model using IQ-TREE’s </w:t>
      </w:r>
      <w:proofErr w:type="spellStart"/>
      <w:r>
        <w:t>ModelFinder</w:t>
      </w:r>
      <w:proofErr w:type="spellEnd"/>
      <w:r>
        <w:t xml:space="preserve"> tool. We then time-calibrated the phylogeny using </w:t>
      </w:r>
      <w:proofErr w:type="spellStart"/>
      <w:r>
        <w:t>TreeTime</w:t>
      </w:r>
      <w:proofErr w:type="spellEnd"/>
      <w:r>
        <w:t xml:space="preserve"> 0.8.4 </w:t>
      </w:r>
      <w:r>
        <w:rPr>
          <w:vertAlign w:val="superscript"/>
        </w:rPr>
        <w:t>5</w:t>
      </w:r>
      <w:r>
        <w:t xml:space="preserve"> and set to filter samples that deviated more than four interquartile ranges from a root-to-tip regression.</w:t>
      </w:r>
      <w:r>
        <w:rPr>
          <w:vertAlign w:val="superscript"/>
        </w:rPr>
        <w:t>8</w:t>
      </w:r>
      <w:r>
        <w:t xml:space="preserve"> The final alignments were made of 1728 genomic sequences for nursing home A (Delta; 1128 from Belgium, 58 from the nursing home), 2341 for nursing home B (Gamma; 2036 from Belgium, 6 from the nursing home), and 289 for nursing home C (Mu; 28 from Belgium, 20 from the nursing home).</w:t>
      </w:r>
    </w:p>
    <w:p w14:paraId="39D40BF8" w14:textId="77777777" w:rsidR="009C5A06" w:rsidRDefault="009C5A06" w:rsidP="009C5A06">
      <w:pPr>
        <w:spacing w:before="240" w:after="240"/>
        <w:jc w:val="both"/>
      </w:pPr>
      <w:r>
        <w:t xml:space="preserve"> </w:t>
      </w:r>
    </w:p>
    <w:p w14:paraId="16DBF3A6" w14:textId="77777777" w:rsidR="009C5A06" w:rsidRDefault="009C5A06" w:rsidP="009C5A06">
      <w:pPr>
        <w:spacing w:before="240" w:after="240"/>
        <w:rPr>
          <w:b/>
          <w:color w:val="333333"/>
          <w:highlight w:val="white"/>
        </w:rPr>
      </w:pPr>
      <w:r>
        <w:rPr>
          <w:b/>
          <w:color w:val="333333"/>
          <w:highlight w:val="white"/>
        </w:rPr>
        <w:t>Supplementary References:</w:t>
      </w:r>
    </w:p>
    <w:p w14:paraId="0F1EF6E2" w14:textId="77777777" w:rsidR="009C5A06" w:rsidRDefault="009C5A06" w:rsidP="009C5A06">
      <w:pPr>
        <w:spacing w:before="240" w:after="240"/>
        <w:jc w:val="both"/>
      </w:pPr>
      <w:r>
        <w:t>1.     Quick J. nCoV-2019 sequencing protocol. Available on</w:t>
      </w:r>
      <w:hyperlink r:id="rId9">
        <w:r>
          <w:t xml:space="preserve"> </w:t>
        </w:r>
      </w:hyperlink>
      <w:hyperlink r:id="rId10">
        <w:r>
          <w:rPr>
            <w:color w:val="1155CC"/>
            <w:u w:val="single"/>
          </w:rPr>
          <w:t>https://artic.network/ncov-2019</w:t>
        </w:r>
      </w:hyperlink>
      <w:r>
        <w:t>.</w:t>
      </w:r>
    </w:p>
    <w:p w14:paraId="31F1EBD5" w14:textId="77777777" w:rsidR="009C5A06" w:rsidRDefault="009C5A06" w:rsidP="009C5A06">
      <w:pPr>
        <w:spacing w:before="240" w:after="240"/>
        <w:jc w:val="both"/>
      </w:pPr>
      <w:r>
        <w:t xml:space="preserve">2.     Freed NE, </w:t>
      </w:r>
      <w:proofErr w:type="spellStart"/>
      <w:r>
        <w:t>Vlkova</w:t>
      </w:r>
      <w:proofErr w:type="spellEnd"/>
      <w:r>
        <w:t xml:space="preserve"> M, Faisal MB, </w:t>
      </w:r>
      <w:proofErr w:type="spellStart"/>
      <w:r>
        <w:t>Silander</w:t>
      </w:r>
      <w:proofErr w:type="spellEnd"/>
      <w:r>
        <w:t xml:space="preserve"> OK. Rapid and inexpensive whole-genome sequencing of SARS-CoV-2 using 1200 bp tiled amplicons and Oxford Nanopore Rapid Barcoding. Biology Methods and Protocols 2020;5.</w:t>
      </w:r>
    </w:p>
    <w:p w14:paraId="28F118E8" w14:textId="77777777" w:rsidR="009C5A06" w:rsidRDefault="009C5A06" w:rsidP="009C5A06">
      <w:pPr>
        <w:spacing w:before="240" w:after="240"/>
        <w:jc w:val="both"/>
      </w:pPr>
      <w:r>
        <w:t xml:space="preserve">3.     Minh BQ, Schmidt HA, </w:t>
      </w:r>
      <w:proofErr w:type="spellStart"/>
      <w:r>
        <w:t>Chernomor</w:t>
      </w:r>
      <w:proofErr w:type="spellEnd"/>
      <w:r>
        <w:t xml:space="preserve"> O, Schrempf D, Woodhams MD, von </w:t>
      </w:r>
      <w:proofErr w:type="spellStart"/>
      <w:r>
        <w:t>Haeseler</w:t>
      </w:r>
      <w:proofErr w:type="spellEnd"/>
      <w:r>
        <w:t xml:space="preserve"> A, </w:t>
      </w:r>
      <w:proofErr w:type="spellStart"/>
      <w:r>
        <w:t>Lanfear</w:t>
      </w:r>
      <w:proofErr w:type="spellEnd"/>
      <w:r>
        <w:t xml:space="preserve"> R. IQ-TREE 2: new models and efficient methods for phylogenetic inference in the genomic era. Mol. Biol. </w:t>
      </w:r>
      <w:proofErr w:type="spellStart"/>
      <w:r>
        <w:t>Evol</w:t>
      </w:r>
      <w:proofErr w:type="spellEnd"/>
      <w:r>
        <w:t xml:space="preserve"> 2020;37(5):1530–1534.</w:t>
      </w:r>
    </w:p>
    <w:p w14:paraId="44553D8B" w14:textId="77777777" w:rsidR="009C5A06" w:rsidRDefault="009C5A06" w:rsidP="009C5A06">
      <w:pPr>
        <w:spacing w:before="240" w:after="240"/>
        <w:jc w:val="both"/>
      </w:pPr>
      <w:r>
        <w:t xml:space="preserve">4.     </w:t>
      </w:r>
      <w:proofErr w:type="spellStart"/>
      <w:r>
        <w:t>Tavaré</w:t>
      </w:r>
      <w:proofErr w:type="spellEnd"/>
      <w:r>
        <w:t xml:space="preserve"> S. Some probabilistic and statistical problems in the analysis of DNA sequences. Lectures Math. Life Sci </w:t>
      </w:r>
      <w:proofErr w:type="gramStart"/>
      <w:r>
        <w:t>1986;17:57</w:t>
      </w:r>
      <w:proofErr w:type="gramEnd"/>
      <w:r>
        <w:t>–86.</w:t>
      </w:r>
    </w:p>
    <w:p w14:paraId="1526DF5B" w14:textId="77777777" w:rsidR="009C5A06" w:rsidRDefault="009C5A06" w:rsidP="009C5A06">
      <w:pPr>
        <w:spacing w:before="240" w:after="240"/>
        <w:jc w:val="both"/>
      </w:pPr>
      <w:r>
        <w:t xml:space="preserve">5.     </w:t>
      </w:r>
      <w:proofErr w:type="spellStart"/>
      <w:r>
        <w:t>Sagulenko</w:t>
      </w:r>
      <w:proofErr w:type="spellEnd"/>
      <w:r>
        <w:t xml:space="preserve"> P, Puller V, </w:t>
      </w:r>
      <w:proofErr w:type="spellStart"/>
      <w:r>
        <w:t>Neher</w:t>
      </w:r>
      <w:proofErr w:type="spellEnd"/>
      <w:r>
        <w:t xml:space="preserve"> RA. </w:t>
      </w:r>
      <w:proofErr w:type="spellStart"/>
      <w:r>
        <w:t>TreeTime</w:t>
      </w:r>
      <w:proofErr w:type="spellEnd"/>
      <w:r>
        <w:t xml:space="preserve">: </w:t>
      </w:r>
      <w:proofErr w:type="gramStart"/>
      <w:r>
        <w:t>Maximum-likelihood</w:t>
      </w:r>
      <w:proofErr w:type="gramEnd"/>
      <w:r>
        <w:t xml:space="preserve"> phylodynamic analysis. Virus </w:t>
      </w:r>
      <w:proofErr w:type="spellStart"/>
      <w:r>
        <w:t>Evol</w:t>
      </w:r>
      <w:proofErr w:type="spellEnd"/>
      <w:r>
        <w:t xml:space="preserve"> 2018;</w:t>
      </w:r>
      <w:proofErr w:type="gramStart"/>
      <w:r>
        <w:t>4:vex</w:t>
      </w:r>
      <w:proofErr w:type="gramEnd"/>
      <w:r>
        <w:t>042.</w:t>
      </w:r>
    </w:p>
    <w:p w14:paraId="0F536214" w14:textId="77777777" w:rsidR="009C5A06" w:rsidRDefault="009C5A06" w:rsidP="009C5A06">
      <w:pPr>
        <w:spacing w:before="240" w:after="240"/>
        <w:jc w:val="both"/>
      </w:pPr>
      <w:r>
        <w:t>6.     Heng L. Minimap2: pairwise alignment for nucleotide sequences. Bioinformatics 2018;34(18):3094-3100.</w:t>
      </w:r>
    </w:p>
    <w:p w14:paraId="0CE65FB4" w14:textId="77777777" w:rsidR="009C5A06" w:rsidRDefault="009C5A06" w:rsidP="009C5A06">
      <w:pPr>
        <w:spacing w:before="240" w:after="240"/>
        <w:jc w:val="both"/>
      </w:pPr>
      <w:r>
        <w:lastRenderedPageBreak/>
        <w:t>7.     Yang Z.</w:t>
      </w:r>
      <w:r>
        <w:rPr>
          <w:rFonts w:ascii="Roboto" w:eastAsia="Roboto" w:hAnsi="Roboto" w:cs="Roboto"/>
          <w:color w:val="3C4043"/>
          <w:sz w:val="21"/>
          <w:szCs w:val="21"/>
          <w:highlight w:val="white"/>
        </w:rPr>
        <w:t xml:space="preserve"> </w:t>
      </w:r>
      <w:r>
        <w:t xml:space="preserve">A space-time process model for the evolution of DNA sequences. Genetics </w:t>
      </w:r>
      <w:proofErr w:type="gramStart"/>
      <w:r>
        <w:t>1995;139:993</w:t>
      </w:r>
      <w:proofErr w:type="gramEnd"/>
      <w:r>
        <w:t>–1005.</w:t>
      </w:r>
    </w:p>
    <w:p w14:paraId="7CF225F9" w14:textId="77777777" w:rsidR="009C5A06" w:rsidRDefault="009C5A06" w:rsidP="009C5A06">
      <w:pPr>
        <w:spacing w:before="240" w:after="240"/>
        <w:jc w:val="both"/>
      </w:pPr>
      <w:r>
        <w:t xml:space="preserve">8.     </w:t>
      </w:r>
      <w:proofErr w:type="spellStart"/>
      <w:r>
        <w:t>Dellicour</w:t>
      </w:r>
      <w:proofErr w:type="spellEnd"/>
      <w:r>
        <w:t xml:space="preserve"> S, Durkin K, Hong SL, et al. A phylodynamic workflow to rapidly gain insights into the dispersal history and dynamics of SARS-CoV-2 lineages. Mol. Biol. </w:t>
      </w:r>
      <w:proofErr w:type="spellStart"/>
      <w:r>
        <w:t>Evol</w:t>
      </w:r>
      <w:proofErr w:type="spellEnd"/>
      <w:r>
        <w:t xml:space="preserve"> 2021;38(4):1608-1613.</w:t>
      </w:r>
    </w:p>
    <w:p w14:paraId="58897464" w14:textId="77777777" w:rsidR="000C3C50" w:rsidRDefault="000C3C50"/>
    <w:sectPr w:rsidR="000C3C5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A06"/>
    <w:rsid w:val="000C3C50"/>
    <w:rsid w:val="009C5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00B01"/>
  <w15:chartTrackingRefBased/>
  <w15:docId w15:val="{088648EA-2969-457C-B149-99A6595F9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A06"/>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6Colorful-Accent3">
    <w:name w:val="Grid Table 6 Colorful Accent 3"/>
    <w:basedOn w:val="TableNormal"/>
    <w:uiPriority w:val="51"/>
    <w:rsid w:val="009C5A06"/>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des.nextstrain.org/"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yperlink" Target="https://artic.network/ncov-2019" TargetMode="External"/><Relationship Id="rId4" Type="http://schemas.openxmlformats.org/officeDocument/2006/relationships/image" Target="media/image1.png"/><Relationship Id="rId9" Type="http://schemas.openxmlformats.org/officeDocument/2006/relationships/hyperlink" Target="https://artic.network/ncov-2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1896</Words>
  <Characters>10813</Characters>
  <Application>Microsoft Office Word</Application>
  <DocSecurity>0</DocSecurity>
  <Lines>90</Lines>
  <Paragraphs>25</Paragraphs>
  <ScaleCrop>false</ScaleCrop>
  <Company/>
  <LinksUpToDate>false</LinksUpToDate>
  <CharactersWithSpaces>12684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2022-03-25T19:18:00Z</dcterms:created>
  <dcterms:modified xsi:type="dcterms:W3CDTF">2022-03-25T19:18:00Z</dcterms:modified>
</cp:coreProperties>
</file>