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B70475E" w14:textId="0905EC43" w:rsidR="00D75567" w:rsidRDefault="00D75567" w:rsidP="00CB25C9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7F40BF">
        <w:rPr>
          <w:rFonts w:ascii="Times New Roman" w:hAnsi="Times New Roman" w:cs="Times New Roman"/>
          <w:b/>
          <w:sz w:val="24"/>
          <w:szCs w:val="24"/>
        </w:rPr>
        <w:t>Supplementary</w:t>
      </w:r>
      <w:r>
        <w:rPr>
          <w:rFonts w:ascii="Times New Roman" w:hAnsi="Times New Roman" w:cs="Times New Roman"/>
          <w:b/>
          <w:sz w:val="24"/>
          <w:szCs w:val="24"/>
        </w:rPr>
        <w:t xml:space="preserve"> Information</w:t>
      </w:r>
      <w:bookmarkStart w:id="0" w:name="_GoBack"/>
      <w:bookmarkEnd w:id="0"/>
    </w:p>
    <w:p w14:paraId="666C21F0" w14:textId="43458654" w:rsidR="00570872" w:rsidRDefault="00BA4065" w:rsidP="00CB25C9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BA4065">
        <w:rPr>
          <w:noProof/>
        </w:rPr>
        <w:drawing>
          <wp:anchor distT="0" distB="0" distL="114300" distR="114300" simplePos="0" relativeHeight="251658240" behindDoc="1" locked="0" layoutInCell="1" allowOverlap="1" wp14:anchorId="669FEEA7" wp14:editId="272EB40D">
            <wp:simplePos x="0" y="0"/>
            <wp:positionH relativeFrom="column">
              <wp:posOffset>396240</wp:posOffset>
            </wp:positionH>
            <wp:positionV relativeFrom="paragraph">
              <wp:posOffset>19685</wp:posOffset>
            </wp:positionV>
            <wp:extent cx="4600575" cy="5834380"/>
            <wp:effectExtent l="0" t="0" r="9525" b="0"/>
            <wp:wrapTight wrapText="bothSides">
              <wp:wrapPolygon edited="0">
                <wp:start x="0" y="0"/>
                <wp:lineTo x="0" y="21511"/>
                <wp:lineTo x="21555" y="21511"/>
                <wp:lineTo x="21555" y="0"/>
                <wp:lineTo x="0" y="0"/>
              </wp:wrapPolygon>
            </wp:wrapTight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00575" cy="58343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0ABB694" w14:textId="77639A57" w:rsidR="00CB25C9" w:rsidRDefault="00CB25C9" w:rsidP="00CB25C9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2ADAAC78" w14:textId="6BBAE681" w:rsidR="00BA4065" w:rsidRDefault="00BA4065" w:rsidP="00CB25C9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22172F31" w14:textId="77777777" w:rsidR="00BA4065" w:rsidRDefault="00BA4065" w:rsidP="00CB25C9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6E7A3C18" w14:textId="77777777" w:rsidR="00BA4065" w:rsidRDefault="00BA4065" w:rsidP="00CB25C9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4F40258D" w14:textId="77777777" w:rsidR="00BA4065" w:rsidRDefault="00BA4065" w:rsidP="00CB25C9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6AED7D71" w14:textId="77777777" w:rsidR="00BA4065" w:rsidRDefault="00BA4065" w:rsidP="00CB25C9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33F2557B" w14:textId="77777777" w:rsidR="00BA4065" w:rsidRDefault="00BA4065" w:rsidP="00CB25C9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72C62C38" w14:textId="77777777" w:rsidR="00BA4065" w:rsidRDefault="00BA4065" w:rsidP="00CB25C9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379B46B2" w14:textId="77777777" w:rsidR="00BA4065" w:rsidRDefault="00BA4065" w:rsidP="00CB25C9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5AF3F94C" w14:textId="77777777" w:rsidR="00BA4065" w:rsidRDefault="00BA4065" w:rsidP="00CB25C9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5CAFC242" w14:textId="77777777" w:rsidR="00BA4065" w:rsidRDefault="00BA4065" w:rsidP="00CB25C9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5DBC3C29" w14:textId="77777777" w:rsidR="00BA4065" w:rsidRDefault="00BA4065" w:rsidP="00CB25C9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195CD719" w14:textId="77777777" w:rsidR="00BA4065" w:rsidRDefault="00BA4065" w:rsidP="00CB25C9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19B4AAA2" w14:textId="77777777" w:rsidR="00BA4065" w:rsidRDefault="00BA4065" w:rsidP="00CB25C9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4302C671" w14:textId="77777777" w:rsidR="00BA4065" w:rsidRDefault="00BA4065" w:rsidP="00CB25C9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5C83C2BA" w14:textId="77777777" w:rsidR="00BA4065" w:rsidRDefault="00BA4065" w:rsidP="00CB25C9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45D24611" w14:textId="77777777" w:rsidR="00BA4065" w:rsidRDefault="00BA4065" w:rsidP="00CB25C9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2ED6D49E" w14:textId="77777777" w:rsidR="00BA4065" w:rsidRDefault="00BA4065" w:rsidP="00CB25C9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02A76E18" w14:textId="77777777" w:rsidR="00BA4065" w:rsidRDefault="00BA4065" w:rsidP="00CB25C9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6C374723" w14:textId="77777777" w:rsidR="00BA4065" w:rsidRDefault="00BA4065" w:rsidP="00CB25C9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1FB1014E" w14:textId="77777777" w:rsidR="00BA4065" w:rsidRDefault="00BA4065" w:rsidP="00CB25C9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648BD3FE" w14:textId="77777777" w:rsidR="00BA4065" w:rsidRDefault="00BA4065" w:rsidP="00CB25C9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63509C20" w14:textId="77777777" w:rsidR="00BA4065" w:rsidRDefault="00BA4065" w:rsidP="00CB25C9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26826433" w14:textId="77777777" w:rsidR="00BA4065" w:rsidRDefault="00BA4065" w:rsidP="00CB25C9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734AB391" w14:textId="77777777" w:rsidR="00BA4065" w:rsidRDefault="00BA4065" w:rsidP="00CB25C9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13D7C6FA" w14:textId="77777777" w:rsidR="00BA4065" w:rsidRDefault="00BA4065" w:rsidP="00CB25C9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57F91DB1" w14:textId="77777777" w:rsidR="00BA4065" w:rsidRDefault="00BA4065" w:rsidP="00CB25C9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0AF4E3F9" w14:textId="77777777" w:rsidR="00BA4065" w:rsidRDefault="00BA4065" w:rsidP="00CB25C9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1B5CFF07" w14:textId="77777777" w:rsidR="005B0240" w:rsidRDefault="005B0240" w:rsidP="00CB25C9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7AECE4B5" w14:textId="615330BD" w:rsidR="00BA4065" w:rsidRDefault="00D75567" w:rsidP="00CB25C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BA4065">
        <w:rPr>
          <w:rFonts w:ascii="Times New Roman" w:hAnsi="Times New Roman" w:cs="Times New Roman"/>
          <w:b/>
          <w:sz w:val="22"/>
          <w:szCs w:val="24"/>
        </w:rPr>
        <w:t xml:space="preserve">Fig. S1. Establishment of </w:t>
      </w:r>
      <w:proofErr w:type="spellStart"/>
      <w:r w:rsidRPr="00BA4065">
        <w:rPr>
          <w:rFonts w:ascii="Times New Roman" w:hAnsi="Times New Roman" w:cs="Times New Roman"/>
          <w:b/>
          <w:sz w:val="22"/>
          <w:szCs w:val="24"/>
        </w:rPr>
        <w:t>ccRCC</w:t>
      </w:r>
      <w:proofErr w:type="spellEnd"/>
      <w:r w:rsidRPr="00BA4065">
        <w:rPr>
          <w:rFonts w:ascii="Times New Roman" w:hAnsi="Times New Roman" w:cs="Times New Roman"/>
          <w:b/>
          <w:sz w:val="22"/>
          <w:szCs w:val="24"/>
        </w:rPr>
        <w:t xml:space="preserve"> derivatives using serial </w:t>
      </w:r>
      <w:proofErr w:type="spellStart"/>
      <w:r w:rsidRPr="00BA4065">
        <w:rPr>
          <w:rFonts w:ascii="Times New Roman" w:hAnsi="Times New Roman" w:cs="Times New Roman"/>
          <w:b/>
          <w:sz w:val="22"/>
          <w:szCs w:val="24"/>
        </w:rPr>
        <w:t>orthotopic</w:t>
      </w:r>
      <w:proofErr w:type="spellEnd"/>
      <w:r w:rsidRPr="00BA4065">
        <w:rPr>
          <w:rFonts w:ascii="Times New Roman" w:hAnsi="Times New Roman" w:cs="Times New Roman"/>
          <w:b/>
          <w:sz w:val="22"/>
          <w:szCs w:val="24"/>
        </w:rPr>
        <w:t xml:space="preserve"> transplantation model.</w:t>
      </w:r>
      <w:r w:rsidRPr="00BA4065">
        <w:rPr>
          <w:rFonts w:ascii="Times New Roman" w:hAnsi="Times New Roman" w:cs="Times New Roman"/>
          <w:sz w:val="22"/>
          <w:szCs w:val="24"/>
        </w:rPr>
        <w:t xml:space="preserve"> </w:t>
      </w:r>
      <w:r w:rsidRPr="00BA4065">
        <w:rPr>
          <w:rFonts w:ascii="Times New Roman" w:hAnsi="Times New Roman" w:cs="Times New Roman"/>
          <w:b/>
          <w:sz w:val="22"/>
          <w:szCs w:val="24"/>
        </w:rPr>
        <w:t>A</w:t>
      </w:r>
      <w:r w:rsidRPr="00BA4065">
        <w:rPr>
          <w:rFonts w:ascii="Times New Roman" w:hAnsi="Times New Roman" w:cs="Times New Roman"/>
          <w:sz w:val="22"/>
          <w:szCs w:val="24"/>
        </w:rPr>
        <w:t xml:space="preserve">. Schematic of the experimental procedure. </w:t>
      </w:r>
      <w:r w:rsidRPr="00BA4065">
        <w:rPr>
          <w:rFonts w:ascii="Times New Roman" w:hAnsi="Times New Roman" w:cs="Times New Roman"/>
          <w:b/>
          <w:sz w:val="22"/>
          <w:szCs w:val="24"/>
        </w:rPr>
        <w:t>B</w:t>
      </w:r>
      <w:r w:rsidRPr="00BA4065">
        <w:rPr>
          <w:rFonts w:ascii="Times New Roman" w:hAnsi="Times New Roman" w:cs="Times New Roman"/>
          <w:sz w:val="22"/>
          <w:szCs w:val="24"/>
        </w:rPr>
        <w:t xml:space="preserve">. Cell proliferation assay. Cells were seeded for 3-5 days </w:t>
      </w:r>
      <w:proofErr w:type="gramStart"/>
      <w:r w:rsidRPr="00BA4065">
        <w:rPr>
          <w:rFonts w:ascii="Times New Roman" w:hAnsi="Times New Roman" w:cs="Times New Roman"/>
          <w:sz w:val="22"/>
          <w:szCs w:val="24"/>
        </w:rPr>
        <w:t>and</w:t>
      </w:r>
      <w:proofErr w:type="gramEnd"/>
      <w:r w:rsidRPr="00BA4065">
        <w:rPr>
          <w:rFonts w:ascii="Times New Roman" w:hAnsi="Times New Roman" w:cs="Times New Roman"/>
          <w:sz w:val="22"/>
          <w:szCs w:val="24"/>
        </w:rPr>
        <w:t xml:space="preserve"> counted. The bars represent the mean ± SD (two-sided Student’s </w:t>
      </w:r>
      <w:r w:rsidRPr="00BA4065">
        <w:rPr>
          <w:rFonts w:ascii="Times New Roman" w:hAnsi="Times New Roman" w:cs="Times New Roman"/>
          <w:i/>
          <w:sz w:val="22"/>
          <w:szCs w:val="24"/>
        </w:rPr>
        <w:t>t</w:t>
      </w:r>
      <w:r w:rsidRPr="00BA4065">
        <w:rPr>
          <w:rFonts w:ascii="Times New Roman" w:hAnsi="Times New Roman" w:cs="Times New Roman"/>
          <w:sz w:val="22"/>
          <w:szCs w:val="24"/>
        </w:rPr>
        <w:t xml:space="preserve">-test) </w:t>
      </w:r>
      <w:r w:rsidRPr="00BA4065">
        <w:rPr>
          <w:rFonts w:ascii="Times New Roman" w:hAnsi="Times New Roman" w:cs="Times New Roman"/>
          <w:b/>
          <w:sz w:val="22"/>
          <w:szCs w:val="24"/>
        </w:rPr>
        <w:t>C</w:t>
      </w:r>
      <w:r w:rsidRPr="00BA4065">
        <w:rPr>
          <w:rFonts w:ascii="Times New Roman" w:hAnsi="Times New Roman" w:cs="Times New Roman"/>
          <w:sz w:val="22"/>
          <w:szCs w:val="24"/>
        </w:rPr>
        <w:t>. Colony formation assay. Cells were seeded into soft agar and cultured for 15 days. Representative photographs</w:t>
      </w:r>
      <w:r w:rsidRPr="00BA4065">
        <w:rPr>
          <w:rFonts w:ascii="Times New Roman" w:hAnsi="Times New Roman" w:cs="Times New Roman" w:hint="eastAsia"/>
          <w:sz w:val="22"/>
          <w:szCs w:val="24"/>
        </w:rPr>
        <w:t xml:space="preserve"> (top)</w:t>
      </w:r>
      <w:r w:rsidRPr="00BA4065">
        <w:rPr>
          <w:rFonts w:ascii="Times New Roman" w:hAnsi="Times New Roman" w:cs="Times New Roman"/>
          <w:sz w:val="22"/>
          <w:szCs w:val="24"/>
        </w:rPr>
        <w:t xml:space="preserve">. Scale bar, 200 µm. Colony number was quantified (bottom). The bars represent the mean ± SD (two-sided Welch’s </w:t>
      </w:r>
      <w:r w:rsidRPr="00BA4065">
        <w:rPr>
          <w:rFonts w:ascii="Times New Roman" w:hAnsi="Times New Roman" w:cs="Times New Roman"/>
          <w:i/>
          <w:sz w:val="22"/>
          <w:szCs w:val="24"/>
        </w:rPr>
        <w:t>t</w:t>
      </w:r>
      <w:r w:rsidRPr="00BA4065">
        <w:rPr>
          <w:rFonts w:ascii="Times New Roman" w:hAnsi="Times New Roman" w:cs="Times New Roman"/>
          <w:sz w:val="22"/>
          <w:szCs w:val="24"/>
        </w:rPr>
        <w:t xml:space="preserve">-test, </w:t>
      </w:r>
      <w:r w:rsidRPr="00BA4065">
        <w:rPr>
          <w:rFonts w:ascii="Times New Roman" w:hAnsi="Times New Roman" w:cs="Times New Roman"/>
          <w:i/>
          <w:sz w:val="22"/>
          <w:szCs w:val="24"/>
        </w:rPr>
        <w:t xml:space="preserve">n </w:t>
      </w:r>
      <w:r w:rsidRPr="00BA4065">
        <w:rPr>
          <w:rFonts w:ascii="Times New Roman" w:hAnsi="Times New Roman" w:cs="Times New Roman"/>
          <w:sz w:val="22"/>
          <w:szCs w:val="24"/>
        </w:rPr>
        <w:t xml:space="preserve">= 15) </w:t>
      </w:r>
      <w:r w:rsidRPr="00BA4065">
        <w:rPr>
          <w:rFonts w:ascii="Times New Roman" w:hAnsi="Times New Roman" w:cs="Times New Roman"/>
          <w:b/>
          <w:sz w:val="22"/>
          <w:szCs w:val="24"/>
        </w:rPr>
        <w:t>D</w:t>
      </w:r>
      <w:r w:rsidRPr="00BA4065">
        <w:rPr>
          <w:rFonts w:ascii="Times New Roman" w:hAnsi="Times New Roman" w:cs="Times New Roman"/>
          <w:sz w:val="22"/>
          <w:szCs w:val="24"/>
        </w:rPr>
        <w:t xml:space="preserve">. </w:t>
      </w:r>
      <w:r w:rsidRPr="00BA4065">
        <w:rPr>
          <w:rFonts w:ascii="Times New Roman" w:hAnsi="Times New Roman" w:cs="Times New Roman"/>
          <w:i/>
          <w:sz w:val="22"/>
          <w:szCs w:val="24"/>
        </w:rPr>
        <w:t>In vivo</w:t>
      </w:r>
      <w:r w:rsidRPr="00BA4065">
        <w:rPr>
          <w:rFonts w:ascii="Times New Roman" w:hAnsi="Times New Roman" w:cs="Times New Roman"/>
          <w:sz w:val="22"/>
          <w:szCs w:val="24"/>
        </w:rPr>
        <w:t xml:space="preserve"> bioluminescence imaging of the primary </w:t>
      </w:r>
      <w:r w:rsidR="004A017E" w:rsidRPr="00BA4065">
        <w:rPr>
          <w:rFonts w:ascii="Times New Roman" w:hAnsi="Times New Roman" w:cs="Times New Roman"/>
          <w:sz w:val="22"/>
          <w:szCs w:val="24"/>
        </w:rPr>
        <w:t>tumor</w:t>
      </w:r>
      <w:r w:rsidRPr="00BA4065">
        <w:rPr>
          <w:rFonts w:ascii="Times New Roman" w:hAnsi="Times New Roman" w:cs="Times New Roman"/>
          <w:sz w:val="22"/>
          <w:szCs w:val="24"/>
        </w:rPr>
        <w:t xml:space="preserve">. OS-RC-2 derivatives were inoculated into mice and analyzed after 17 days. </w:t>
      </w:r>
      <w:r w:rsidRPr="00BA4065">
        <w:rPr>
          <w:rFonts w:ascii="Times New Roman" w:hAnsi="Times New Roman" w:cs="Times New Roman"/>
          <w:b/>
          <w:sz w:val="22"/>
          <w:szCs w:val="24"/>
        </w:rPr>
        <w:t>E</w:t>
      </w:r>
      <w:r w:rsidRPr="00BA4065">
        <w:rPr>
          <w:rFonts w:ascii="Times New Roman" w:hAnsi="Times New Roman" w:cs="Times New Roman"/>
          <w:sz w:val="22"/>
          <w:szCs w:val="24"/>
        </w:rPr>
        <w:t xml:space="preserve">, </w:t>
      </w:r>
      <w:r w:rsidRPr="00BA4065">
        <w:rPr>
          <w:rFonts w:ascii="Times New Roman" w:hAnsi="Times New Roman" w:cs="Times New Roman"/>
          <w:b/>
          <w:sz w:val="22"/>
          <w:szCs w:val="24"/>
        </w:rPr>
        <w:t>F</w:t>
      </w:r>
      <w:r w:rsidRPr="00BA4065">
        <w:rPr>
          <w:rFonts w:ascii="Times New Roman" w:hAnsi="Times New Roman" w:cs="Times New Roman"/>
          <w:sz w:val="22"/>
          <w:szCs w:val="24"/>
        </w:rPr>
        <w:t xml:space="preserve">. </w:t>
      </w:r>
      <w:r w:rsidRPr="00BA4065">
        <w:rPr>
          <w:rFonts w:ascii="Times New Roman" w:hAnsi="Times New Roman" w:cs="Times New Roman"/>
          <w:i/>
          <w:sz w:val="22"/>
          <w:szCs w:val="24"/>
        </w:rPr>
        <w:t xml:space="preserve">Ex vivo </w:t>
      </w:r>
      <w:r w:rsidRPr="00BA4065">
        <w:rPr>
          <w:rFonts w:ascii="Times New Roman" w:hAnsi="Times New Roman" w:cs="Times New Roman"/>
          <w:sz w:val="22"/>
          <w:szCs w:val="24"/>
        </w:rPr>
        <w:t>bioluminescence imaging of the primary (</w:t>
      </w:r>
      <w:r w:rsidRPr="00BA4065">
        <w:rPr>
          <w:rFonts w:ascii="Times New Roman" w:hAnsi="Times New Roman" w:cs="Times New Roman"/>
          <w:b/>
          <w:sz w:val="22"/>
          <w:szCs w:val="24"/>
        </w:rPr>
        <w:t>E</w:t>
      </w:r>
      <w:r w:rsidRPr="00BA4065">
        <w:rPr>
          <w:rFonts w:ascii="Times New Roman" w:hAnsi="Times New Roman" w:cs="Times New Roman"/>
          <w:sz w:val="22"/>
          <w:szCs w:val="24"/>
        </w:rPr>
        <w:t>) and metastatic lung (</w:t>
      </w:r>
      <w:r w:rsidRPr="00BA4065">
        <w:rPr>
          <w:rFonts w:ascii="Times New Roman" w:hAnsi="Times New Roman" w:cs="Times New Roman"/>
          <w:b/>
          <w:sz w:val="22"/>
          <w:szCs w:val="24"/>
        </w:rPr>
        <w:t>F</w:t>
      </w:r>
      <w:r w:rsidRPr="00BA4065">
        <w:rPr>
          <w:rFonts w:ascii="Times New Roman" w:hAnsi="Times New Roman" w:cs="Times New Roman"/>
          <w:sz w:val="22"/>
          <w:szCs w:val="24"/>
        </w:rPr>
        <w:t xml:space="preserve">) tumors in mice in </w:t>
      </w:r>
      <w:r w:rsidRPr="00BA4065">
        <w:rPr>
          <w:rFonts w:ascii="Times New Roman" w:hAnsi="Times New Roman" w:cs="Times New Roman"/>
          <w:b/>
          <w:sz w:val="22"/>
          <w:szCs w:val="24"/>
        </w:rPr>
        <w:t>D</w:t>
      </w:r>
      <w:r w:rsidRPr="00BA4065">
        <w:rPr>
          <w:rFonts w:ascii="Times New Roman" w:hAnsi="Times New Roman" w:cs="Times New Roman"/>
          <w:sz w:val="22"/>
          <w:szCs w:val="24"/>
        </w:rPr>
        <w:t xml:space="preserve">. </w:t>
      </w:r>
      <w:r w:rsidRPr="00BA4065">
        <w:rPr>
          <w:rFonts w:ascii="Times New Roman" w:hAnsi="Times New Roman" w:cs="Times New Roman"/>
          <w:sz w:val="22"/>
        </w:rPr>
        <w:t xml:space="preserve">The mice were sacrificed 17 </w:t>
      </w:r>
      <w:r w:rsidRPr="00BA4065">
        <w:rPr>
          <w:rFonts w:ascii="Times New Roman" w:hAnsi="Times New Roman" w:cs="Times New Roman"/>
          <w:sz w:val="22"/>
        </w:rPr>
        <w:lastRenderedPageBreak/>
        <w:t xml:space="preserve">days after the inoculation. </w:t>
      </w:r>
      <w:r w:rsidR="00CC49AD" w:rsidRPr="00BA4065">
        <w:rPr>
          <w:rFonts w:ascii="Times New Roman" w:hAnsi="Times New Roman" w:cs="Times New Roman"/>
          <w:sz w:val="22"/>
          <w:szCs w:val="24"/>
        </w:rPr>
        <w:t>Representative images</w:t>
      </w:r>
      <w:r w:rsidR="00CC49AD" w:rsidRPr="00BA4065">
        <w:rPr>
          <w:rFonts w:ascii="Times New Roman" w:hAnsi="Times New Roman" w:cs="Times New Roman"/>
          <w:sz w:val="22"/>
        </w:rPr>
        <w:t xml:space="preserve"> </w:t>
      </w:r>
      <w:r w:rsidRPr="00BA4065">
        <w:rPr>
          <w:rFonts w:ascii="Times New Roman" w:hAnsi="Times New Roman" w:cs="Times New Roman"/>
          <w:sz w:val="22"/>
        </w:rPr>
        <w:t xml:space="preserve">(left) and their </w:t>
      </w:r>
      <w:r w:rsidRPr="00BA4065">
        <w:rPr>
          <w:rFonts w:ascii="Times New Roman" w:hAnsi="Times New Roman" w:cs="Times New Roman"/>
          <w:sz w:val="22"/>
          <w:szCs w:val="24"/>
        </w:rPr>
        <w:t>quantification (right). The bars represent the mean and 1st and 3rd quartiles (</w:t>
      </w:r>
      <w:r w:rsidRPr="00BA4065">
        <w:rPr>
          <w:rFonts w:ascii="Times New Roman" w:hAnsi="Times New Roman" w:cs="Times New Roman"/>
          <w:b/>
          <w:bCs/>
          <w:sz w:val="22"/>
          <w:szCs w:val="24"/>
        </w:rPr>
        <w:t>E</w:t>
      </w:r>
      <w:r w:rsidRPr="00BA4065">
        <w:rPr>
          <w:rFonts w:ascii="Times New Roman" w:hAnsi="Times New Roman" w:cs="Times New Roman"/>
          <w:sz w:val="22"/>
          <w:szCs w:val="24"/>
        </w:rPr>
        <w:t xml:space="preserve">: two-sided Welch’s </w:t>
      </w:r>
      <w:r w:rsidRPr="00BA4065">
        <w:rPr>
          <w:rFonts w:ascii="Times New Roman" w:hAnsi="Times New Roman" w:cs="Times New Roman"/>
          <w:i/>
          <w:sz w:val="22"/>
          <w:szCs w:val="24"/>
        </w:rPr>
        <w:t>t</w:t>
      </w:r>
      <w:r w:rsidRPr="00BA4065">
        <w:rPr>
          <w:rFonts w:ascii="Times New Roman" w:hAnsi="Times New Roman" w:cs="Times New Roman"/>
          <w:sz w:val="22"/>
          <w:szCs w:val="24"/>
        </w:rPr>
        <w:t xml:space="preserve">-test; </w:t>
      </w:r>
      <w:r w:rsidRPr="00BA4065">
        <w:rPr>
          <w:rFonts w:ascii="Times New Roman" w:hAnsi="Times New Roman" w:cs="Times New Roman"/>
          <w:b/>
          <w:bCs/>
          <w:sz w:val="22"/>
          <w:szCs w:val="24"/>
        </w:rPr>
        <w:t>F</w:t>
      </w:r>
      <w:r w:rsidRPr="00BA4065">
        <w:rPr>
          <w:rFonts w:ascii="Times New Roman" w:hAnsi="Times New Roman" w:cs="Times New Roman"/>
          <w:sz w:val="22"/>
          <w:szCs w:val="24"/>
        </w:rPr>
        <w:t xml:space="preserve">: two-sided Student’s </w:t>
      </w:r>
      <w:r w:rsidRPr="00BA4065">
        <w:rPr>
          <w:rFonts w:ascii="Times New Roman" w:hAnsi="Times New Roman" w:cs="Times New Roman"/>
          <w:i/>
          <w:sz w:val="22"/>
          <w:szCs w:val="24"/>
        </w:rPr>
        <w:t>t</w:t>
      </w:r>
      <w:r w:rsidRPr="00BA4065">
        <w:rPr>
          <w:rFonts w:ascii="Times New Roman" w:hAnsi="Times New Roman" w:cs="Times New Roman"/>
          <w:sz w:val="22"/>
          <w:szCs w:val="24"/>
        </w:rPr>
        <w:t xml:space="preserve">-test; </w:t>
      </w:r>
      <w:r w:rsidRPr="00BA4065">
        <w:rPr>
          <w:rFonts w:ascii="Times New Roman" w:hAnsi="Times New Roman" w:cs="Times New Roman"/>
          <w:i/>
          <w:sz w:val="22"/>
          <w:szCs w:val="24"/>
        </w:rPr>
        <w:t xml:space="preserve">n </w:t>
      </w:r>
      <w:r w:rsidRPr="00BA4065">
        <w:rPr>
          <w:rFonts w:ascii="Times New Roman" w:hAnsi="Times New Roman" w:cs="Times New Roman"/>
          <w:sz w:val="22"/>
          <w:szCs w:val="24"/>
        </w:rPr>
        <w:t xml:space="preserve">= 11, </w:t>
      </w:r>
      <w:proofErr w:type="spellStart"/>
      <w:r w:rsidRPr="00BA4065">
        <w:rPr>
          <w:rFonts w:ascii="Times New Roman" w:hAnsi="Times New Roman" w:cs="Times New Roman"/>
          <w:sz w:val="22"/>
          <w:szCs w:val="24"/>
        </w:rPr>
        <w:t>OSPa</w:t>
      </w:r>
      <w:proofErr w:type="spellEnd"/>
      <w:r w:rsidRPr="00BA4065">
        <w:rPr>
          <w:rFonts w:ascii="Times New Roman" w:hAnsi="Times New Roman" w:cs="Times New Roman"/>
          <w:sz w:val="22"/>
          <w:szCs w:val="24"/>
        </w:rPr>
        <w:t xml:space="preserve">; </w:t>
      </w:r>
      <w:r w:rsidRPr="00BA4065">
        <w:rPr>
          <w:rFonts w:ascii="Times New Roman" w:hAnsi="Times New Roman" w:cs="Times New Roman"/>
          <w:i/>
          <w:sz w:val="22"/>
          <w:szCs w:val="24"/>
        </w:rPr>
        <w:t xml:space="preserve">n </w:t>
      </w:r>
      <w:r w:rsidRPr="00BA4065">
        <w:rPr>
          <w:rFonts w:ascii="Times New Roman" w:hAnsi="Times New Roman" w:cs="Times New Roman"/>
          <w:sz w:val="22"/>
          <w:szCs w:val="24"/>
        </w:rPr>
        <w:t>= 12 OS5K-3).</w:t>
      </w:r>
      <w:r w:rsidR="00BA4065">
        <w:rPr>
          <w:rFonts w:ascii="Times New Roman" w:hAnsi="Times New Roman" w:cs="Times New Roman"/>
          <w:sz w:val="24"/>
          <w:szCs w:val="24"/>
        </w:rPr>
        <w:br w:type="page"/>
      </w:r>
    </w:p>
    <w:p w14:paraId="4F81B826" w14:textId="51016C66" w:rsidR="00D75567" w:rsidRDefault="00BA4065" w:rsidP="00CB25C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BA4065">
        <w:rPr>
          <w:noProof/>
        </w:rPr>
        <w:drawing>
          <wp:anchor distT="0" distB="0" distL="114300" distR="114300" simplePos="0" relativeHeight="251659264" behindDoc="1" locked="0" layoutInCell="1" allowOverlap="1" wp14:anchorId="2D602854" wp14:editId="1A384A27">
            <wp:simplePos x="0" y="0"/>
            <wp:positionH relativeFrom="margin">
              <wp:posOffset>89535</wp:posOffset>
            </wp:positionH>
            <wp:positionV relativeFrom="paragraph">
              <wp:posOffset>15875</wp:posOffset>
            </wp:positionV>
            <wp:extent cx="5299710" cy="5172075"/>
            <wp:effectExtent l="0" t="0" r="0" b="9525"/>
            <wp:wrapTight wrapText="bothSides">
              <wp:wrapPolygon edited="0">
                <wp:start x="0" y="0"/>
                <wp:lineTo x="0" y="21560"/>
                <wp:lineTo x="21507" y="21560"/>
                <wp:lineTo x="21507" y="0"/>
                <wp:lineTo x="0" y="0"/>
              </wp:wrapPolygon>
            </wp:wrapTight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99710" cy="5172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C81676C" w14:textId="49800004" w:rsidR="00BA4065" w:rsidRPr="00BA4065" w:rsidRDefault="00CE55A6" w:rsidP="00CB25C9">
      <w:pPr>
        <w:spacing w:line="276" w:lineRule="auto"/>
        <w:rPr>
          <w:rFonts w:ascii="Times New Roman" w:hAnsi="Times New Roman" w:cs="Times New Roman"/>
          <w:sz w:val="22"/>
          <w:szCs w:val="24"/>
        </w:rPr>
      </w:pPr>
      <w:r w:rsidRPr="00BA4065">
        <w:rPr>
          <w:rFonts w:ascii="Times New Roman" w:hAnsi="Times New Roman" w:cs="Times New Roman"/>
          <w:b/>
          <w:sz w:val="22"/>
          <w:szCs w:val="24"/>
        </w:rPr>
        <w:t>Fig. S</w:t>
      </w:r>
      <w:r w:rsidRPr="00BA4065">
        <w:rPr>
          <w:rFonts w:ascii="Times New Roman" w:hAnsi="Times New Roman" w:cs="Times New Roman" w:hint="eastAsia"/>
          <w:b/>
          <w:sz w:val="22"/>
          <w:szCs w:val="24"/>
        </w:rPr>
        <w:t>2</w:t>
      </w:r>
      <w:r w:rsidRPr="00BA4065">
        <w:rPr>
          <w:rFonts w:ascii="Times New Roman" w:hAnsi="Times New Roman" w:cs="Times New Roman"/>
          <w:b/>
          <w:sz w:val="22"/>
          <w:szCs w:val="24"/>
        </w:rPr>
        <w:t>. Expression and methylation status of genes encoding electron transport chain components in OS-RC-2 derivatives.</w:t>
      </w:r>
      <w:r w:rsidRPr="00BA4065">
        <w:rPr>
          <w:rFonts w:ascii="Times New Roman" w:hAnsi="Times New Roman" w:cs="Times New Roman" w:hint="eastAsia"/>
          <w:sz w:val="22"/>
          <w:szCs w:val="24"/>
        </w:rPr>
        <w:t xml:space="preserve"> </w:t>
      </w:r>
      <w:r w:rsidR="00E04975" w:rsidRPr="00BA4065">
        <w:rPr>
          <w:rFonts w:ascii="Times New Roman" w:hAnsi="Times New Roman" w:cs="Times New Roman" w:hint="eastAsia"/>
          <w:sz w:val="22"/>
          <w:szCs w:val="24"/>
        </w:rPr>
        <w:t>D</w:t>
      </w:r>
      <w:r w:rsidRPr="00BA4065">
        <w:rPr>
          <w:rFonts w:ascii="Times New Roman" w:hAnsi="Times New Roman" w:cs="Times New Roman"/>
          <w:sz w:val="22"/>
          <w:szCs w:val="24"/>
        </w:rPr>
        <w:t xml:space="preserve">iagram of electron transport chain in mitochondrial inner membrane (top). Expression and methylation status of genes encoding electron transport chain components in </w:t>
      </w:r>
      <w:proofErr w:type="spellStart"/>
      <w:r w:rsidRPr="00BA4065">
        <w:rPr>
          <w:rFonts w:ascii="Times New Roman" w:hAnsi="Times New Roman" w:cs="Times New Roman"/>
          <w:sz w:val="22"/>
          <w:szCs w:val="24"/>
        </w:rPr>
        <w:t>OSPa</w:t>
      </w:r>
      <w:proofErr w:type="spellEnd"/>
      <w:r w:rsidRPr="00BA4065">
        <w:rPr>
          <w:rFonts w:ascii="Times New Roman" w:hAnsi="Times New Roman" w:cs="Times New Roman"/>
          <w:sz w:val="22"/>
          <w:szCs w:val="24"/>
        </w:rPr>
        <w:t xml:space="preserve">, OS5K-1, OS5K-2, and OS5K-3 cells (bottom). </w:t>
      </w:r>
      <w:proofErr w:type="spellStart"/>
      <w:r w:rsidRPr="00BA4065">
        <w:rPr>
          <w:rFonts w:ascii="Times New Roman" w:hAnsi="Times New Roman" w:cs="Times New Roman"/>
          <w:sz w:val="22"/>
          <w:szCs w:val="24"/>
        </w:rPr>
        <w:t>Heatmap</w:t>
      </w:r>
      <w:proofErr w:type="spellEnd"/>
      <w:r w:rsidRPr="00BA4065">
        <w:rPr>
          <w:rFonts w:ascii="Times New Roman" w:hAnsi="Times New Roman" w:cs="Times New Roman"/>
          <w:sz w:val="22"/>
          <w:szCs w:val="24"/>
        </w:rPr>
        <w:t xml:space="preserve"> shows the gene expression in each cell in</w:t>
      </w:r>
      <w:r w:rsidRPr="00BA4065">
        <w:rPr>
          <w:rFonts w:ascii="Times New Roman" w:hAnsi="Times New Roman" w:cs="Times New Roman"/>
          <w:b/>
          <w:sz w:val="22"/>
          <w:szCs w:val="24"/>
        </w:rPr>
        <w:t xml:space="preserve"> Fig. 3B</w:t>
      </w:r>
      <w:r w:rsidRPr="00BA4065">
        <w:rPr>
          <w:rFonts w:ascii="Times New Roman" w:hAnsi="Times New Roman" w:cs="Times New Roman"/>
          <w:bCs/>
          <w:sz w:val="22"/>
          <w:szCs w:val="24"/>
        </w:rPr>
        <w:t xml:space="preserve"> (mRNA) or</w:t>
      </w:r>
      <w:r w:rsidRPr="00BA4065">
        <w:rPr>
          <w:rFonts w:ascii="Times New Roman" w:hAnsi="Times New Roman" w:cs="Times New Roman"/>
          <w:sz w:val="22"/>
          <w:szCs w:val="24"/>
        </w:rPr>
        <w:t xml:space="preserve"> the β-value difference between the OS5K and </w:t>
      </w:r>
      <w:proofErr w:type="spellStart"/>
      <w:r w:rsidRPr="00BA4065">
        <w:rPr>
          <w:rFonts w:ascii="Times New Roman" w:hAnsi="Times New Roman" w:cs="Times New Roman"/>
          <w:sz w:val="22"/>
          <w:szCs w:val="24"/>
        </w:rPr>
        <w:t>OSPa</w:t>
      </w:r>
      <w:proofErr w:type="spellEnd"/>
      <w:r w:rsidRPr="00BA4065">
        <w:rPr>
          <w:rFonts w:ascii="Times New Roman" w:hAnsi="Times New Roman" w:cs="Times New Roman"/>
          <w:sz w:val="22"/>
          <w:szCs w:val="24"/>
        </w:rPr>
        <w:t xml:space="preserve"> cells in each promoter </w:t>
      </w:r>
      <w:proofErr w:type="spellStart"/>
      <w:r w:rsidRPr="00BA4065">
        <w:rPr>
          <w:rFonts w:ascii="Times New Roman" w:hAnsi="Times New Roman" w:cs="Times New Roman"/>
          <w:sz w:val="22"/>
          <w:szCs w:val="24"/>
        </w:rPr>
        <w:t>CpG</w:t>
      </w:r>
      <w:proofErr w:type="spellEnd"/>
      <w:r w:rsidRPr="00BA4065">
        <w:rPr>
          <w:rFonts w:ascii="Times New Roman" w:hAnsi="Times New Roman" w:cs="Times New Roman"/>
          <w:sz w:val="22"/>
          <w:szCs w:val="24"/>
        </w:rPr>
        <w:t xml:space="preserve"> locus in </w:t>
      </w:r>
      <w:r w:rsidRPr="00BA4065">
        <w:rPr>
          <w:rFonts w:ascii="Times New Roman" w:hAnsi="Times New Roman" w:cs="Times New Roman"/>
          <w:b/>
          <w:sz w:val="22"/>
          <w:szCs w:val="24"/>
        </w:rPr>
        <w:t>Fig. 3A</w:t>
      </w:r>
      <w:r w:rsidRPr="00BA4065">
        <w:rPr>
          <w:rFonts w:ascii="Times New Roman" w:hAnsi="Times New Roman" w:cs="Times New Roman"/>
          <w:bCs/>
          <w:sz w:val="22"/>
          <w:szCs w:val="24"/>
        </w:rPr>
        <w:t xml:space="preserve"> (methylation status in </w:t>
      </w:r>
      <w:proofErr w:type="spellStart"/>
      <w:r w:rsidRPr="00BA4065">
        <w:rPr>
          <w:rFonts w:ascii="Times New Roman" w:hAnsi="Times New Roman" w:cs="Times New Roman"/>
          <w:bCs/>
          <w:sz w:val="22"/>
          <w:szCs w:val="24"/>
        </w:rPr>
        <w:t>CpG</w:t>
      </w:r>
      <w:proofErr w:type="spellEnd"/>
      <w:r w:rsidRPr="00BA4065">
        <w:rPr>
          <w:rFonts w:ascii="Times New Roman" w:hAnsi="Times New Roman" w:cs="Times New Roman"/>
          <w:bCs/>
          <w:sz w:val="22"/>
          <w:szCs w:val="24"/>
        </w:rPr>
        <w:t>)</w:t>
      </w:r>
      <w:r w:rsidRPr="00BA4065">
        <w:rPr>
          <w:rFonts w:ascii="Times New Roman" w:hAnsi="Times New Roman" w:cs="Times New Roman"/>
          <w:sz w:val="22"/>
          <w:szCs w:val="24"/>
        </w:rPr>
        <w:t>.</w:t>
      </w:r>
    </w:p>
    <w:p w14:paraId="6BAD1F92" w14:textId="77777777" w:rsidR="00BA4065" w:rsidRDefault="00BA4065" w:rsidP="00CB25C9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6BA126DD" w14:textId="558F6352" w:rsidR="00BA4065" w:rsidRDefault="00BA4065" w:rsidP="00CB25C9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205CCBD2" w14:textId="77777777" w:rsidR="00BA4065" w:rsidRDefault="00BA4065" w:rsidP="00CB25C9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639183FC" w14:textId="77777777" w:rsidR="00BA4065" w:rsidRDefault="00BA4065" w:rsidP="00CB25C9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3A6831AA" w14:textId="0CBEF0DB" w:rsidR="00BA4065" w:rsidRPr="00BA4065" w:rsidRDefault="00BA4065" w:rsidP="00CB25C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BA4065">
        <w:rPr>
          <w:noProof/>
        </w:rPr>
        <w:drawing>
          <wp:anchor distT="0" distB="0" distL="114300" distR="114300" simplePos="0" relativeHeight="251660288" behindDoc="1" locked="0" layoutInCell="1" allowOverlap="1" wp14:anchorId="2090D4BA" wp14:editId="6DB88A4F">
            <wp:simplePos x="0" y="0"/>
            <wp:positionH relativeFrom="margin">
              <wp:align>center</wp:align>
            </wp:positionH>
            <wp:positionV relativeFrom="paragraph">
              <wp:posOffset>96520</wp:posOffset>
            </wp:positionV>
            <wp:extent cx="5194300" cy="4618990"/>
            <wp:effectExtent l="0" t="0" r="6350" b="0"/>
            <wp:wrapTight wrapText="bothSides">
              <wp:wrapPolygon edited="0">
                <wp:start x="0" y="0"/>
                <wp:lineTo x="0" y="21469"/>
                <wp:lineTo x="21547" y="21469"/>
                <wp:lineTo x="21547" y="0"/>
                <wp:lineTo x="0" y="0"/>
              </wp:wrapPolygon>
            </wp:wrapTight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94300" cy="46189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015F498" w14:textId="79FE93A3" w:rsidR="00307470" w:rsidRPr="00BA4065" w:rsidRDefault="00BB1AAE" w:rsidP="00CB25C9">
      <w:pPr>
        <w:spacing w:line="276" w:lineRule="auto"/>
        <w:rPr>
          <w:rFonts w:ascii="Times New Roman" w:hAnsi="Times New Roman" w:cs="Times New Roman"/>
          <w:sz w:val="22"/>
          <w:szCs w:val="24"/>
        </w:rPr>
      </w:pPr>
      <w:r w:rsidRPr="00BA4065">
        <w:rPr>
          <w:rFonts w:ascii="Times New Roman" w:hAnsi="Times New Roman" w:cs="Times New Roman"/>
          <w:b/>
          <w:sz w:val="22"/>
          <w:szCs w:val="24"/>
        </w:rPr>
        <w:t xml:space="preserve">Fig. S3. Clinical significance of UQCRH </w:t>
      </w:r>
      <w:r w:rsidR="00BB2FF1" w:rsidRPr="00BA4065">
        <w:rPr>
          <w:rFonts w:ascii="Times New Roman" w:hAnsi="Times New Roman" w:cs="Times New Roman"/>
          <w:b/>
          <w:sz w:val="22"/>
          <w:szCs w:val="24"/>
        </w:rPr>
        <w:t xml:space="preserve">downregulation </w:t>
      </w:r>
      <w:r w:rsidRPr="00BA4065">
        <w:rPr>
          <w:rFonts w:ascii="Times New Roman" w:hAnsi="Times New Roman" w:cs="Times New Roman"/>
          <w:b/>
          <w:sz w:val="22"/>
          <w:szCs w:val="24"/>
        </w:rPr>
        <w:t>in human cancer</w:t>
      </w:r>
      <w:r w:rsidR="00944017" w:rsidRPr="00BA4065">
        <w:rPr>
          <w:rFonts w:ascii="Times New Roman" w:hAnsi="Times New Roman" w:cs="Times New Roman"/>
          <w:b/>
          <w:sz w:val="22"/>
          <w:szCs w:val="24"/>
        </w:rPr>
        <w:t>s</w:t>
      </w:r>
      <w:r w:rsidRPr="00BA4065">
        <w:rPr>
          <w:rFonts w:ascii="Times New Roman" w:hAnsi="Times New Roman" w:cs="Times New Roman"/>
          <w:b/>
          <w:sz w:val="22"/>
          <w:szCs w:val="24"/>
        </w:rPr>
        <w:t>.</w:t>
      </w:r>
      <w:r w:rsidRPr="00BA4065">
        <w:rPr>
          <w:rFonts w:ascii="Times New Roman" w:hAnsi="Times New Roman" w:cs="Times New Roman"/>
          <w:sz w:val="22"/>
          <w:szCs w:val="24"/>
        </w:rPr>
        <w:t xml:space="preserve"> </w:t>
      </w:r>
      <w:r w:rsidRPr="00BA4065">
        <w:rPr>
          <w:rFonts w:ascii="Times New Roman" w:hAnsi="Times New Roman" w:cs="Times New Roman" w:hint="eastAsia"/>
          <w:b/>
          <w:sz w:val="22"/>
          <w:szCs w:val="24"/>
        </w:rPr>
        <w:t>A</w:t>
      </w:r>
      <w:r w:rsidRPr="00BA4065">
        <w:rPr>
          <w:rFonts w:ascii="Times New Roman" w:hAnsi="Times New Roman" w:cs="Times New Roman"/>
          <w:sz w:val="22"/>
          <w:szCs w:val="24"/>
        </w:rPr>
        <w:t xml:space="preserve">. </w:t>
      </w:r>
      <w:r w:rsidRPr="00BA4065">
        <w:rPr>
          <w:rFonts w:ascii="Times New Roman" w:hAnsi="Times New Roman" w:cs="Times New Roman"/>
          <w:i/>
          <w:sz w:val="22"/>
          <w:szCs w:val="24"/>
        </w:rPr>
        <w:t>UQCRH</w:t>
      </w:r>
      <w:r w:rsidRPr="00BA4065">
        <w:rPr>
          <w:rFonts w:ascii="Times New Roman" w:hAnsi="Times New Roman" w:cs="Times New Roman"/>
          <w:sz w:val="22"/>
          <w:szCs w:val="24"/>
        </w:rPr>
        <w:t xml:space="preserve"> mRNA expression in cancer cell lines derived from the indicated organs using the data set from the Broad Institute Cancer Cell Line Encyclopedia. </w:t>
      </w:r>
      <w:r w:rsidRPr="00BA4065">
        <w:rPr>
          <w:rFonts w:ascii="Times New Roman" w:hAnsi="Times New Roman" w:cs="Times New Roman" w:hint="eastAsia"/>
          <w:b/>
          <w:sz w:val="22"/>
          <w:szCs w:val="24"/>
        </w:rPr>
        <w:t>B</w:t>
      </w:r>
      <w:r w:rsidRPr="00BA4065">
        <w:rPr>
          <w:rFonts w:ascii="Times New Roman" w:hAnsi="Times New Roman" w:cs="Times New Roman"/>
          <w:sz w:val="22"/>
          <w:szCs w:val="24"/>
        </w:rPr>
        <w:t xml:space="preserve">. Decreased UQCRH expression in </w:t>
      </w:r>
      <w:proofErr w:type="spellStart"/>
      <w:r w:rsidRPr="00BA4065">
        <w:rPr>
          <w:rFonts w:ascii="Times New Roman" w:hAnsi="Times New Roman" w:cs="Times New Roman"/>
          <w:sz w:val="22"/>
          <w:szCs w:val="24"/>
        </w:rPr>
        <w:t>ccRCC</w:t>
      </w:r>
      <w:proofErr w:type="spellEnd"/>
      <w:r w:rsidRPr="00BA4065">
        <w:rPr>
          <w:rFonts w:ascii="Times New Roman" w:hAnsi="Times New Roman" w:cs="Times New Roman"/>
          <w:sz w:val="22"/>
          <w:szCs w:val="24"/>
        </w:rPr>
        <w:t xml:space="preserve"> cells in patient-derived xenograft (PDX) models. Data set from the NCBI Gene Expression Omnibus (GEO) database (GSE83820) was </w:t>
      </w:r>
      <w:r w:rsidR="004A017E" w:rsidRPr="00BA4065">
        <w:rPr>
          <w:rFonts w:ascii="Times New Roman" w:hAnsi="Times New Roman" w:cs="Times New Roman"/>
          <w:sz w:val="22"/>
          <w:szCs w:val="24"/>
        </w:rPr>
        <w:t>analyzed</w:t>
      </w:r>
      <w:r w:rsidRPr="00BA4065">
        <w:rPr>
          <w:rFonts w:ascii="Times New Roman" w:hAnsi="Times New Roman" w:cs="Times New Roman"/>
          <w:sz w:val="22"/>
          <w:szCs w:val="24"/>
        </w:rPr>
        <w:t xml:space="preserve">. Blue bars indicate the </w:t>
      </w:r>
      <w:r w:rsidRPr="00BA4065">
        <w:rPr>
          <w:rFonts w:ascii="Times New Roman" w:hAnsi="Times New Roman" w:cs="Times New Roman"/>
          <w:i/>
          <w:sz w:val="22"/>
          <w:szCs w:val="24"/>
        </w:rPr>
        <w:t>UQCRH</w:t>
      </w:r>
      <w:r w:rsidRPr="00BA4065">
        <w:rPr>
          <w:rFonts w:ascii="Times New Roman" w:hAnsi="Times New Roman" w:cs="Times New Roman"/>
          <w:sz w:val="22"/>
          <w:szCs w:val="24"/>
        </w:rPr>
        <w:t xml:space="preserve"> mRNA levels in parental </w:t>
      </w:r>
      <w:proofErr w:type="spellStart"/>
      <w:r w:rsidRPr="00BA4065">
        <w:rPr>
          <w:rFonts w:ascii="Times New Roman" w:hAnsi="Times New Roman" w:cs="Times New Roman"/>
          <w:sz w:val="22"/>
          <w:szCs w:val="24"/>
        </w:rPr>
        <w:t>ccRCC</w:t>
      </w:r>
      <w:proofErr w:type="spellEnd"/>
      <w:r w:rsidRPr="00BA4065">
        <w:rPr>
          <w:rFonts w:ascii="Times New Roman" w:hAnsi="Times New Roman" w:cs="Times New Roman"/>
          <w:sz w:val="22"/>
          <w:szCs w:val="24"/>
        </w:rPr>
        <w:t xml:space="preserve"> cells derived from patients. Red bars indicate the </w:t>
      </w:r>
      <w:r w:rsidRPr="00BA4065">
        <w:rPr>
          <w:rFonts w:ascii="Times New Roman" w:hAnsi="Times New Roman" w:cs="Times New Roman"/>
          <w:i/>
          <w:sz w:val="22"/>
          <w:szCs w:val="24"/>
        </w:rPr>
        <w:t>UQCRH</w:t>
      </w:r>
      <w:r w:rsidRPr="00BA4065">
        <w:rPr>
          <w:rFonts w:ascii="Times New Roman" w:hAnsi="Times New Roman" w:cs="Times New Roman"/>
          <w:sz w:val="22"/>
          <w:szCs w:val="24"/>
        </w:rPr>
        <w:t xml:space="preserve"> mRNA levels in cells after </w:t>
      </w:r>
      <w:proofErr w:type="spellStart"/>
      <w:r w:rsidRPr="00BA4065">
        <w:rPr>
          <w:rFonts w:ascii="Times New Roman" w:hAnsi="Times New Roman" w:cs="Times New Roman"/>
          <w:sz w:val="22"/>
          <w:szCs w:val="24"/>
        </w:rPr>
        <w:t>orthotopic</w:t>
      </w:r>
      <w:proofErr w:type="spellEnd"/>
      <w:r w:rsidRPr="00BA4065">
        <w:rPr>
          <w:rFonts w:ascii="Times New Roman" w:hAnsi="Times New Roman" w:cs="Times New Roman"/>
          <w:sz w:val="22"/>
          <w:szCs w:val="24"/>
        </w:rPr>
        <w:t xml:space="preserve"> inoculation into mice (</w:t>
      </w:r>
      <w:r w:rsidRPr="00BA4065">
        <w:rPr>
          <w:rFonts w:ascii="Times New Roman" w:hAnsi="Times New Roman" w:cs="Times New Roman"/>
          <w:i/>
          <w:sz w:val="22"/>
          <w:szCs w:val="24"/>
        </w:rPr>
        <w:t xml:space="preserve">n </w:t>
      </w:r>
      <w:r w:rsidRPr="00BA4065">
        <w:rPr>
          <w:rFonts w:ascii="Times New Roman" w:hAnsi="Times New Roman" w:cs="Times New Roman"/>
          <w:sz w:val="22"/>
          <w:szCs w:val="24"/>
        </w:rPr>
        <w:t>= 5).</w:t>
      </w:r>
    </w:p>
    <w:p w14:paraId="0AF8B495" w14:textId="2C8F9524" w:rsidR="00BA4065" w:rsidRPr="00BA4065" w:rsidRDefault="00BA4065" w:rsidP="00CB25C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BA4065">
        <w:rPr>
          <w:noProof/>
        </w:rPr>
        <w:drawing>
          <wp:anchor distT="0" distB="0" distL="114300" distR="114300" simplePos="0" relativeHeight="251661312" behindDoc="1" locked="0" layoutInCell="1" allowOverlap="1" wp14:anchorId="2114C20D" wp14:editId="22D01040">
            <wp:simplePos x="0" y="0"/>
            <wp:positionH relativeFrom="margin">
              <wp:posOffset>114300</wp:posOffset>
            </wp:positionH>
            <wp:positionV relativeFrom="paragraph">
              <wp:posOffset>173355</wp:posOffset>
            </wp:positionV>
            <wp:extent cx="5267325" cy="5200015"/>
            <wp:effectExtent l="0" t="0" r="9525" b="635"/>
            <wp:wrapTight wrapText="bothSides">
              <wp:wrapPolygon edited="0">
                <wp:start x="0" y="0"/>
                <wp:lineTo x="0" y="21524"/>
                <wp:lineTo x="21561" y="21524"/>
                <wp:lineTo x="21561" y="0"/>
                <wp:lineTo x="0" y="0"/>
              </wp:wrapPolygon>
            </wp:wrapTight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52000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C451254" w14:textId="7AB24B36" w:rsidR="00BB1AAE" w:rsidRPr="00BA4065" w:rsidRDefault="00BB1AAE" w:rsidP="00CB25C9">
      <w:pPr>
        <w:spacing w:line="276" w:lineRule="auto"/>
        <w:rPr>
          <w:rFonts w:ascii="Times New Roman" w:hAnsi="Times New Roman" w:cs="Times New Roman"/>
          <w:sz w:val="22"/>
          <w:szCs w:val="24"/>
        </w:rPr>
      </w:pPr>
      <w:r w:rsidRPr="00BA4065">
        <w:rPr>
          <w:rFonts w:ascii="Times New Roman" w:hAnsi="Times New Roman" w:cs="Times New Roman"/>
          <w:b/>
          <w:sz w:val="22"/>
          <w:szCs w:val="24"/>
        </w:rPr>
        <w:t xml:space="preserve">Fig. S4. Correlation </w:t>
      </w:r>
      <w:r w:rsidRPr="00BA4065">
        <w:rPr>
          <w:rFonts w:ascii="Times New Roman" w:hAnsi="Times New Roman" w:cs="Times New Roman" w:hint="eastAsia"/>
          <w:b/>
          <w:sz w:val="22"/>
          <w:szCs w:val="24"/>
        </w:rPr>
        <w:t>b</w:t>
      </w:r>
      <w:r w:rsidRPr="00BA4065">
        <w:rPr>
          <w:rFonts w:ascii="Times New Roman" w:hAnsi="Times New Roman" w:cs="Times New Roman"/>
          <w:b/>
          <w:sz w:val="22"/>
          <w:szCs w:val="24"/>
        </w:rPr>
        <w:t>etween DNA methylation and UQCRH expression in human cancers.</w:t>
      </w:r>
      <w:r w:rsidRPr="00BA4065">
        <w:rPr>
          <w:rFonts w:ascii="Times New Roman" w:hAnsi="Times New Roman" w:cs="Times New Roman"/>
          <w:sz w:val="22"/>
          <w:szCs w:val="24"/>
        </w:rPr>
        <w:t xml:space="preserve"> </w:t>
      </w:r>
      <w:r w:rsidRPr="00BA4065">
        <w:rPr>
          <w:rFonts w:ascii="Times New Roman" w:hAnsi="Times New Roman" w:cs="Times New Roman"/>
          <w:b/>
          <w:sz w:val="22"/>
          <w:szCs w:val="24"/>
        </w:rPr>
        <w:t>A</w:t>
      </w:r>
      <w:r w:rsidRPr="00BA4065">
        <w:rPr>
          <w:rFonts w:ascii="Times New Roman" w:hAnsi="Times New Roman" w:cs="Times New Roman"/>
          <w:sz w:val="22"/>
          <w:szCs w:val="24"/>
        </w:rPr>
        <w:t xml:space="preserve">. Methylation status of the </w:t>
      </w:r>
      <w:r w:rsidRPr="00BA4065">
        <w:rPr>
          <w:rFonts w:ascii="Times New Roman" w:hAnsi="Times New Roman" w:cs="Times New Roman"/>
          <w:i/>
          <w:sz w:val="22"/>
          <w:szCs w:val="24"/>
        </w:rPr>
        <w:t>UQCRH</w:t>
      </w:r>
      <w:r w:rsidRPr="00BA4065">
        <w:rPr>
          <w:rFonts w:ascii="Times New Roman" w:hAnsi="Times New Roman" w:cs="Times New Roman"/>
          <w:sz w:val="22"/>
          <w:szCs w:val="24"/>
        </w:rPr>
        <w:t xml:space="preserve"> promoter locus in cancer cell lines derived from the indicated organs. Data set from Broad Institute Cancer Cell Line Encyclopedia were analyzed. </w:t>
      </w:r>
      <w:r w:rsidRPr="00BA4065">
        <w:rPr>
          <w:rFonts w:ascii="Times New Roman" w:hAnsi="Times New Roman" w:cs="Times New Roman"/>
          <w:b/>
          <w:sz w:val="22"/>
          <w:szCs w:val="24"/>
        </w:rPr>
        <w:t>B</w:t>
      </w:r>
      <w:r w:rsidRPr="00BA4065">
        <w:rPr>
          <w:rFonts w:ascii="Times New Roman" w:hAnsi="Times New Roman" w:cs="Times New Roman"/>
          <w:sz w:val="22"/>
          <w:szCs w:val="24"/>
        </w:rPr>
        <w:t xml:space="preserve">. Correlation between UQCRH expression and DNMT expression in </w:t>
      </w:r>
      <w:proofErr w:type="spellStart"/>
      <w:r w:rsidRPr="00BA4065">
        <w:rPr>
          <w:rFonts w:ascii="Times New Roman" w:hAnsi="Times New Roman" w:cs="Times New Roman"/>
          <w:sz w:val="22"/>
          <w:szCs w:val="24"/>
        </w:rPr>
        <w:t>ccRCC</w:t>
      </w:r>
      <w:proofErr w:type="spellEnd"/>
      <w:r w:rsidRPr="00BA4065">
        <w:rPr>
          <w:rFonts w:ascii="Times New Roman" w:hAnsi="Times New Roman" w:cs="Times New Roman"/>
          <w:sz w:val="22"/>
          <w:szCs w:val="24"/>
        </w:rPr>
        <w:t xml:space="preserve"> patients. Data set from TCGA was analyzed. </w:t>
      </w:r>
      <w:proofErr w:type="spellStart"/>
      <w:r w:rsidRPr="00BA4065">
        <w:rPr>
          <w:rFonts w:ascii="Times New Roman" w:hAnsi="Times New Roman" w:cs="Times New Roman"/>
          <w:sz w:val="22"/>
          <w:szCs w:val="24"/>
        </w:rPr>
        <w:t>Heatmap</w:t>
      </w:r>
      <w:proofErr w:type="spellEnd"/>
      <w:r w:rsidRPr="00BA4065">
        <w:rPr>
          <w:rFonts w:ascii="Times New Roman" w:hAnsi="Times New Roman" w:cs="Times New Roman"/>
          <w:sz w:val="22"/>
          <w:szCs w:val="24"/>
        </w:rPr>
        <w:t xml:space="preserve"> shows the expression of UQCRH, DNMT1, DNMT3A, and DNMT3B (left). Correlation analysis of expression of UQCRH and DNMTs (right). The circle size and the number indicate the correlation efficient.</w:t>
      </w:r>
    </w:p>
    <w:p w14:paraId="32288370" w14:textId="032C3291" w:rsidR="005B0240" w:rsidRDefault="00BA4065" w:rsidP="00CB25C9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BA4065">
        <w:rPr>
          <w:noProof/>
        </w:rPr>
        <w:drawing>
          <wp:anchor distT="0" distB="0" distL="114300" distR="114300" simplePos="0" relativeHeight="251662336" behindDoc="1" locked="0" layoutInCell="1" allowOverlap="1" wp14:anchorId="49C10F1C" wp14:editId="69B38793">
            <wp:simplePos x="0" y="0"/>
            <wp:positionH relativeFrom="margin">
              <wp:posOffset>133350</wp:posOffset>
            </wp:positionH>
            <wp:positionV relativeFrom="paragraph">
              <wp:posOffset>152400</wp:posOffset>
            </wp:positionV>
            <wp:extent cx="5219700" cy="5114290"/>
            <wp:effectExtent l="0" t="0" r="0" b="0"/>
            <wp:wrapTight wrapText="bothSides">
              <wp:wrapPolygon edited="0">
                <wp:start x="0" y="0"/>
                <wp:lineTo x="0" y="21482"/>
                <wp:lineTo x="21521" y="21482"/>
                <wp:lineTo x="21521" y="0"/>
                <wp:lineTo x="0" y="0"/>
              </wp:wrapPolygon>
            </wp:wrapTight>
            <wp:docPr id="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51142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BF43614" w14:textId="2E200794" w:rsidR="005B0240" w:rsidRPr="00BA4065" w:rsidRDefault="006E09D6" w:rsidP="00CB25C9">
      <w:pPr>
        <w:spacing w:line="276" w:lineRule="auto"/>
        <w:rPr>
          <w:rFonts w:ascii="Times New Roman" w:hAnsi="Times New Roman" w:cs="Times New Roman"/>
          <w:sz w:val="22"/>
          <w:szCs w:val="24"/>
        </w:rPr>
      </w:pPr>
      <w:r w:rsidRPr="00BA4065">
        <w:rPr>
          <w:rFonts w:ascii="Times New Roman" w:hAnsi="Times New Roman" w:cs="Times New Roman"/>
          <w:b/>
          <w:sz w:val="22"/>
          <w:szCs w:val="24"/>
        </w:rPr>
        <w:t xml:space="preserve">Fig. S5. UQCRH regulates </w:t>
      </w:r>
      <w:r w:rsidRPr="00BA4065">
        <w:rPr>
          <w:rFonts w:ascii="Times New Roman" w:hAnsi="Times New Roman" w:cs="Times New Roman" w:hint="eastAsia"/>
          <w:b/>
          <w:sz w:val="22"/>
          <w:szCs w:val="24"/>
        </w:rPr>
        <w:t xml:space="preserve">the </w:t>
      </w:r>
      <w:r w:rsidRPr="00BA4065">
        <w:rPr>
          <w:rFonts w:ascii="Times New Roman" w:hAnsi="Times New Roman" w:cs="Times New Roman"/>
          <w:b/>
          <w:sz w:val="22"/>
          <w:szCs w:val="24"/>
        </w:rPr>
        <w:t xml:space="preserve">induction of apoptosis </w:t>
      </w:r>
      <w:r w:rsidR="009A4B8F" w:rsidRPr="00BA4065">
        <w:rPr>
          <w:rFonts w:ascii="Times New Roman" w:hAnsi="Times New Roman" w:cs="Times New Roman"/>
          <w:b/>
          <w:sz w:val="22"/>
          <w:szCs w:val="24"/>
        </w:rPr>
        <w:t>in</w:t>
      </w:r>
      <w:r w:rsidRPr="00BA4065">
        <w:rPr>
          <w:rFonts w:ascii="Times New Roman" w:hAnsi="Times New Roman" w:cs="Times New Roman"/>
          <w:b/>
          <w:sz w:val="22"/>
          <w:szCs w:val="24"/>
        </w:rPr>
        <w:t xml:space="preserve"> </w:t>
      </w:r>
      <w:proofErr w:type="spellStart"/>
      <w:r w:rsidRPr="00BA4065">
        <w:rPr>
          <w:rFonts w:ascii="Times New Roman" w:hAnsi="Times New Roman" w:cs="Times New Roman"/>
          <w:b/>
          <w:sz w:val="22"/>
          <w:szCs w:val="24"/>
        </w:rPr>
        <w:t>ccRCC</w:t>
      </w:r>
      <w:proofErr w:type="spellEnd"/>
      <w:r w:rsidRPr="00BA4065">
        <w:rPr>
          <w:rFonts w:ascii="Times New Roman" w:hAnsi="Times New Roman" w:cs="Times New Roman"/>
          <w:b/>
          <w:sz w:val="22"/>
          <w:szCs w:val="24"/>
        </w:rPr>
        <w:t xml:space="preserve"> cells.</w:t>
      </w:r>
      <w:r w:rsidRPr="00BA4065">
        <w:rPr>
          <w:rFonts w:ascii="Times New Roman" w:hAnsi="Times New Roman" w:cs="Times New Roman"/>
          <w:sz w:val="22"/>
          <w:szCs w:val="24"/>
        </w:rPr>
        <w:t xml:space="preserve"> </w:t>
      </w:r>
      <w:r w:rsidRPr="00BA4065">
        <w:rPr>
          <w:rFonts w:ascii="Times New Roman" w:hAnsi="Times New Roman" w:cs="Times New Roman"/>
          <w:b/>
          <w:sz w:val="22"/>
          <w:szCs w:val="24"/>
        </w:rPr>
        <w:t>A</w:t>
      </w:r>
      <w:r w:rsidRPr="00BA4065">
        <w:rPr>
          <w:rFonts w:ascii="Times New Roman" w:hAnsi="Times New Roman" w:cs="Times New Roman"/>
          <w:sz w:val="22"/>
          <w:szCs w:val="24"/>
        </w:rPr>
        <w:t xml:space="preserve">. Immunoblotting of cleaved-PARP and </w:t>
      </w:r>
      <w:r w:rsidRPr="00BA4065">
        <w:rPr>
          <w:rFonts w:ascii="Symbol" w:hAnsi="Symbol" w:cs="Times New Roman"/>
          <w:sz w:val="22"/>
          <w:szCs w:val="24"/>
        </w:rPr>
        <w:sym w:font="Symbol" w:char="F062"/>
      </w:r>
      <w:r w:rsidRPr="00BA4065">
        <w:rPr>
          <w:rFonts w:ascii="Times New Roman" w:hAnsi="Times New Roman" w:cs="Times New Roman"/>
          <w:sz w:val="22"/>
          <w:szCs w:val="24"/>
        </w:rPr>
        <w:t xml:space="preserve">-actin in OS-RC-2 derivatives. Cells were treated with </w:t>
      </w:r>
      <w:proofErr w:type="spellStart"/>
      <w:r w:rsidRPr="00BA4065">
        <w:rPr>
          <w:rFonts w:ascii="Times New Roman" w:hAnsi="Times New Roman" w:cs="Times New Roman"/>
          <w:sz w:val="22"/>
          <w:szCs w:val="24"/>
        </w:rPr>
        <w:t>staurosporine</w:t>
      </w:r>
      <w:proofErr w:type="spellEnd"/>
      <w:r w:rsidRPr="00BA4065">
        <w:rPr>
          <w:rFonts w:ascii="Times New Roman" w:hAnsi="Times New Roman" w:cs="Times New Roman"/>
          <w:sz w:val="22"/>
          <w:szCs w:val="24"/>
        </w:rPr>
        <w:t xml:space="preserve"> (50 </w:t>
      </w:r>
      <w:proofErr w:type="spellStart"/>
      <w:r w:rsidRPr="00BA4065">
        <w:rPr>
          <w:rFonts w:ascii="Times New Roman" w:hAnsi="Times New Roman" w:cs="Times New Roman"/>
          <w:sz w:val="22"/>
          <w:szCs w:val="24"/>
        </w:rPr>
        <w:t>nM</w:t>
      </w:r>
      <w:proofErr w:type="spellEnd"/>
      <w:r w:rsidRPr="00BA4065">
        <w:rPr>
          <w:rFonts w:ascii="Times New Roman" w:hAnsi="Times New Roman" w:cs="Times New Roman"/>
          <w:sz w:val="22"/>
          <w:szCs w:val="24"/>
        </w:rPr>
        <w:t xml:space="preserve">) for 48 h. </w:t>
      </w:r>
      <w:r w:rsidRPr="00BA4065">
        <w:rPr>
          <w:rFonts w:ascii="Times New Roman" w:hAnsi="Times New Roman" w:cs="Times New Roman"/>
          <w:b/>
          <w:sz w:val="22"/>
          <w:szCs w:val="24"/>
        </w:rPr>
        <w:t>B</w:t>
      </w:r>
      <w:r w:rsidRPr="00BA4065">
        <w:rPr>
          <w:rFonts w:ascii="Times New Roman" w:hAnsi="Times New Roman" w:cs="Times New Roman"/>
          <w:sz w:val="22"/>
          <w:szCs w:val="24"/>
        </w:rPr>
        <w:t xml:space="preserve">, </w:t>
      </w:r>
      <w:r w:rsidRPr="00BA4065">
        <w:rPr>
          <w:rFonts w:ascii="Times New Roman" w:hAnsi="Times New Roman" w:cs="Times New Roman"/>
          <w:b/>
          <w:sz w:val="22"/>
          <w:szCs w:val="24"/>
        </w:rPr>
        <w:t>C</w:t>
      </w:r>
      <w:r w:rsidRPr="00BA4065">
        <w:rPr>
          <w:rFonts w:ascii="Times New Roman" w:hAnsi="Times New Roman" w:cs="Times New Roman"/>
          <w:sz w:val="22"/>
          <w:szCs w:val="24"/>
        </w:rPr>
        <w:t xml:space="preserve">. Overexpression of UQCRH in OS5K-3 cells. OS5K-3 cells were infected with lentiviral vectors encoding GFP (OS5K-GFP) or UQCRH (OS5K-UQCRH). </w:t>
      </w:r>
      <w:r w:rsidRPr="00BA4065">
        <w:rPr>
          <w:rFonts w:ascii="Times New Roman" w:hAnsi="Times New Roman" w:cs="Times New Roman"/>
          <w:i/>
          <w:sz w:val="22"/>
          <w:szCs w:val="24"/>
        </w:rPr>
        <w:t>UQCRH</w:t>
      </w:r>
      <w:r w:rsidRPr="00BA4065">
        <w:rPr>
          <w:rFonts w:ascii="Times New Roman" w:hAnsi="Times New Roman" w:cs="Times New Roman"/>
          <w:sz w:val="22"/>
          <w:szCs w:val="24"/>
        </w:rPr>
        <w:t xml:space="preserve"> mRNA was measured </w:t>
      </w:r>
      <w:r w:rsidR="009A4B8F" w:rsidRPr="00BA4065">
        <w:rPr>
          <w:rFonts w:ascii="Times New Roman" w:hAnsi="Times New Roman" w:cs="Times New Roman"/>
          <w:sz w:val="22"/>
          <w:szCs w:val="24"/>
        </w:rPr>
        <w:t xml:space="preserve">using </w:t>
      </w:r>
      <w:proofErr w:type="spellStart"/>
      <w:r w:rsidRPr="00BA4065">
        <w:rPr>
          <w:rFonts w:ascii="Times New Roman" w:hAnsi="Times New Roman" w:cs="Times New Roman"/>
          <w:sz w:val="22"/>
          <w:szCs w:val="24"/>
        </w:rPr>
        <w:t>qRT</w:t>
      </w:r>
      <w:proofErr w:type="spellEnd"/>
      <w:r w:rsidRPr="00BA4065">
        <w:rPr>
          <w:rFonts w:ascii="Times New Roman" w:hAnsi="Times New Roman" w:cs="Times New Roman"/>
          <w:sz w:val="22"/>
          <w:szCs w:val="24"/>
        </w:rPr>
        <w:t>-PCR analysis (</w:t>
      </w:r>
      <w:r w:rsidRPr="00BA4065">
        <w:rPr>
          <w:rFonts w:ascii="Times New Roman" w:hAnsi="Times New Roman" w:cs="Times New Roman"/>
          <w:b/>
          <w:sz w:val="22"/>
          <w:szCs w:val="24"/>
        </w:rPr>
        <w:t>B</w:t>
      </w:r>
      <w:r w:rsidRPr="00BA4065">
        <w:rPr>
          <w:rFonts w:ascii="Times New Roman" w:hAnsi="Times New Roman" w:cs="Times New Roman"/>
          <w:sz w:val="22"/>
          <w:szCs w:val="24"/>
        </w:rPr>
        <w:t xml:space="preserve">). The bars represent </w:t>
      </w:r>
      <w:r w:rsidR="00171807" w:rsidRPr="00BA4065">
        <w:rPr>
          <w:rFonts w:ascii="Times New Roman" w:hAnsi="Times New Roman" w:cs="Times New Roman"/>
          <w:sz w:val="22"/>
          <w:szCs w:val="24"/>
        </w:rPr>
        <w:t xml:space="preserve">the </w:t>
      </w:r>
      <w:r w:rsidRPr="00BA4065">
        <w:rPr>
          <w:rFonts w:ascii="Times New Roman" w:hAnsi="Times New Roman" w:cs="Times New Roman"/>
          <w:sz w:val="22"/>
          <w:szCs w:val="24"/>
        </w:rPr>
        <w:t>mean</w:t>
      </w:r>
      <w:r w:rsidR="0057002C" w:rsidRPr="00BA4065">
        <w:rPr>
          <w:rFonts w:ascii="Times New Roman" w:hAnsi="Times New Roman" w:cs="Times New Roman"/>
          <w:sz w:val="22"/>
          <w:szCs w:val="24"/>
        </w:rPr>
        <w:t xml:space="preserve"> </w:t>
      </w:r>
      <w:r w:rsidR="00894FDE" w:rsidRPr="00BA4065">
        <w:rPr>
          <w:rFonts w:ascii="Times New Roman" w:hAnsi="Times New Roman" w:cs="Times New Roman"/>
          <w:sz w:val="22"/>
          <w:szCs w:val="24"/>
        </w:rPr>
        <w:t xml:space="preserve">± SD (two-sided Welch’s </w:t>
      </w:r>
      <w:r w:rsidR="00894FDE" w:rsidRPr="00BA4065">
        <w:rPr>
          <w:rFonts w:ascii="Times New Roman" w:hAnsi="Times New Roman" w:cs="Times New Roman"/>
          <w:i/>
          <w:sz w:val="22"/>
          <w:szCs w:val="24"/>
        </w:rPr>
        <w:t>t</w:t>
      </w:r>
      <w:r w:rsidR="00894FDE" w:rsidRPr="00BA4065">
        <w:rPr>
          <w:rFonts w:ascii="Times New Roman" w:hAnsi="Times New Roman" w:cs="Times New Roman"/>
          <w:sz w:val="22"/>
          <w:szCs w:val="24"/>
        </w:rPr>
        <w:t xml:space="preserve">-test, </w:t>
      </w:r>
      <w:r w:rsidR="00894FDE" w:rsidRPr="00BA4065">
        <w:rPr>
          <w:rFonts w:ascii="Times New Roman" w:hAnsi="Times New Roman" w:cs="Times New Roman"/>
          <w:i/>
          <w:sz w:val="22"/>
          <w:szCs w:val="24"/>
        </w:rPr>
        <w:t xml:space="preserve">n </w:t>
      </w:r>
      <w:r w:rsidR="00BB2FF1" w:rsidRPr="00BA4065">
        <w:rPr>
          <w:rFonts w:ascii="Times New Roman" w:hAnsi="Times New Roman" w:cs="Times New Roman"/>
          <w:sz w:val="22"/>
          <w:szCs w:val="24"/>
        </w:rPr>
        <w:t xml:space="preserve">= </w:t>
      </w:r>
      <w:r w:rsidR="00BB2FF1" w:rsidRPr="00BA4065">
        <w:rPr>
          <w:rFonts w:ascii="Times New Roman" w:hAnsi="Times New Roman" w:cs="Times New Roman" w:hint="eastAsia"/>
          <w:sz w:val="22"/>
          <w:szCs w:val="24"/>
        </w:rPr>
        <w:t>2</w:t>
      </w:r>
      <w:r w:rsidR="0057002C" w:rsidRPr="00BA4065">
        <w:rPr>
          <w:rFonts w:ascii="Times New Roman" w:hAnsi="Times New Roman" w:cs="Times New Roman"/>
          <w:sz w:val="22"/>
          <w:szCs w:val="24"/>
        </w:rPr>
        <w:t>)</w:t>
      </w:r>
      <w:r w:rsidRPr="00BA4065">
        <w:rPr>
          <w:rFonts w:ascii="Times New Roman" w:hAnsi="Times New Roman" w:cs="Times New Roman"/>
          <w:sz w:val="22"/>
          <w:szCs w:val="24"/>
        </w:rPr>
        <w:t xml:space="preserve">. UQCRH protein was detected </w:t>
      </w:r>
      <w:r w:rsidR="009A4B8F" w:rsidRPr="00BA4065">
        <w:rPr>
          <w:rFonts w:ascii="Times New Roman" w:hAnsi="Times New Roman" w:cs="Times New Roman"/>
          <w:sz w:val="22"/>
          <w:szCs w:val="24"/>
        </w:rPr>
        <w:t>using</w:t>
      </w:r>
      <w:r w:rsidRPr="00BA4065">
        <w:rPr>
          <w:rFonts w:ascii="Times New Roman" w:hAnsi="Times New Roman" w:cs="Times New Roman"/>
          <w:sz w:val="22"/>
          <w:szCs w:val="24"/>
        </w:rPr>
        <w:t xml:space="preserve"> immunoblotting (</w:t>
      </w:r>
      <w:r w:rsidRPr="00BA4065">
        <w:rPr>
          <w:rFonts w:ascii="Times New Roman" w:hAnsi="Times New Roman" w:cs="Times New Roman"/>
          <w:b/>
          <w:sz w:val="22"/>
          <w:szCs w:val="24"/>
        </w:rPr>
        <w:t>C</w:t>
      </w:r>
      <w:r w:rsidRPr="00BA4065">
        <w:rPr>
          <w:rFonts w:ascii="Times New Roman" w:hAnsi="Times New Roman" w:cs="Times New Roman"/>
          <w:sz w:val="22"/>
          <w:szCs w:val="24"/>
        </w:rPr>
        <w:t xml:space="preserve">). </w:t>
      </w:r>
      <w:r w:rsidRPr="00BA4065">
        <w:rPr>
          <w:rFonts w:ascii="Times New Roman" w:hAnsi="Times New Roman" w:cs="Times New Roman"/>
          <w:b/>
          <w:sz w:val="22"/>
          <w:szCs w:val="24"/>
        </w:rPr>
        <w:t>D</w:t>
      </w:r>
      <w:r w:rsidRPr="00BA4065">
        <w:rPr>
          <w:rFonts w:ascii="Times New Roman" w:hAnsi="Times New Roman" w:cs="Times New Roman"/>
          <w:sz w:val="22"/>
          <w:szCs w:val="24"/>
        </w:rPr>
        <w:t xml:space="preserve">. Immunoblotting of cytochrome </w:t>
      </w:r>
      <w:r w:rsidRPr="00BA4065">
        <w:rPr>
          <w:rFonts w:ascii="Times New Roman" w:hAnsi="Times New Roman" w:cs="Times New Roman"/>
          <w:i/>
          <w:sz w:val="22"/>
          <w:szCs w:val="24"/>
        </w:rPr>
        <w:t>c</w:t>
      </w:r>
      <w:r w:rsidRPr="00BA4065">
        <w:rPr>
          <w:rFonts w:ascii="Times New Roman" w:hAnsi="Times New Roman" w:cs="Times New Roman"/>
          <w:sz w:val="22"/>
          <w:szCs w:val="24"/>
        </w:rPr>
        <w:t xml:space="preserve"> and </w:t>
      </w:r>
      <w:r w:rsidRPr="00BA4065">
        <w:rPr>
          <w:rFonts w:ascii="Symbol" w:hAnsi="Symbol" w:cs="Times New Roman"/>
          <w:sz w:val="22"/>
          <w:szCs w:val="24"/>
        </w:rPr>
        <w:sym w:font="Symbol" w:char="F062"/>
      </w:r>
      <w:r w:rsidRPr="00BA4065">
        <w:rPr>
          <w:rFonts w:ascii="Times New Roman" w:hAnsi="Times New Roman" w:cs="Times New Roman"/>
          <w:sz w:val="22"/>
          <w:szCs w:val="24"/>
        </w:rPr>
        <w:t xml:space="preserve">-actin in OS5K-3-GFP and OS5K-3-UQCRH cells. Cells were treated with </w:t>
      </w:r>
      <w:proofErr w:type="spellStart"/>
      <w:r w:rsidRPr="00BA4065">
        <w:rPr>
          <w:rFonts w:ascii="Times New Roman" w:hAnsi="Times New Roman" w:cs="Times New Roman"/>
          <w:sz w:val="22"/>
          <w:szCs w:val="24"/>
        </w:rPr>
        <w:t>staurosporine</w:t>
      </w:r>
      <w:proofErr w:type="spellEnd"/>
      <w:r w:rsidRPr="00BA4065">
        <w:rPr>
          <w:rFonts w:ascii="Times New Roman" w:hAnsi="Times New Roman" w:cs="Times New Roman"/>
          <w:sz w:val="22"/>
          <w:szCs w:val="24"/>
        </w:rPr>
        <w:t xml:space="preserve"> (1 µM) for 6 h. Cytosolic fraction was collected. </w:t>
      </w:r>
      <w:r w:rsidRPr="00BA4065">
        <w:rPr>
          <w:rFonts w:ascii="Times New Roman" w:hAnsi="Times New Roman" w:cs="Times New Roman"/>
          <w:b/>
          <w:sz w:val="22"/>
          <w:szCs w:val="24"/>
        </w:rPr>
        <w:t>E</w:t>
      </w:r>
      <w:r w:rsidRPr="00BA4065">
        <w:rPr>
          <w:rFonts w:ascii="Times New Roman" w:hAnsi="Times New Roman" w:cs="Times New Roman"/>
          <w:sz w:val="22"/>
          <w:szCs w:val="24"/>
        </w:rPr>
        <w:t xml:space="preserve">. Immunoblotting of cleaved-PARP and </w:t>
      </w:r>
      <w:r w:rsidRPr="00BA4065">
        <w:rPr>
          <w:rFonts w:ascii="Symbol" w:hAnsi="Symbol" w:cs="Times New Roman"/>
          <w:sz w:val="22"/>
          <w:szCs w:val="24"/>
        </w:rPr>
        <w:sym w:font="Symbol" w:char="F062"/>
      </w:r>
      <w:r w:rsidRPr="00BA4065">
        <w:rPr>
          <w:rFonts w:ascii="Times New Roman" w:hAnsi="Times New Roman" w:cs="Times New Roman"/>
          <w:sz w:val="22"/>
          <w:szCs w:val="24"/>
        </w:rPr>
        <w:t xml:space="preserve">-actin in </w:t>
      </w:r>
      <w:proofErr w:type="spellStart"/>
      <w:r w:rsidRPr="00BA4065">
        <w:rPr>
          <w:rFonts w:ascii="Times New Roman" w:hAnsi="Times New Roman" w:cs="Times New Roman"/>
          <w:sz w:val="22"/>
          <w:szCs w:val="24"/>
        </w:rPr>
        <w:t>OSPa-shNTC</w:t>
      </w:r>
      <w:proofErr w:type="spellEnd"/>
      <w:r w:rsidRPr="00BA4065">
        <w:rPr>
          <w:rFonts w:ascii="Times New Roman" w:hAnsi="Times New Roman" w:cs="Times New Roman"/>
          <w:sz w:val="22"/>
          <w:szCs w:val="24"/>
        </w:rPr>
        <w:t xml:space="preserve">, OSPa-shUQCRH#1, and OSPa-shUQCRH#2 cells. Cells were treated with </w:t>
      </w:r>
      <w:proofErr w:type="spellStart"/>
      <w:r w:rsidRPr="00BA4065">
        <w:rPr>
          <w:rFonts w:ascii="Times New Roman" w:hAnsi="Times New Roman" w:cs="Times New Roman"/>
          <w:sz w:val="22"/>
          <w:szCs w:val="24"/>
        </w:rPr>
        <w:t>staurosporine</w:t>
      </w:r>
      <w:proofErr w:type="spellEnd"/>
      <w:r w:rsidRPr="00BA4065">
        <w:rPr>
          <w:rFonts w:ascii="Times New Roman" w:hAnsi="Times New Roman" w:cs="Times New Roman"/>
          <w:sz w:val="22"/>
          <w:szCs w:val="24"/>
        </w:rPr>
        <w:t xml:space="preserve"> (50 </w:t>
      </w:r>
      <w:proofErr w:type="spellStart"/>
      <w:r w:rsidRPr="00BA4065">
        <w:rPr>
          <w:rFonts w:ascii="Times New Roman" w:hAnsi="Times New Roman" w:cs="Times New Roman"/>
          <w:sz w:val="22"/>
          <w:szCs w:val="24"/>
        </w:rPr>
        <w:t>nM</w:t>
      </w:r>
      <w:proofErr w:type="spellEnd"/>
      <w:r w:rsidRPr="00BA4065">
        <w:rPr>
          <w:rFonts w:ascii="Times New Roman" w:hAnsi="Times New Roman" w:cs="Times New Roman"/>
          <w:sz w:val="22"/>
          <w:szCs w:val="24"/>
        </w:rPr>
        <w:t xml:space="preserve">) for 48 h. </w:t>
      </w:r>
      <w:r w:rsidRPr="00BA4065">
        <w:rPr>
          <w:rFonts w:ascii="Times New Roman" w:hAnsi="Times New Roman" w:cs="Times New Roman"/>
          <w:b/>
          <w:sz w:val="22"/>
          <w:szCs w:val="24"/>
        </w:rPr>
        <w:t>F</w:t>
      </w:r>
      <w:r w:rsidRPr="00BA4065">
        <w:rPr>
          <w:rFonts w:ascii="Times New Roman" w:hAnsi="Times New Roman" w:cs="Times New Roman"/>
          <w:sz w:val="22"/>
          <w:szCs w:val="24"/>
        </w:rPr>
        <w:t xml:space="preserve">. </w:t>
      </w:r>
      <w:r w:rsidR="009D5D1D" w:rsidRPr="00BA4065">
        <w:rPr>
          <w:rFonts w:ascii="Times New Roman" w:hAnsi="Times New Roman" w:cs="Times New Roman"/>
          <w:sz w:val="22"/>
          <w:szCs w:val="24"/>
        </w:rPr>
        <w:t>Representative images (</w:t>
      </w:r>
      <w:r w:rsidR="00012787" w:rsidRPr="00BA4065">
        <w:rPr>
          <w:rFonts w:ascii="Times New Roman" w:hAnsi="Times New Roman" w:cs="Times New Roman"/>
          <w:sz w:val="22"/>
          <w:szCs w:val="24"/>
        </w:rPr>
        <w:t>left</w:t>
      </w:r>
      <w:r w:rsidR="009D5D1D" w:rsidRPr="00BA4065">
        <w:rPr>
          <w:rFonts w:ascii="Times New Roman" w:hAnsi="Times New Roman" w:cs="Times New Roman"/>
          <w:sz w:val="22"/>
          <w:szCs w:val="24"/>
        </w:rPr>
        <w:t xml:space="preserve">) of the </w:t>
      </w:r>
      <w:r w:rsidR="009D5D1D" w:rsidRPr="00BA4065">
        <w:rPr>
          <w:rFonts w:ascii="Times New Roman" w:hAnsi="Times New Roman" w:cs="Times New Roman"/>
          <w:i/>
          <w:sz w:val="22"/>
          <w:szCs w:val="24"/>
        </w:rPr>
        <w:t>e</w:t>
      </w:r>
      <w:r w:rsidRPr="00BA4065">
        <w:rPr>
          <w:rFonts w:ascii="Times New Roman" w:hAnsi="Times New Roman" w:cs="Times New Roman"/>
          <w:i/>
          <w:sz w:val="22"/>
          <w:szCs w:val="24"/>
        </w:rPr>
        <w:t>x vivo</w:t>
      </w:r>
      <w:r w:rsidRPr="00BA4065">
        <w:rPr>
          <w:rFonts w:ascii="Times New Roman" w:hAnsi="Times New Roman" w:cs="Times New Roman"/>
          <w:sz w:val="22"/>
          <w:szCs w:val="24"/>
        </w:rPr>
        <w:t xml:space="preserve"> bioluminescence imaging of </w:t>
      </w:r>
      <w:r w:rsidR="009D5D1D" w:rsidRPr="00BA4065">
        <w:rPr>
          <w:rFonts w:ascii="Times New Roman" w:hAnsi="Times New Roman" w:cs="Times New Roman"/>
          <w:sz w:val="22"/>
          <w:szCs w:val="24"/>
        </w:rPr>
        <w:t xml:space="preserve">the </w:t>
      </w:r>
      <w:r w:rsidRPr="00BA4065">
        <w:rPr>
          <w:rFonts w:ascii="Times New Roman" w:hAnsi="Times New Roman" w:cs="Times New Roman"/>
          <w:sz w:val="22"/>
          <w:szCs w:val="24"/>
        </w:rPr>
        <w:t xml:space="preserve">metastatic lung </w:t>
      </w:r>
      <w:r w:rsidR="004A017E" w:rsidRPr="00BA4065">
        <w:rPr>
          <w:rFonts w:ascii="Times New Roman" w:hAnsi="Times New Roman" w:cs="Times New Roman"/>
          <w:sz w:val="22"/>
          <w:szCs w:val="24"/>
        </w:rPr>
        <w:t>tumor</w:t>
      </w:r>
      <w:r w:rsidRPr="00BA4065">
        <w:rPr>
          <w:rFonts w:ascii="Times New Roman" w:hAnsi="Times New Roman" w:cs="Times New Roman"/>
          <w:sz w:val="22"/>
          <w:szCs w:val="24"/>
        </w:rPr>
        <w:t xml:space="preserve">s in mice in </w:t>
      </w:r>
      <w:r w:rsidRPr="00BA4065">
        <w:rPr>
          <w:rFonts w:ascii="Times New Roman" w:hAnsi="Times New Roman" w:cs="Times New Roman"/>
          <w:b/>
          <w:sz w:val="22"/>
          <w:szCs w:val="24"/>
        </w:rPr>
        <w:t>Fig. 6G</w:t>
      </w:r>
      <w:r w:rsidR="009D5D1D" w:rsidRPr="00BA4065">
        <w:rPr>
          <w:rFonts w:ascii="Times New Roman" w:hAnsi="Times New Roman" w:cs="Times New Roman"/>
          <w:sz w:val="22"/>
          <w:szCs w:val="24"/>
        </w:rPr>
        <w:t xml:space="preserve"> </w:t>
      </w:r>
      <w:r w:rsidRPr="00BA4065">
        <w:rPr>
          <w:rFonts w:ascii="Times New Roman" w:hAnsi="Times New Roman" w:cs="Times New Roman"/>
          <w:sz w:val="22"/>
          <w:szCs w:val="24"/>
        </w:rPr>
        <w:t>and</w:t>
      </w:r>
      <w:r w:rsidR="009D5D1D" w:rsidRPr="00BA4065">
        <w:rPr>
          <w:rFonts w:ascii="Times New Roman" w:hAnsi="Times New Roman" w:cs="Times New Roman"/>
          <w:sz w:val="22"/>
          <w:szCs w:val="24"/>
        </w:rPr>
        <w:t xml:space="preserve"> their</w:t>
      </w:r>
      <w:r w:rsidRPr="00BA4065">
        <w:rPr>
          <w:rFonts w:ascii="Times New Roman" w:hAnsi="Times New Roman" w:cs="Times New Roman"/>
          <w:sz w:val="22"/>
          <w:szCs w:val="24"/>
        </w:rPr>
        <w:t xml:space="preserve"> quantification (</w:t>
      </w:r>
      <w:r w:rsidR="00012787" w:rsidRPr="00BA4065">
        <w:rPr>
          <w:rFonts w:ascii="Times New Roman" w:hAnsi="Times New Roman" w:cs="Times New Roman"/>
          <w:sz w:val="22"/>
          <w:szCs w:val="24"/>
        </w:rPr>
        <w:t>right</w:t>
      </w:r>
      <w:r w:rsidRPr="00BA4065">
        <w:rPr>
          <w:rFonts w:ascii="Times New Roman" w:hAnsi="Times New Roman" w:cs="Times New Roman"/>
          <w:sz w:val="22"/>
          <w:szCs w:val="24"/>
        </w:rPr>
        <w:t xml:space="preserve">). </w:t>
      </w:r>
      <w:r w:rsidR="00307470" w:rsidRPr="00BA4065">
        <w:rPr>
          <w:rFonts w:ascii="Times New Roman" w:hAnsi="Times New Roman" w:cs="Times New Roman"/>
          <w:sz w:val="22"/>
          <w:szCs w:val="24"/>
        </w:rPr>
        <w:t>The bars represent the mean and 1st and 3rd quartiles (o</w:t>
      </w:r>
      <w:r w:rsidRPr="00BA4065">
        <w:rPr>
          <w:rFonts w:ascii="Times New Roman" w:hAnsi="Times New Roman" w:cs="Times New Roman"/>
          <w:sz w:val="22"/>
          <w:szCs w:val="24"/>
        </w:rPr>
        <w:t>ne-way ANOVA and Tukey’s test</w:t>
      </w:r>
      <w:r w:rsidR="00307470" w:rsidRPr="00BA4065">
        <w:rPr>
          <w:rFonts w:ascii="Times New Roman" w:hAnsi="Times New Roman" w:cs="Times New Roman"/>
          <w:sz w:val="22"/>
          <w:szCs w:val="24"/>
        </w:rPr>
        <w:t>).</w:t>
      </w:r>
    </w:p>
    <w:p w14:paraId="7BFC09C4" w14:textId="107E5DA1" w:rsidR="00BA4065" w:rsidRDefault="00BA4065" w:rsidP="00CB25C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63360" behindDoc="1" locked="0" layoutInCell="1" allowOverlap="1" wp14:anchorId="4023CE8D" wp14:editId="43075E24">
            <wp:simplePos x="0" y="0"/>
            <wp:positionH relativeFrom="margin">
              <wp:align>left</wp:align>
            </wp:positionH>
            <wp:positionV relativeFrom="paragraph">
              <wp:posOffset>20955</wp:posOffset>
            </wp:positionV>
            <wp:extent cx="4142740" cy="3076575"/>
            <wp:effectExtent l="0" t="0" r="0" b="9525"/>
            <wp:wrapTight wrapText="bothSides">
              <wp:wrapPolygon edited="0">
                <wp:start x="199" y="134"/>
                <wp:lineTo x="199" y="1070"/>
                <wp:lineTo x="7747" y="2541"/>
                <wp:lineTo x="10727" y="2541"/>
                <wp:lineTo x="10330" y="4146"/>
                <wp:lineTo x="10330" y="4681"/>
                <wp:lineTo x="6357" y="4681"/>
                <wp:lineTo x="6357" y="5350"/>
                <wp:lineTo x="9138" y="6821"/>
                <wp:lineTo x="7549" y="6821"/>
                <wp:lineTo x="7549" y="7757"/>
                <wp:lineTo x="9138" y="8961"/>
                <wp:lineTo x="7747" y="9897"/>
                <wp:lineTo x="7747" y="10165"/>
                <wp:lineTo x="9138" y="11101"/>
                <wp:lineTo x="7549" y="13241"/>
                <wp:lineTo x="7549" y="13508"/>
                <wp:lineTo x="8939" y="15381"/>
                <wp:lineTo x="7946" y="16317"/>
                <wp:lineTo x="7946" y="16852"/>
                <wp:lineTo x="9138" y="17521"/>
                <wp:lineTo x="7549" y="19661"/>
                <wp:lineTo x="7549" y="19928"/>
                <wp:lineTo x="8939" y="21533"/>
                <wp:lineTo x="9138" y="21533"/>
                <wp:lineTo x="21454" y="21533"/>
                <wp:lineTo x="21454" y="4815"/>
                <wp:lineTo x="20759" y="4681"/>
                <wp:lineTo x="20759" y="3745"/>
                <wp:lineTo x="10727" y="2541"/>
                <wp:lineTo x="2284" y="134"/>
                <wp:lineTo x="199" y="134"/>
              </wp:wrapPolygon>
            </wp:wrapTight>
            <wp:docPr id="6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2740" cy="307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9C272AC" w14:textId="1E2F1D29" w:rsidR="00BA4065" w:rsidRDefault="00BA4065" w:rsidP="00CB25C9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73B60513" w14:textId="00888B63" w:rsidR="00BA4065" w:rsidRDefault="00BA4065" w:rsidP="00CB25C9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28EDACE1" w14:textId="727B4127" w:rsidR="00BA4065" w:rsidRDefault="00BA4065" w:rsidP="00CB25C9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410DFAB2" w14:textId="2365D641" w:rsidR="00BA4065" w:rsidRDefault="00BA4065" w:rsidP="00CB25C9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50575907" w14:textId="06E755C5" w:rsidR="00BA4065" w:rsidRDefault="00BA4065" w:rsidP="00CB25C9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41FF3DA1" w14:textId="23FFD71C" w:rsidR="00BA4065" w:rsidRDefault="00BA4065" w:rsidP="00CB25C9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77EC2C64" w14:textId="22AAA450" w:rsidR="00BA4065" w:rsidRDefault="00BA4065" w:rsidP="00CB25C9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3A6FEF8A" w14:textId="396D8389" w:rsidR="00BA4065" w:rsidRDefault="00BA4065" w:rsidP="00CB25C9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73455AAB" w14:textId="2E870708" w:rsidR="00BA4065" w:rsidRDefault="00BA4065" w:rsidP="00CB25C9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46B454A5" w14:textId="4B3667B4" w:rsidR="00BA4065" w:rsidRDefault="00BA4065" w:rsidP="00CB25C9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0F2027F8" w14:textId="3A1A91E3" w:rsidR="00BA4065" w:rsidRDefault="00BA4065" w:rsidP="00CB25C9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5FAA0964" w14:textId="1F6CBAF9" w:rsidR="00BA4065" w:rsidRDefault="00BA4065" w:rsidP="00CB25C9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1937394A" w14:textId="618341A1" w:rsidR="00BA4065" w:rsidRDefault="00BA4065" w:rsidP="00CB25C9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769D9E4D" w14:textId="72343D38" w:rsidR="00BA4065" w:rsidRDefault="00BA4065" w:rsidP="00CB25C9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17CEE8AF" w14:textId="62699B79" w:rsidR="00BA4065" w:rsidRDefault="00BA4065" w:rsidP="00CB25C9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4C71EB68" w14:textId="77777777" w:rsidR="00CB25C9" w:rsidRDefault="00CB25C9" w:rsidP="00CB25C9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3496DB24" w14:textId="544D0C38" w:rsidR="006E09D6" w:rsidRPr="00BA4065" w:rsidRDefault="006E09D6" w:rsidP="00CB25C9">
      <w:pPr>
        <w:spacing w:line="276" w:lineRule="auto"/>
        <w:rPr>
          <w:rFonts w:ascii="Times New Roman" w:hAnsi="Times New Roman" w:cs="Times New Roman"/>
          <w:sz w:val="22"/>
          <w:szCs w:val="24"/>
        </w:rPr>
      </w:pPr>
      <w:r w:rsidRPr="00BA4065">
        <w:rPr>
          <w:rFonts w:ascii="Times New Roman" w:hAnsi="Times New Roman" w:cs="Times New Roman"/>
          <w:b/>
          <w:sz w:val="22"/>
          <w:szCs w:val="24"/>
        </w:rPr>
        <w:t>Fig. S6.</w:t>
      </w:r>
      <w:r w:rsidRPr="00BA4065">
        <w:rPr>
          <w:rFonts w:ascii="Times New Roman" w:hAnsi="Times New Roman" w:cs="Times New Roman"/>
          <w:sz w:val="22"/>
          <w:szCs w:val="24"/>
        </w:rPr>
        <w:t xml:space="preserve"> </w:t>
      </w:r>
      <w:r w:rsidRPr="00BA4065">
        <w:rPr>
          <w:rFonts w:ascii="Times New Roman" w:hAnsi="Times New Roman" w:cs="Times New Roman"/>
          <w:b/>
          <w:sz w:val="22"/>
          <w:szCs w:val="24"/>
        </w:rPr>
        <w:t xml:space="preserve">Inhibition of </w:t>
      </w:r>
      <w:proofErr w:type="spellStart"/>
      <w:r w:rsidRPr="00BA4065">
        <w:rPr>
          <w:rFonts w:ascii="Times New Roman" w:hAnsi="Times New Roman" w:cs="Times New Roman"/>
          <w:b/>
          <w:sz w:val="22"/>
          <w:szCs w:val="24"/>
        </w:rPr>
        <w:t>mTOR</w:t>
      </w:r>
      <w:proofErr w:type="spellEnd"/>
      <w:r w:rsidRPr="00BA4065">
        <w:rPr>
          <w:rFonts w:ascii="Times New Roman" w:hAnsi="Times New Roman" w:cs="Times New Roman"/>
          <w:b/>
          <w:sz w:val="22"/>
          <w:szCs w:val="24"/>
        </w:rPr>
        <w:t xml:space="preserve"> signa</w:t>
      </w:r>
      <w:r w:rsidR="0057002C" w:rsidRPr="00BA4065">
        <w:rPr>
          <w:rFonts w:ascii="Times New Roman" w:hAnsi="Times New Roman" w:cs="Times New Roman"/>
          <w:b/>
          <w:sz w:val="22"/>
          <w:szCs w:val="24"/>
        </w:rPr>
        <w:t>l</w:t>
      </w:r>
      <w:r w:rsidRPr="00BA4065">
        <w:rPr>
          <w:rFonts w:ascii="Times New Roman" w:hAnsi="Times New Roman" w:cs="Times New Roman"/>
          <w:b/>
          <w:sz w:val="22"/>
          <w:szCs w:val="24"/>
        </w:rPr>
        <w:t xml:space="preserve">ing in OS-RC-2 derivatives by </w:t>
      </w:r>
      <w:proofErr w:type="spellStart"/>
      <w:r w:rsidRPr="00BA4065">
        <w:rPr>
          <w:rFonts w:ascii="Times New Roman" w:hAnsi="Times New Roman" w:cs="Times New Roman"/>
          <w:b/>
          <w:sz w:val="22"/>
          <w:szCs w:val="24"/>
        </w:rPr>
        <w:t>everolimus</w:t>
      </w:r>
      <w:proofErr w:type="spellEnd"/>
      <w:r w:rsidRPr="00BA4065">
        <w:rPr>
          <w:rFonts w:ascii="Times New Roman" w:hAnsi="Times New Roman" w:cs="Times New Roman"/>
          <w:b/>
          <w:sz w:val="22"/>
          <w:szCs w:val="24"/>
        </w:rPr>
        <w:t>.</w:t>
      </w:r>
      <w:r w:rsidRPr="00BA4065">
        <w:rPr>
          <w:rFonts w:ascii="Times New Roman" w:hAnsi="Times New Roman" w:cs="Times New Roman"/>
          <w:sz w:val="22"/>
          <w:szCs w:val="24"/>
        </w:rPr>
        <w:t xml:space="preserve"> Cells were treated with </w:t>
      </w:r>
      <w:proofErr w:type="spellStart"/>
      <w:r w:rsidRPr="00BA4065">
        <w:rPr>
          <w:rFonts w:ascii="Times New Roman" w:hAnsi="Times New Roman" w:cs="Times New Roman"/>
          <w:sz w:val="22"/>
          <w:szCs w:val="24"/>
        </w:rPr>
        <w:t>everolimus</w:t>
      </w:r>
      <w:proofErr w:type="spellEnd"/>
      <w:r w:rsidRPr="00BA4065">
        <w:rPr>
          <w:rFonts w:ascii="Times New Roman" w:hAnsi="Times New Roman" w:cs="Times New Roman"/>
          <w:sz w:val="22"/>
          <w:szCs w:val="24"/>
        </w:rPr>
        <w:t xml:space="preserve"> (0.3 or 0.5 </w:t>
      </w:r>
      <w:r w:rsidRPr="00BA4065">
        <w:rPr>
          <w:rFonts w:ascii="Symbol" w:hAnsi="Symbol" w:cs="Times New Roman" w:hint="eastAsia"/>
          <w:sz w:val="22"/>
          <w:szCs w:val="24"/>
        </w:rPr>
        <w:sym w:font="Symbol" w:char="F06D"/>
      </w:r>
      <w:r w:rsidRPr="00BA4065">
        <w:rPr>
          <w:rFonts w:ascii="Times New Roman" w:hAnsi="Times New Roman" w:cs="Times New Roman"/>
          <w:sz w:val="22"/>
          <w:szCs w:val="24"/>
        </w:rPr>
        <w:t xml:space="preserve">M) for 2 h. </w:t>
      </w:r>
      <w:r w:rsidR="00367C2A" w:rsidRPr="00BA4065">
        <w:rPr>
          <w:rFonts w:ascii="Times New Roman" w:hAnsi="Times New Roman" w:cs="Times New Roman"/>
          <w:sz w:val="22"/>
          <w:szCs w:val="24"/>
        </w:rPr>
        <w:t>The i</w:t>
      </w:r>
      <w:r w:rsidRPr="00BA4065">
        <w:rPr>
          <w:rFonts w:ascii="Times New Roman" w:hAnsi="Times New Roman" w:cs="Times New Roman"/>
          <w:sz w:val="22"/>
          <w:szCs w:val="24"/>
        </w:rPr>
        <w:t xml:space="preserve">ndicated proteins were detected </w:t>
      </w:r>
      <w:r w:rsidR="00EA3ED2" w:rsidRPr="00BA4065">
        <w:rPr>
          <w:rFonts w:ascii="Times New Roman" w:hAnsi="Times New Roman" w:cs="Times New Roman"/>
          <w:sz w:val="22"/>
          <w:szCs w:val="24"/>
        </w:rPr>
        <w:t xml:space="preserve">using </w:t>
      </w:r>
      <w:r w:rsidRPr="00BA4065">
        <w:rPr>
          <w:rFonts w:ascii="Times New Roman" w:hAnsi="Times New Roman" w:cs="Times New Roman"/>
          <w:sz w:val="22"/>
          <w:szCs w:val="24"/>
        </w:rPr>
        <w:t>immunoblotting.</w:t>
      </w:r>
    </w:p>
    <w:sectPr w:rsidR="006E09D6" w:rsidRPr="00BA4065" w:rsidSect="009B31F7">
      <w:headerReference w:type="default" r:id="rId13"/>
      <w:pgSz w:w="12240" w:h="15840"/>
      <w:pgMar w:top="1985" w:right="1701" w:bottom="170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75A3EF5" w14:textId="77777777" w:rsidR="00D770B0" w:rsidRDefault="00D770B0" w:rsidP="00CC49AD">
      <w:r>
        <w:separator/>
      </w:r>
    </w:p>
  </w:endnote>
  <w:endnote w:type="continuationSeparator" w:id="0">
    <w:p w14:paraId="3FC78749" w14:textId="77777777" w:rsidR="00D770B0" w:rsidRDefault="00D770B0" w:rsidP="00CC49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modern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D78487D" w14:textId="77777777" w:rsidR="00D770B0" w:rsidRDefault="00D770B0" w:rsidP="00CC49AD">
      <w:r>
        <w:separator/>
      </w:r>
    </w:p>
  </w:footnote>
  <w:footnote w:type="continuationSeparator" w:id="0">
    <w:p w14:paraId="7F37870E" w14:textId="77777777" w:rsidR="00D770B0" w:rsidRDefault="00D770B0" w:rsidP="00CC49A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8F62BFD" w14:textId="77777777" w:rsidR="00082B6F" w:rsidRPr="002D674B" w:rsidRDefault="00082B6F" w:rsidP="00082B6F">
    <w:pPr>
      <w:pStyle w:val="aa"/>
      <w:jc w:val="right"/>
      <w:rPr>
        <w:rFonts w:ascii="Times New Roman" w:hAnsi="Times New Roman" w:cs="Times New Roman"/>
        <w:sz w:val="24"/>
      </w:rPr>
    </w:pPr>
    <w:proofErr w:type="spellStart"/>
    <w:r w:rsidRPr="002D674B">
      <w:rPr>
        <w:rFonts w:ascii="Times New Roman" w:hAnsi="Times New Roman" w:cs="Times New Roman"/>
        <w:sz w:val="24"/>
      </w:rPr>
      <w:t>Miyakuni</w:t>
    </w:r>
    <w:proofErr w:type="spellEnd"/>
    <w:r w:rsidRPr="002D674B">
      <w:rPr>
        <w:rFonts w:ascii="Times New Roman" w:hAnsi="Times New Roman" w:cs="Times New Roman"/>
        <w:sz w:val="24"/>
      </w:rPr>
      <w:t xml:space="preserve"> </w:t>
    </w:r>
    <w:r w:rsidRPr="002D674B">
      <w:rPr>
        <w:rFonts w:ascii="Times New Roman" w:hAnsi="Times New Roman" w:cs="Times New Roman"/>
        <w:i/>
        <w:sz w:val="24"/>
      </w:rPr>
      <w:t>et al</w:t>
    </w:r>
    <w:r w:rsidRPr="002D674B">
      <w:rPr>
        <w:rFonts w:ascii="Times New Roman" w:hAnsi="Times New Roman" w:cs="Times New Roman"/>
        <w:sz w:val="24"/>
      </w:rPr>
      <w:t>.</w:t>
    </w:r>
  </w:p>
  <w:p w14:paraId="7D29C7A9" w14:textId="77777777" w:rsidR="00082B6F" w:rsidRDefault="00082B6F">
    <w:pPr>
      <w:pStyle w:val="a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720"/>
  <w:characterSpacingControl w:val="doNotCompress"/>
  <w:savePreviewPicture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5567"/>
    <w:rsid w:val="00005245"/>
    <w:rsid w:val="00012787"/>
    <w:rsid w:val="00081435"/>
    <w:rsid w:val="00082B6F"/>
    <w:rsid w:val="000868A8"/>
    <w:rsid w:val="000D0403"/>
    <w:rsid w:val="000E32F8"/>
    <w:rsid w:val="00171807"/>
    <w:rsid w:val="00294C63"/>
    <w:rsid w:val="00307470"/>
    <w:rsid w:val="00367C2A"/>
    <w:rsid w:val="004A017E"/>
    <w:rsid w:val="004A056C"/>
    <w:rsid w:val="004B43A9"/>
    <w:rsid w:val="004F362D"/>
    <w:rsid w:val="00532880"/>
    <w:rsid w:val="0057002C"/>
    <w:rsid w:val="00570872"/>
    <w:rsid w:val="005A69EC"/>
    <w:rsid w:val="005B0240"/>
    <w:rsid w:val="005E4321"/>
    <w:rsid w:val="0066255B"/>
    <w:rsid w:val="006B0078"/>
    <w:rsid w:val="006C662B"/>
    <w:rsid w:val="006E09D6"/>
    <w:rsid w:val="0071234C"/>
    <w:rsid w:val="00782B3B"/>
    <w:rsid w:val="007C6CA3"/>
    <w:rsid w:val="007F129C"/>
    <w:rsid w:val="00894FDE"/>
    <w:rsid w:val="00925E64"/>
    <w:rsid w:val="00944017"/>
    <w:rsid w:val="00957ECA"/>
    <w:rsid w:val="009A4B8F"/>
    <w:rsid w:val="009B31F7"/>
    <w:rsid w:val="009D5D1D"/>
    <w:rsid w:val="00A44A9C"/>
    <w:rsid w:val="00A80C34"/>
    <w:rsid w:val="00AD4387"/>
    <w:rsid w:val="00B36D23"/>
    <w:rsid w:val="00BA4065"/>
    <w:rsid w:val="00BB1AAE"/>
    <w:rsid w:val="00BB2FF1"/>
    <w:rsid w:val="00C5173C"/>
    <w:rsid w:val="00C62CA7"/>
    <w:rsid w:val="00C74520"/>
    <w:rsid w:val="00C76E91"/>
    <w:rsid w:val="00CB25C9"/>
    <w:rsid w:val="00CC49AD"/>
    <w:rsid w:val="00CE3AE4"/>
    <w:rsid w:val="00CE4D65"/>
    <w:rsid w:val="00CE55A6"/>
    <w:rsid w:val="00D00469"/>
    <w:rsid w:val="00D06FAF"/>
    <w:rsid w:val="00D115BF"/>
    <w:rsid w:val="00D75567"/>
    <w:rsid w:val="00D770B0"/>
    <w:rsid w:val="00E0175C"/>
    <w:rsid w:val="00E04975"/>
    <w:rsid w:val="00E54BC7"/>
    <w:rsid w:val="00EA3ED2"/>
    <w:rsid w:val="00F13B55"/>
    <w:rsid w:val="00F2745F"/>
    <w:rsid w:val="00F75018"/>
    <w:rsid w:val="00F77A7A"/>
    <w:rsid w:val="00FB44E5"/>
    <w:rsid w:val="00FE3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C71F243"/>
  <w15:chartTrackingRefBased/>
  <w15:docId w15:val="{9D3B13C7-09E7-D140-8F86-E05105BD47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PH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75567"/>
    <w:pPr>
      <w:widowControl w:val="0"/>
      <w:jc w:val="both"/>
    </w:pPr>
    <w:rPr>
      <w:kern w:val="2"/>
      <w:sz w:val="21"/>
      <w:szCs w:val="22"/>
      <w:lang w:val="en-US"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losOneHeading2">
    <w:name w:val="Plos One_Heading 2"/>
    <w:basedOn w:val="a"/>
    <w:qFormat/>
    <w:rsid w:val="00D115BF"/>
    <w:pPr>
      <w:pBdr>
        <w:top w:val="nil"/>
        <w:left w:val="nil"/>
        <w:bottom w:val="nil"/>
        <w:right w:val="nil"/>
        <w:between w:val="nil"/>
        <w:bar w:val="nil"/>
      </w:pBdr>
      <w:tabs>
        <w:tab w:val="left" w:pos="720"/>
      </w:tabs>
      <w:spacing w:line="480" w:lineRule="auto"/>
    </w:pPr>
    <w:rPr>
      <w:rFonts w:ascii="Times New Roman" w:eastAsia="Arial Unicode MS" w:hAnsi="Times New Roman" w:cs="Times New Roman"/>
      <w:b/>
      <w:color w:val="000000" w:themeColor="text1"/>
      <w:sz w:val="32"/>
      <w:szCs w:val="32"/>
      <w:u w:color="000000"/>
      <w:bdr w:val="nil"/>
      <w:lang w:val="en-GB"/>
    </w:rPr>
  </w:style>
  <w:style w:type="paragraph" w:styleId="a3">
    <w:name w:val="Balloon Text"/>
    <w:basedOn w:val="a"/>
    <w:link w:val="a4"/>
    <w:uiPriority w:val="99"/>
    <w:semiHidden/>
    <w:unhideWhenUsed/>
    <w:rsid w:val="00D75567"/>
    <w:pPr>
      <w:widowControl/>
      <w:jc w:val="left"/>
    </w:pPr>
    <w:rPr>
      <w:rFonts w:ascii="Times New Roman" w:eastAsiaTheme="minorHAnsi" w:hAnsi="Times New Roman" w:cs="Times New Roman"/>
      <w:kern w:val="0"/>
      <w:sz w:val="18"/>
      <w:szCs w:val="18"/>
      <w:lang w:val="en-GB" w:eastAsia="en-US"/>
    </w:rPr>
  </w:style>
  <w:style w:type="character" w:customStyle="1" w:styleId="a4">
    <w:name w:val="吹き出し (文字)"/>
    <w:basedOn w:val="a0"/>
    <w:link w:val="a3"/>
    <w:uiPriority w:val="99"/>
    <w:semiHidden/>
    <w:rsid w:val="00D75567"/>
    <w:rPr>
      <w:rFonts w:ascii="Times New Roman" w:hAnsi="Times New Roman" w:cs="Times New Roman"/>
      <w:sz w:val="18"/>
      <w:szCs w:val="18"/>
      <w:lang w:val="en-GB"/>
    </w:rPr>
  </w:style>
  <w:style w:type="character" w:styleId="a5">
    <w:name w:val="annotation reference"/>
    <w:basedOn w:val="a0"/>
    <w:uiPriority w:val="99"/>
    <w:semiHidden/>
    <w:unhideWhenUsed/>
    <w:rsid w:val="00D75567"/>
    <w:rPr>
      <w:sz w:val="16"/>
      <w:szCs w:val="16"/>
    </w:rPr>
  </w:style>
  <w:style w:type="paragraph" w:styleId="a6">
    <w:name w:val="annotation text"/>
    <w:basedOn w:val="a"/>
    <w:link w:val="a7"/>
    <w:uiPriority w:val="99"/>
    <w:unhideWhenUsed/>
    <w:rsid w:val="00D75567"/>
    <w:rPr>
      <w:sz w:val="20"/>
      <w:szCs w:val="20"/>
    </w:rPr>
  </w:style>
  <w:style w:type="character" w:customStyle="1" w:styleId="a7">
    <w:name w:val="コメント文字列 (文字)"/>
    <w:basedOn w:val="a0"/>
    <w:link w:val="a6"/>
    <w:uiPriority w:val="99"/>
    <w:rsid w:val="00D75567"/>
    <w:rPr>
      <w:rFonts w:eastAsiaTheme="minorEastAsia"/>
      <w:kern w:val="2"/>
      <w:sz w:val="20"/>
      <w:szCs w:val="20"/>
      <w:lang w:val="en-US" w:eastAsia="ja-JP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D75567"/>
    <w:rPr>
      <w:b/>
      <w:bCs/>
    </w:rPr>
  </w:style>
  <w:style w:type="character" w:customStyle="1" w:styleId="a9">
    <w:name w:val="コメント内容 (文字)"/>
    <w:basedOn w:val="a7"/>
    <w:link w:val="a8"/>
    <w:uiPriority w:val="99"/>
    <w:semiHidden/>
    <w:rsid w:val="00D75567"/>
    <w:rPr>
      <w:rFonts w:eastAsiaTheme="minorEastAsia"/>
      <w:b/>
      <w:bCs/>
      <w:kern w:val="2"/>
      <w:sz w:val="20"/>
      <w:szCs w:val="20"/>
      <w:lang w:val="en-US" w:eastAsia="ja-JP"/>
    </w:rPr>
  </w:style>
  <w:style w:type="paragraph" w:styleId="aa">
    <w:name w:val="header"/>
    <w:basedOn w:val="a"/>
    <w:link w:val="ab"/>
    <w:uiPriority w:val="99"/>
    <w:unhideWhenUsed/>
    <w:rsid w:val="00CC49AD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CC49AD"/>
    <w:rPr>
      <w:kern w:val="2"/>
      <w:sz w:val="21"/>
      <w:szCs w:val="22"/>
      <w:lang w:val="en-US" w:eastAsia="ja-JP"/>
    </w:rPr>
  </w:style>
  <w:style w:type="paragraph" w:styleId="ac">
    <w:name w:val="footer"/>
    <w:basedOn w:val="a"/>
    <w:link w:val="ad"/>
    <w:uiPriority w:val="99"/>
    <w:unhideWhenUsed/>
    <w:rsid w:val="00CC49AD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CC49AD"/>
    <w:rPr>
      <w:kern w:val="2"/>
      <w:sz w:val="21"/>
      <w:szCs w:val="22"/>
      <w:lang w:val="en-US" w:eastAsia="ja-JP"/>
    </w:rPr>
  </w:style>
  <w:style w:type="table" w:styleId="ae">
    <w:name w:val="Table Grid"/>
    <w:basedOn w:val="a1"/>
    <w:uiPriority w:val="39"/>
    <w:rsid w:val="005708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161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0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03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89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3534BF-0E68-4EA6-9287-6124530D74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7</Pages>
  <Words>608</Words>
  <Characters>3467</Characters>
  <Application>Microsoft Office Word</Application>
  <DocSecurity>0</DocSecurity>
  <Lines>28</Lines>
  <Paragraphs>8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4067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Shogo Ehata</cp:lastModifiedBy>
  <cp:revision>45</cp:revision>
  <dcterms:created xsi:type="dcterms:W3CDTF">2020-11-16T01:10:00Z</dcterms:created>
  <dcterms:modified xsi:type="dcterms:W3CDTF">2021-01-06T01:53:00Z</dcterms:modified>
</cp:coreProperties>
</file>