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3F040" w14:textId="77777777" w:rsidR="00597E75" w:rsidRPr="00671AB9" w:rsidRDefault="00597E75" w:rsidP="00597E75">
      <w:pPr>
        <w:keepNext/>
        <w:adjustRightInd w:val="0"/>
        <w:snapToGrid w:val="0"/>
        <w:spacing w:line="480" w:lineRule="auto"/>
        <w:jc w:val="left"/>
        <w:outlineLvl w:val="0"/>
        <w:rPr>
          <w:rFonts w:ascii="Times New Roman" w:hAnsi="Times New Roman"/>
          <w:b/>
          <w:color w:val="4F80BC"/>
          <w:sz w:val="24"/>
        </w:rPr>
      </w:pPr>
      <w:r>
        <w:rPr>
          <w:rFonts w:ascii="Times New Roman" w:hAnsi="Times New Roman"/>
          <w:b/>
          <w:color w:val="4F80BC"/>
          <w:sz w:val="24"/>
        </w:rPr>
        <w:t>Extended Data</w:t>
      </w:r>
    </w:p>
    <w:p w14:paraId="5DB48510" w14:textId="77777777" w:rsidR="00597E75" w:rsidRPr="00715FAF" w:rsidRDefault="00597E75" w:rsidP="00597E75">
      <w:pPr>
        <w:snapToGrid w:val="0"/>
        <w:spacing w:line="360" w:lineRule="auto"/>
        <w:jc w:val="left"/>
        <w:outlineLvl w:val="1"/>
        <w:rPr>
          <w:rFonts w:ascii="Times New Roman" w:hAnsi="Times New Roman"/>
          <w:sz w:val="24"/>
          <w:szCs w:val="28"/>
        </w:rPr>
      </w:pPr>
      <w:r w:rsidRPr="00715FAF">
        <w:rPr>
          <w:rFonts w:ascii="Times New Roman" w:hAnsi="Times New Roman"/>
          <w:b/>
          <w:sz w:val="24"/>
          <w:szCs w:val="28"/>
        </w:rPr>
        <w:t>Extended Data Table 1</w:t>
      </w:r>
      <w:r>
        <w:rPr>
          <w:rFonts w:ascii="Times New Roman" w:hAnsi="Times New Roman"/>
          <w:b/>
          <w:sz w:val="24"/>
          <w:szCs w:val="28"/>
        </w:rPr>
        <w:t xml:space="preserve"> |</w:t>
      </w:r>
      <w:r w:rsidRPr="00715FAF">
        <w:rPr>
          <w:rFonts w:ascii="Times New Roman" w:hAnsi="Times New Roman"/>
          <w:b/>
          <w:sz w:val="24"/>
          <w:szCs w:val="28"/>
        </w:rPr>
        <w:t xml:space="preserve"> Vaccine efficacy assumptions. </w:t>
      </w:r>
      <w:r w:rsidRPr="00715FAF">
        <w:rPr>
          <w:rFonts w:ascii="Times New Roman" w:hAnsi="Times New Roman"/>
          <w:sz w:val="24"/>
          <w:szCs w:val="28"/>
        </w:rPr>
        <w:t>Overall vaccine efficacy (%) against infection, symptomatic disease, hospitali</w:t>
      </w:r>
      <w:r>
        <w:rPr>
          <w:rFonts w:ascii="Times New Roman" w:hAnsi="Times New Roman"/>
          <w:sz w:val="24"/>
          <w:szCs w:val="28"/>
        </w:rPr>
        <w:t>s</w:t>
      </w:r>
      <w:r w:rsidRPr="00715FAF">
        <w:rPr>
          <w:rFonts w:ascii="Times New Roman" w:hAnsi="Times New Roman"/>
          <w:sz w:val="24"/>
          <w:szCs w:val="28"/>
        </w:rPr>
        <w:t xml:space="preserve">ation, and mortality, and conditional vaccine efficacy against onward transmission given breakthrough infection for the Omicron variant (low immune escape scenario vs. high immune escape scenario listed separately) and </w:t>
      </w:r>
      <w:r>
        <w:rPr>
          <w:rFonts w:ascii="Times New Roman" w:hAnsi="Times New Roman"/>
          <w:sz w:val="24"/>
          <w:szCs w:val="28"/>
        </w:rPr>
        <w:t xml:space="preserve">for </w:t>
      </w:r>
      <w:r w:rsidRPr="00715FAF">
        <w:rPr>
          <w:rFonts w:ascii="Times New Roman" w:hAnsi="Times New Roman"/>
          <w:sz w:val="24"/>
          <w:szCs w:val="28"/>
        </w:rPr>
        <w:t>inactiv</w:t>
      </w:r>
      <w:r>
        <w:rPr>
          <w:rFonts w:ascii="Times New Roman" w:hAnsi="Times New Roman"/>
          <w:sz w:val="24"/>
          <w:szCs w:val="28"/>
        </w:rPr>
        <w:t>ated</w:t>
      </w:r>
      <w:r w:rsidRPr="00715FAF">
        <w:rPr>
          <w:rFonts w:ascii="Times New Roman" w:hAnsi="Times New Roman"/>
          <w:sz w:val="24"/>
          <w:szCs w:val="28"/>
        </w:rPr>
        <w:t xml:space="preserve"> vaccines primary course</w:t>
      </w:r>
      <w:r>
        <w:rPr>
          <w:rFonts w:ascii="Times New Roman" w:hAnsi="Times New Roman"/>
          <w:sz w:val="24"/>
          <w:szCs w:val="28"/>
        </w:rPr>
        <w:t xml:space="preserve">, </w:t>
      </w:r>
      <w:r w:rsidRPr="00126288">
        <w:rPr>
          <w:rFonts w:ascii="Times New Roman" w:hAnsi="Times New Roman"/>
          <w:sz w:val="24"/>
          <w:lang w:val="en-US"/>
        </w:rPr>
        <w:t>homologous</w:t>
      </w:r>
      <w:r>
        <w:rPr>
          <w:rFonts w:ascii="Times New Roman" w:hAnsi="Times New Roman"/>
          <w:sz w:val="24"/>
          <w:szCs w:val="28"/>
        </w:rPr>
        <w:t xml:space="preserve"> and heterologous boosters</w:t>
      </w:r>
      <w:r w:rsidRPr="00715FAF">
        <w:rPr>
          <w:rFonts w:ascii="Times New Roman" w:hAnsi="Times New Roman"/>
          <w:sz w:val="24"/>
          <w:szCs w:val="28"/>
        </w:rPr>
        <w:t xml:space="preserve"> in the model. </w:t>
      </w:r>
      <w:r>
        <w:rPr>
          <w:rFonts w:ascii="Times New Roman" w:hAnsi="Times New Roman"/>
          <w:sz w:val="24"/>
          <w:szCs w:val="28"/>
        </w:rPr>
        <w:t xml:space="preserve">1 = one dose; 2 = two doses; 2W = 6 months waned from two doses; B = booster doses; BW = 6 months waned from booster doses. </w:t>
      </w:r>
      <w:r>
        <w:rPr>
          <w:rFonts w:ascii="Times New Roman" w:hAnsi="Times New Roman"/>
          <w:sz w:val="24"/>
        </w:rPr>
        <w:t xml:space="preserve">Details on predicting the waning VEs refer to </w:t>
      </w:r>
      <w:r w:rsidRPr="004D2276">
        <w:rPr>
          <w:rFonts w:ascii="Times New Roman" w:hAnsi="Times New Roman"/>
          <w:color w:val="5B9BD5" w:themeColor="accent5"/>
          <w:sz w:val="24"/>
        </w:rPr>
        <w:t>Sec. 4</w:t>
      </w:r>
      <w:r>
        <w:rPr>
          <w:rFonts w:ascii="Times New Roman" w:hAnsi="Times New Roman"/>
          <w:color w:val="5B9BD5" w:themeColor="accent5"/>
          <w:sz w:val="24"/>
        </w:rPr>
        <w:t>.2</w:t>
      </w:r>
      <w:r>
        <w:rPr>
          <w:rFonts w:ascii="Times New Roman" w:hAnsi="Times New Roman" w:cs="Times New Roman"/>
          <w:color w:val="5B9BD5" w:themeColor="accent5"/>
          <w:sz w:val="24"/>
        </w:rPr>
        <w:t>–</w:t>
      </w:r>
      <w:r>
        <w:rPr>
          <w:rFonts w:ascii="Times New Roman" w:hAnsi="Times New Roman"/>
          <w:color w:val="5B9BD5" w:themeColor="accent5"/>
          <w:sz w:val="24"/>
        </w:rPr>
        <w:t>4.4</w:t>
      </w:r>
      <w:r w:rsidRPr="004D2276">
        <w:rPr>
          <w:rFonts w:ascii="Times New Roman" w:hAnsi="Times New Roman"/>
          <w:color w:val="5B9BD5" w:themeColor="accent5"/>
          <w:sz w:val="24"/>
        </w:rPr>
        <w:t xml:space="preserve"> </w:t>
      </w:r>
      <w:r>
        <w:rPr>
          <w:rFonts w:ascii="Times New Roman" w:hAnsi="Times New Roman"/>
          <w:color w:val="5B9BD5" w:themeColor="accent5"/>
          <w:sz w:val="24"/>
        </w:rPr>
        <w:t>of</w:t>
      </w:r>
      <w:r w:rsidRPr="004D2276">
        <w:rPr>
          <w:rFonts w:ascii="Times New Roman" w:hAnsi="Times New Roman"/>
          <w:color w:val="5B9BD5" w:themeColor="accent5"/>
          <w:sz w:val="24"/>
        </w:rPr>
        <w:t xml:space="preserve"> Supplementary </w:t>
      </w:r>
      <w:r>
        <w:rPr>
          <w:rFonts w:ascii="Times New Roman" w:hAnsi="Times New Roman"/>
          <w:color w:val="5B9BD5" w:themeColor="accent5"/>
          <w:sz w:val="24"/>
        </w:rPr>
        <w:t>Information</w:t>
      </w:r>
      <w:r w:rsidRPr="006A4688">
        <w:rPr>
          <w:rFonts w:ascii="Times New Roman" w:hAnsi="Times New Roman"/>
          <w:sz w:val="24"/>
        </w:rPr>
        <w:t>.</w:t>
      </w:r>
    </w:p>
    <w:tbl>
      <w:tblPr>
        <w:tblStyle w:val="TableGrid"/>
        <w:tblW w:w="9427" w:type="dxa"/>
        <w:jc w:val="center"/>
        <w:tblLayout w:type="fixed"/>
        <w:tblLook w:val="04A0" w:firstRow="1" w:lastRow="0" w:firstColumn="1" w:lastColumn="0" w:noHBand="0" w:noVBand="1"/>
      </w:tblPr>
      <w:tblGrid>
        <w:gridCol w:w="1251"/>
        <w:gridCol w:w="1428"/>
        <w:gridCol w:w="613"/>
        <w:gridCol w:w="613"/>
        <w:gridCol w:w="614"/>
        <w:gridCol w:w="613"/>
        <w:gridCol w:w="614"/>
        <w:gridCol w:w="613"/>
        <w:gridCol w:w="614"/>
        <w:gridCol w:w="613"/>
        <w:gridCol w:w="614"/>
        <w:gridCol w:w="613"/>
        <w:gridCol w:w="614"/>
      </w:tblGrid>
      <w:tr w:rsidR="00597E75" w:rsidRPr="00671AB9" w14:paraId="063D9B23" w14:textId="77777777" w:rsidTr="00D345D9">
        <w:trPr>
          <w:trHeight w:val="340"/>
          <w:jc w:val="center"/>
        </w:trPr>
        <w:tc>
          <w:tcPr>
            <w:tcW w:w="1251" w:type="dxa"/>
            <w:vMerge w:val="restart"/>
            <w:vAlign w:val="center"/>
          </w:tcPr>
          <w:p w14:paraId="7161B165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 w:hint="eastAsia"/>
                <w:b/>
                <w:sz w:val="18"/>
              </w:rPr>
              <w:t>I</w:t>
            </w:r>
            <w:r>
              <w:rPr>
                <w:rFonts w:ascii="Times New Roman" w:hAnsi="Times New Roman"/>
                <w:b/>
                <w:sz w:val="18"/>
              </w:rPr>
              <w:t>mmune escape</w:t>
            </w:r>
          </w:p>
        </w:tc>
        <w:tc>
          <w:tcPr>
            <w:tcW w:w="1428" w:type="dxa"/>
            <w:vAlign w:val="center"/>
          </w:tcPr>
          <w:p w14:paraId="4BDF5B4A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 w:hint="eastAsia"/>
                <w:b/>
                <w:sz w:val="18"/>
              </w:rPr>
              <w:t>O</w:t>
            </w:r>
            <w:r>
              <w:rPr>
                <w:rFonts w:ascii="Times New Roman" w:hAnsi="Times New Roman"/>
                <w:b/>
                <w:sz w:val="18"/>
              </w:rPr>
              <w:t>utcome</w:t>
            </w:r>
          </w:p>
        </w:tc>
        <w:tc>
          <w:tcPr>
            <w:tcW w:w="1840" w:type="dxa"/>
            <w:gridSpan w:val="3"/>
            <w:vAlign w:val="center"/>
          </w:tcPr>
          <w:p w14:paraId="52BDF96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Inactivated primary</w:t>
            </w:r>
          </w:p>
        </w:tc>
        <w:tc>
          <w:tcPr>
            <w:tcW w:w="1227" w:type="dxa"/>
            <w:gridSpan w:val="2"/>
            <w:vAlign w:val="center"/>
          </w:tcPr>
          <w:p w14:paraId="5D16B8B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Inactivated booster</w:t>
            </w:r>
          </w:p>
        </w:tc>
        <w:tc>
          <w:tcPr>
            <w:tcW w:w="1227" w:type="dxa"/>
            <w:gridSpan w:val="2"/>
            <w:vAlign w:val="center"/>
          </w:tcPr>
          <w:p w14:paraId="4BBA2B5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 w:rsidRPr="00B60286">
              <w:rPr>
                <w:rFonts w:ascii="Times New Roman" w:hAnsi="Times New Roman" w:hint="eastAsia"/>
                <w:b/>
                <w:sz w:val="18"/>
              </w:rPr>
              <w:t>m</w:t>
            </w:r>
            <w:r w:rsidRPr="00B60286">
              <w:rPr>
                <w:rFonts w:ascii="Times New Roman" w:hAnsi="Times New Roman"/>
                <w:b/>
                <w:sz w:val="18"/>
              </w:rPr>
              <w:t>RNA booster</w:t>
            </w:r>
          </w:p>
        </w:tc>
        <w:tc>
          <w:tcPr>
            <w:tcW w:w="1227" w:type="dxa"/>
            <w:gridSpan w:val="2"/>
            <w:vAlign w:val="center"/>
          </w:tcPr>
          <w:p w14:paraId="401C712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Subunit booster</w:t>
            </w:r>
          </w:p>
        </w:tc>
        <w:tc>
          <w:tcPr>
            <w:tcW w:w="1227" w:type="dxa"/>
            <w:gridSpan w:val="2"/>
            <w:vAlign w:val="center"/>
          </w:tcPr>
          <w:p w14:paraId="1E2ED8B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  <w:r w:rsidRPr="00B60286">
              <w:rPr>
                <w:rFonts w:ascii="Times New Roman" w:hAnsi="Times New Roman" w:hint="eastAsia"/>
                <w:b/>
                <w:sz w:val="18"/>
              </w:rPr>
              <w:t>V</w:t>
            </w:r>
            <w:r w:rsidRPr="00B60286">
              <w:rPr>
                <w:rFonts w:ascii="Times New Roman" w:hAnsi="Times New Roman"/>
                <w:b/>
                <w:sz w:val="18"/>
              </w:rPr>
              <w:t>ector booster</w:t>
            </w:r>
          </w:p>
        </w:tc>
      </w:tr>
      <w:tr w:rsidR="00597E75" w:rsidRPr="00671AB9" w14:paraId="56738EF4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0475445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28" w:type="dxa"/>
          </w:tcPr>
          <w:p w14:paraId="21CB810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613" w:type="dxa"/>
            <w:vAlign w:val="center"/>
          </w:tcPr>
          <w:p w14:paraId="172248C2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1</w:t>
            </w:r>
          </w:p>
        </w:tc>
        <w:tc>
          <w:tcPr>
            <w:tcW w:w="613" w:type="dxa"/>
            <w:vAlign w:val="center"/>
          </w:tcPr>
          <w:p w14:paraId="194DF213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2</w:t>
            </w:r>
          </w:p>
        </w:tc>
        <w:tc>
          <w:tcPr>
            <w:tcW w:w="614" w:type="dxa"/>
            <w:vAlign w:val="center"/>
          </w:tcPr>
          <w:p w14:paraId="5E4C9433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2W</w:t>
            </w:r>
          </w:p>
        </w:tc>
        <w:tc>
          <w:tcPr>
            <w:tcW w:w="613" w:type="dxa"/>
            <w:vAlign w:val="center"/>
          </w:tcPr>
          <w:p w14:paraId="3ADE4570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</w:p>
        </w:tc>
        <w:tc>
          <w:tcPr>
            <w:tcW w:w="614" w:type="dxa"/>
            <w:vAlign w:val="center"/>
          </w:tcPr>
          <w:p w14:paraId="7C1ABC8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  <w:r>
              <w:rPr>
                <w:rFonts w:ascii="Times New Roman" w:hAnsi="Times New Roman"/>
                <w:sz w:val="18"/>
              </w:rPr>
              <w:t>W</w:t>
            </w:r>
          </w:p>
        </w:tc>
        <w:tc>
          <w:tcPr>
            <w:tcW w:w="613" w:type="dxa"/>
            <w:vAlign w:val="center"/>
          </w:tcPr>
          <w:p w14:paraId="28BF043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</w:p>
        </w:tc>
        <w:tc>
          <w:tcPr>
            <w:tcW w:w="614" w:type="dxa"/>
            <w:vAlign w:val="center"/>
          </w:tcPr>
          <w:p w14:paraId="4310CFE6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  <w:r>
              <w:rPr>
                <w:rFonts w:ascii="Times New Roman" w:hAnsi="Times New Roman"/>
                <w:sz w:val="18"/>
              </w:rPr>
              <w:t>W</w:t>
            </w:r>
          </w:p>
        </w:tc>
        <w:tc>
          <w:tcPr>
            <w:tcW w:w="613" w:type="dxa"/>
            <w:vAlign w:val="center"/>
          </w:tcPr>
          <w:p w14:paraId="77048D4F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</w:p>
        </w:tc>
        <w:tc>
          <w:tcPr>
            <w:tcW w:w="614" w:type="dxa"/>
            <w:vAlign w:val="center"/>
          </w:tcPr>
          <w:p w14:paraId="04ADF8FA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  <w:r>
              <w:rPr>
                <w:rFonts w:ascii="Times New Roman" w:hAnsi="Times New Roman"/>
                <w:sz w:val="18"/>
              </w:rPr>
              <w:t>W</w:t>
            </w:r>
          </w:p>
        </w:tc>
        <w:tc>
          <w:tcPr>
            <w:tcW w:w="613" w:type="dxa"/>
            <w:vAlign w:val="center"/>
          </w:tcPr>
          <w:p w14:paraId="21354A3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</w:p>
        </w:tc>
        <w:tc>
          <w:tcPr>
            <w:tcW w:w="614" w:type="dxa"/>
            <w:vAlign w:val="center"/>
          </w:tcPr>
          <w:p w14:paraId="146DE19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B</w:t>
            </w:r>
            <w:r>
              <w:rPr>
                <w:rFonts w:ascii="Times New Roman" w:hAnsi="Times New Roman"/>
                <w:sz w:val="18"/>
              </w:rPr>
              <w:t>W</w:t>
            </w:r>
          </w:p>
        </w:tc>
      </w:tr>
      <w:tr w:rsidR="00597E75" w:rsidRPr="00671AB9" w14:paraId="284E245E" w14:textId="77777777" w:rsidTr="00D345D9">
        <w:trPr>
          <w:trHeight w:val="340"/>
          <w:jc w:val="center"/>
        </w:trPr>
        <w:tc>
          <w:tcPr>
            <w:tcW w:w="1251" w:type="dxa"/>
            <w:vMerge w:val="restart"/>
            <w:vAlign w:val="center"/>
          </w:tcPr>
          <w:p w14:paraId="2A401C94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Low (optimistic)</w:t>
            </w:r>
          </w:p>
        </w:tc>
        <w:tc>
          <w:tcPr>
            <w:tcW w:w="1428" w:type="dxa"/>
            <w:vAlign w:val="center"/>
          </w:tcPr>
          <w:p w14:paraId="78952FDB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I</w:t>
            </w:r>
            <w:r w:rsidRPr="00E67FB1">
              <w:rPr>
                <w:rFonts w:ascii="Times New Roman" w:hAnsi="Times New Roman"/>
                <w:sz w:val="18"/>
              </w:rPr>
              <w:t>nfection</w:t>
            </w:r>
          </w:p>
        </w:tc>
        <w:tc>
          <w:tcPr>
            <w:tcW w:w="613" w:type="dxa"/>
            <w:vAlign w:val="center"/>
          </w:tcPr>
          <w:p w14:paraId="0E59D973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>.8</w:t>
            </w:r>
          </w:p>
        </w:tc>
        <w:tc>
          <w:tcPr>
            <w:tcW w:w="613" w:type="dxa"/>
            <w:vAlign w:val="center"/>
          </w:tcPr>
          <w:p w14:paraId="27F7D20B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9.1</w:t>
            </w:r>
          </w:p>
        </w:tc>
        <w:tc>
          <w:tcPr>
            <w:tcW w:w="614" w:type="dxa"/>
            <w:vAlign w:val="center"/>
          </w:tcPr>
          <w:p w14:paraId="6941AB7D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5.9</w:t>
            </w:r>
          </w:p>
        </w:tc>
        <w:tc>
          <w:tcPr>
            <w:tcW w:w="613" w:type="dxa"/>
            <w:vAlign w:val="center"/>
          </w:tcPr>
          <w:p w14:paraId="175CBCCB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17.0</w:t>
            </w:r>
          </w:p>
        </w:tc>
        <w:tc>
          <w:tcPr>
            <w:tcW w:w="614" w:type="dxa"/>
            <w:vAlign w:val="center"/>
          </w:tcPr>
          <w:p w14:paraId="5BC37E2D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13.8</w:t>
            </w:r>
          </w:p>
        </w:tc>
        <w:tc>
          <w:tcPr>
            <w:tcW w:w="613" w:type="dxa"/>
            <w:vAlign w:val="center"/>
          </w:tcPr>
          <w:p w14:paraId="75CC7AA8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6.7</w:t>
            </w:r>
          </w:p>
        </w:tc>
        <w:tc>
          <w:tcPr>
            <w:tcW w:w="614" w:type="dxa"/>
            <w:vAlign w:val="center"/>
          </w:tcPr>
          <w:p w14:paraId="408A77F7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45.9</w:t>
            </w:r>
          </w:p>
        </w:tc>
        <w:tc>
          <w:tcPr>
            <w:tcW w:w="613" w:type="dxa"/>
            <w:vAlign w:val="center"/>
          </w:tcPr>
          <w:p w14:paraId="1B291F2A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>3.7</w:t>
            </w:r>
          </w:p>
        </w:tc>
        <w:tc>
          <w:tcPr>
            <w:tcW w:w="614" w:type="dxa"/>
            <w:vAlign w:val="center"/>
          </w:tcPr>
          <w:p w14:paraId="139D5F55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35.4</w:t>
            </w:r>
          </w:p>
        </w:tc>
        <w:tc>
          <w:tcPr>
            <w:tcW w:w="613" w:type="dxa"/>
            <w:vAlign w:val="center"/>
          </w:tcPr>
          <w:p w14:paraId="175F07E3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6.1</w:t>
            </w:r>
          </w:p>
        </w:tc>
        <w:tc>
          <w:tcPr>
            <w:tcW w:w="614" w:type="dxa"/>
            <w:vAlign w:val="center"/>
          </w:tcPr>
          <w:p w14:paraId="33BE584C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45.5</w:t>
            </w:r>
          </w:p>
        </w:tc>
      </w:tr>
      <w:tr w:rsidR="00597E75" w:rsidRPr="00671AB9" w14:paraId="0DB438A2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58D5EBEF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21C91C19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S</w:t>
            </w:r>
            <w:r w:rsidRPr="00E67FB1">
              <w:rPr>
                <w:rFonts w:ascii="Times New Roman" w:hAnsi="Times New Roman"/>
                <w:sz w:val="18"/>
              </w:rPr>
              <w:t>ymptomatic disease</w:t>
            </w:r>
          </w:p>
        </w:tc>
        <w:tc>
          <w:tcPr>
            <w:tcW w:w="613" w:type="dxa"/>
            <w:vAlign w:val="center"/>
          </w:tcPr>
          <w:p w14:paraId="3B47B09E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9.1</w:t>
            </w:r>
          </w:p>
        </w:tc>
        <w:tc>
          <w:tcPr>
            <w:tcW w:w="613" w:type="dxa"/>
            <w:vAlign w:val="center"/>
          </w:tcPr>
          <w:p w14:paraId="484F667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17.3</w:t>
            </w:r>
          </w:p>
        </w:tc>
        <w:tc>
          <w:tcPr>
            <w:tcW w:w="614" w:type="dxa"/>
            <w:vAlign w:val="center"/>
          </w:tcPr>
          <w:p w14:paraId="291A4DC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11.1</w:t>
            </w:r>
          </w:p>
        </w:tc>
        <w:tc>
          <w:tcPr>
            <w:tcW w:w="613" w:type="dxa"/>
            <w:vAlign w:val="center"/>
          </w:tcPr>
          <w:p w14:paraId="71278D4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30.8</w:t>
            </w:r>
          </w:p>
        </w:tc>
        <w:tc>
          <w:tcPr>
            <w:tcW w:w="614" w:type="dxa"/>
            <w:vAlign w:val="center"/>
          </w:tcPr>
          <w:p w14:paraId="15630A6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25.0</w:t>
            </w:r>
          </w:p>
        </w:tc>
        <w:tc>
          <w:tcPr>
            <w:tcW w:w="613" w:type="dxa"/>
            <w:vAlign w:val="center"/>
          </w:tcPr>
          <w:p w14:paraId="1391BFD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0.5</w:t>
            </w:r>
          </w:p>
        </w:tc>
        <w:tc>
          <w:tcPr>
            <w:tcW w:w="614" w:type="dxa"/>
            <w:vAlign w:val="center"/>
          </w:tcPr>
          <w:p w14:paraId="5979996F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49.2</w:t>
            </w:r>
          </w:p>
        </w:tc>
        <w:tc>
          <w:tcPr>
            <w:tcW w:w="613" w:type="dxa"/>
            <w:vAlign w:val="center"/>
          </w:tcPr>
          <w:p w14:paraId="29001A9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1.1</w:t>
            </w:r>
          </w:p>
        </w:tc>
        <w:tc>
          <w:tcPr>
            <w:tcW w:w="614" w:type="dxa"/>
            <w:vAlign w:val="center"/>
          </w:tcPr>
          <w:p w14:paraId="040979A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49.7</w:t>
            </w:r>
          </w:p>
        </w:tc>
        <w:tc>
          <w:tcPr>
            <w:tcW w:w="613" w:type="dxa"/>
            <w:vAlign w:val="center"/>
          </w:tcPr>
          <w:p w14:paraId="7A8C271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0.7</w:t>
            </w:r>
          </w:p>
        </w:tc>
        <w:tc>
          <w:tcPr>
            <w:tcW w:w="614" w:type="dxa"/>
            <w:vAlign w:val="center"/>
          </w:tcPr>
          <w:p w14:paraId="6DC3DAF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49.3</w:t>
            </w:r>
          </w:p>
        </w:tc>
      </w:tr>
      <w:tr w:rsidR="00597E75" w:rsidRPr="00671AB9" w14:paraId="55CD5151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55ED5EEA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0E5F1C77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H</w:t>
            </w:r>
            <w:r w:rsidRPr="00E67FB1">
              <w:rPr>
                <w:rFonts w:ascii="Times New Roman" w:hAnsi="Times New Roman"/>
                <w:sz w:val="18"/>
              </w:rPr>
              <w:t>ospitali</w:t>
            </w:r>
            <w:r>
              <w:rPr>
                <w:rFonts w:ascii="Times New Roman" w:hAnsi="Times New Roman"/>
                <w:sz w:val="18"/>
              </w:rPr>
              <w:t>s</w:t>
            </w:r>
            <w:r w:rsidRPr="00E67FB1">
              <w:rPr>
                <w:rFonts w:ascii="Times New Roman" w:hAnsi="Times New Roman"/>
                <w:sz w:val="18"/>
              </w:rPr>
              <w:t>ation</w:t>
            </w:r>
          </w:p>
        </w:tc>
        <w:tc>
          <w:tcPr>
            <w:tcW w:w="613" w:type="dxa"/>
            <w:vAlign w:val="center"/>
          </w:tcPr>
          <w:p w14:paraId="71D3B275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33.8</w:t>
            </w:r>
          </w:p>
        </w:tc>
        <w:tc>
          <w:tcPr>
            <w:tcW w:w="613" w:type="dxa"/>
            <w:vAlign w:val="center"/>
          </w:tcPr>
          <w:p w14:paraId="6172194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47.9</w:t>
            </w:r>
          </w:p>
        </w:tc>
        <w:tc>
          <w:tcPr>
            <w:tcW w:w="614" w:type="dxa"/>
            <w:vAlign w:val="center"/>
          </w:tcPr>
          <w:p w14:paraId="7141A74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42.2</w:t>
            </w:r>
          </w:p>
        </w:tc>
        <w:tc>
          <w:tcPr>
            <w:tcW w:w="613" w:type="dxa"/>
            <w:vAlign w:val="center"/>
          </w:tcPr>
          <w:p w14:paraId="7EBAC50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69.8</w:t>
            </w:r>
          </w:p>
        </w:tc>
        <w:tc>
          <w:tcPr>
            <w:tcW w:w="614" w:type="dxa"/>
            <w:vAlign w:val="center"/>
          </w:tcPr>
          <w:p w14:paraId="5E266C8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66.2</w:t>
            </w:r>
          </w:p>
        </w:tc>
        <w:tc>
          <w:tcPr>
            <w:tcW w:w="613" w:type="dxa"/>
            <w:vAlign w:val="center"/>
          </w:tcPr>
          <w:p w14:paraId="031F1533" w14:textId="77777777" w:rsidR="00597E75" w:rsidRPr="00B60286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B60286">
              <w:rPr>
                <w:rFonts w:ascii="Times New Roman" w:hAnsi="Times New Roman" w:hint="eastAsia"/>
                <w:sz w:val="18"/>
              </w:rPr>
              <w:t>8</w:t>
            </w:r>
            <w:r w:rsidRPr="00B60286">
              <w:rPr>
                <w:rFonts w:ascii="Times New Roman" w:hAnsi="Times New Roman"/>
                <w:sz w:val="18"/>
              </w:rPr>
              <w:t>7.1</w:t>
            </w:r>
          </w:p>
        </w:tc>
        <w:tc>
          <w:tcPr>
            <w:tcW w:w="614" w:type="dxa"/>
            <w:vAlign w:val="center"/>
          </w:tcPr>
          <w:p w14:paraId="5A7CECF0" w14:textId="77777777" w:rsidR="00597E75" w:rsidRPr="00B60286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82.6</w:t>
            </w:r>
          </w:p>
        </w:tc>
        <w:tc>
          <w:tcPr>
            <w:tcW w:w="613" w:type="dxa"/>
            <w:vAlign w:val="center"/>
          </w:tcPr>
          <w:p w14:paraId="059AA1D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8</w:t>
            </w:r>
            <w:r>
              <w:rPr>
                <w:rFonts w:ascii="Times New Roman" w:hAnsi="Times New Roman"/>
                <w:sz w:val="18"/>
              </w:rPr>
              <w:t>8.9</w:t>
            </w:r>
          </w:p>
        </w:tc>
        <w:tc>
          <w:tcPr>
            <w:tcW w:w="614" w:type="dxa"/>
            <w:vAlign w:val="center"/>
          </w:tcPr>
          <w:p w14:paraId="18404A45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84.3</w:t>
            </w:r>
          </w:p>
        </w:tc>
        <w:tc>
          <w:tcPr>
            <w:tcW w:w="613" w:type="dxa"/>
            <w:vAlign w:val="center"/>
          </w:tcPr>
          <w:p w14:paraId="756DE845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8</w:t>
            </w:r>
            <w:r>
              <w:rPr>
                <w:rFonts w:ascii="Times New Roman" w:hAnsi="Times New Roman"/>
                <w:sz w:val="18"/>
              </w:rPr>
              <w:t>9.8</w:t>
            </w:r>
          </w:p>
        </w:tc>
        <w:tc>
          <w:tcPr>
            <w:tcW w:w="614" w:type="dxa"/>
            <w:vAlign w:val="center"/>
          </w:tcPr>
          <w:p w14:paraId="1474898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85.2</w:t>
            </w:r>
          </w:p>
        </w:tc>
      </w:tr>
      <w:tr w:rsidR="00597E75" w:rsidRPr="00671AB9" w14:paraId="0E00FAA7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40B576A1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0C94CF0A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M</w:t>
            </w:r>
            <w:r w:rsidRPr="00E67FB1">
              <w:rPr>
                <w:rFonts w:ascii="Times New Roman" w:hAnsi="Times New Roman"/>
                <w:sz w:val="18"/>
              </w:rPr>
              <w:t>ortality</w:t>
            </w:r>
          </w:p>
        </w:tc>
        <w:tc>
          <w:tcPr>
            <w:tcW w:w="613" w:type="dxa"/>
            <w:vAlign w:val="center"/>
          </w:tcPr>
          <w:p w14:paraId="43D77039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48.1</w:t>
            </w:r>
          </w:p>
        </w:tc>
        <w:tc>
          <w:tcPr>
            <w:tcW w:w="613" w:type="dxa"/>
            <w:vAlign w:val="center"/>
          </w:tcPr>
          <w:p w14:paraId="3AF9206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60</w:t>
            </w:r>
          </w:p>
        </w:tc>
        <w:tc>
          <w:tcPr>
            <w:tcW w:w="614" w:type="dxa"/>
            <w:vAlign w:val="center"/>
          </w:tcPr>
          <w:p w14:paraId="025C3C1A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54.1</w:t>
            </w:r>
          </w:p>
        </w:tc>
        <w:tc>
          <w:tcPr>
            <w:tcW w:w="613" w:type="dxa"/>
            <w:vAlign w:val="center"/>
          </w:tcPr>
          <w:p w14:paraId="277A6586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77.9</w:t>
            </w:r>
          </w:p>
        </w:tc>
        <w:tc>
          <w:tcPr>
            <w:tcW w:w="614" w:type="dxa"/>
            <w:vAlign w:val="center"/>
          </w:tcPr>
          <w:p w14:paraId="1D95826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75.3</w:t>
            </w:r>
          </w:p>
        </w:tc>
        <w:tc>
          <w:tcPr>
            <w:tcW w:w="613" w:type="dxa"/>
            <w:vAlign w:val="center"/>
          </w:tcPr>
          <w:p w14:paraId="0BB76C4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8</w:t>
            </w:r>
            <w:r>
              <w:rPr>
                <w:rFonts w:ascii="Times New Roman" w:hAnsi="Times New Roman"/>
                <w:sz w:val="18"/>
              </w:rPr>
              <w:t>9.5</w:t>
            </w:r>
          </w:p>
        </w:tc>
        <w:tc>
          <w:tcPr>
            <w:tcW w:w="614" w:type="dxa"/>
            <w:vAlign w:val="center"/>
          </w:tcPr>
          <w:p w14:paraId="16C28E2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86.5</w:t>
            </w:r>
          </w:p>
        </w:tc>
        <w:tc>
          <w:tcPr>
            <w:tcW w:w="613" w:type="dxa"/>
            <w:vAlign w:val="center"/>
          </w:tcPr>
          <w:p w14:paraId="40D35EC1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8</w:t>
            </w:r>
            <w:r>
              <w:rPr>
                <w:rFonts w:ascii="Times New Roman" w:hAnsi="Times New Roman"/>
                <w:sz w:val="18"/>
              </w:rPr>
              <w:t>9.9</w:t>
            </w:r>
          </w:p>
        </w:tc>
        <w:tc>
          <w:tcPr>
            <w:tcW w:w="614" w:type="dxa"/>
            <w:vAlign w:val="center"/>
          </w:tcPr>
          <w:p w14:paraId="07E6F8F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86.9</w:t>
            </w:r>
          </w:p>
        </w:tc>
        <w:tc>
          <w:tcPr>
            <w:tcW w:w="613" w:type="dxa"/>
            <w:vAlign w:val="center"/>
          </w:tcPr>
          <w:p w14:paraId="42EAEACF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9</w:t>
            </w:r>
            <w:r>
              <w:rPr>
                <w:rFonts w:ascii="Times New Roman" w:hAnsi="Times New Roman"/>
                <w:sz w:val="18"/>
              </w:rPr>
              <w:t>1.3</w:t>
            </w:r>
          </w:p>
        </w:tc>
        <w:tc>
          <w:tcPr>
            <w:tcW w:w="614" w:type="dxa"/>
            <w:vAlign w:val="center"/>
          </w:tcPr>
          <w:p w14:paraId="493EEC6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88.3</w:t>
            </w:r>
          </w:p>
        </w:tc>
      </w:tr>
      <w:tr w:rsidR="00597E75" w:rsidRPr="00671AB9" w14:paraId="09C5A046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569C7F1B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</w:tcPr>
          <w:p w14:paraId="4CC50F9E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O</w:t>
            </w:r>
            <w:r w:rsidRPr="00E67FB1">
              <w:rPr>
                <w:rFonts w:ascii="Times New Roman" w:hAnsi="Times New Roman"/>
                <w:sz w:val="18"/>
              </w:rPr>
              <w:t>nward transmission</w:t>
            </w:r>
          </w:p>
        </w:tc>
        <w:tc>
          <w:tcPr>
            <w:tcW w:w="613" w:type="dxa"/>
            <w:vAlign w:val="center"/>
          </w:tcPr>
          <w:p w14:paraId="3EF4EDF3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55595D0A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605339B3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73D96589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/>
                <w:sz w:val="18"/>
              </w:rPr>
              <w:t>12.4</w:t>
            </w:r>
          </w:p>
        </w:tc>
        <w:tc>
          <w:tcPr>
            <w:tcW w:w="614" w:type="dxa"/>
            <w:vAlign w:val="center"/>
          </w:tcPr>
          <w:p w14:paraId="76192CFB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3EDF8EE5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/>
                <w:sz w:val="18"/>
              </w:rPr>
              <w:t>25.9</w:t>
            </w:r>
          </w:p>
        </w:tc>
        <w:tc>
          <w:tcPr>
            <w:tcW w:w="614" w:type="dxa"/>
            <w:vAlign w:val="center"/>
          </w:tcPr>
          <w:p w14:paraId="2179CED2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590009C8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/>
                <w:sz w:val="18"/>
              </w:rPr>
              <w:t>12.4</w:t>
            </w:r>
          </w:p>
        </w:tc>
        <w:tc>
          <w:tcPr>
            <w:tcW w:w="614" w:type="dxa"/>
            <w:vAlign w:val="center"/>
          </w:tcPr>
          <w:p w14:paraId="71842009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74CDE610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/>
                <w:sz w:val="18"/>
              </w:rPr>
              <w:t>12.4</w:t>
            </w:r>
          </w:p>
        </w:tc>
        <w:tc>
          <w:tcPr>
            <w:tcW w:w="614" w:type="dxa"/>
            <w:vAlign w:val="center"/>
          </w:tcPr>
          <w:p w14:paraId="19FFEA20" w14:textId="77777777" w:rsidR="00597E75" w:rsidRPr="003720FF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 w:rsidRPr="003720FF">
              <w:rPr>
                <w:rFonts w:ascii="Times New Roman" w:hAnsi="Times New Roman" w:hint="eastAsia"/>
                <w:sz w:val="18"/>
              </w:rPr>
              <w:t>0</w:t>
            </w:r>
          </w:p>
        </w:tc>
      </w:tr>
      <w:tr w:rsidR="00597E75" w:rsidRPr="00671AB9" w14:paraId="552F7E72" w14:textId="77777777" w:rsidTr="00D345D9">
        <w:trPr>
          <w:trHeight w:val="340"/>
          <w:jc w:val="center"/>
        </w:trPr>
        <w:tc>
          <w:tcPr>
            <w:tcW w:w="1251" w:type="dxa"/>
            <w:vMerge w:val="restart"/>
            <w:vAlign w:val="center"/>
          </w:tcPr>
          <w:p w14:paraId="7DA25E50" w14:textId="77777777" w:rsidR="00597E75" w:rsidRPr="00E67FB1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H</w:t>
            </w:r>
            <w:r>
              <w:rPr>
                <w:rFonts w:ascii="Times New Roman" w:hAnsi="Times New Roman"/>
                <w:sz w:val="18"/>
              </w:rPr>
              <w:t>igh (pessimistic)</w:t>
            </w:r>
          </w:p>
        </w:tc>
        <w:tc>
          <w:tcPr>
            <w:tcW w:w="1428" w:type="dxa"/>
            <w:vAlign w:val="center"/>
          </w:tcPr>
          <w:p w14:paraId="59092ECD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I</w:t>
            </w:r>
            <w:r w:rsidRPr="00E67FB1">
              <w:rPr>
                <w:rFonts w:ascii="Times New Roman" w:hAnsi="Times New Roman"/>
                <w:sz w:val="18"/>
              </w:rPr>
              <w:t>nfection</w:t>
            </w:r>
          </w:p>
        </w:tc>
        <w:tc>
          <w:tcPr>
            <w:tcW w:w="613" w:type="dxa"/>
            <w:vAlign w:val="center"/>
          </w:tcPr>
          <w:p w14:paraId="50556588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.5</w:t>
            </w:r>
          </w:p>
        </w:tc>
        <w:tc>
          <w:tcPr>
            <w:tcW w:w="613" w:type="dxa"/>
            <w:vAlign w:val="center"/>
          </w:tcPr>
          <w:p w14:paraId="7725044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>.8</w:t>
            </w:r>
          </w:p>
        </w:tc>
        <w:tc>
          <w:tcPr>
            <w:tcW w:w="614" w:type="dxa"/>
            <w:vAlign w:val="center"/>
          </w:tcPr>
          <w:p w14:paraId="6222B50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3.1</w:t>
            </w:r>
          </w:p>
        </w:tc>
        <w:tc>
          <w:tcPr>
            <w:tcW w:w="613" w:type="dxa"/>
            <w:vAlign w:val="center"/>
          </w:tcPr>
          <w:p w14:paraId="6888545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9</w:t>
            </w:r>
            <w:r>
              <w:rPr>
                <w:rFonts w:ascii="Times New Roman" w:hAnsi="Times New Roman"/>
                <w:sz w:val="18"/>
              </w:rPr>
              <w:t>.2</w:t>
            </w:r>
          </w:p>
        </w:tc>
        <w:tc>
          <w:tcPr>
            <w:tcW w:w="614" w:type="dxa"/>
            <w:vAlign w:val="center"/>
          </w:tcPr>
          <w:p w14:paraId="511781CA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7.7</w:t>
            </w:r>
          </w:p>
        </w:tc>
        <w:tc>
          <w:tcPr>
            <w:tcW w:w="613" w:type="dxa"/>
            <w:vAlign w:val="center"/>
          </w:tcPr>
          <w:p w14:paraId="0DDAFE7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8.1</w:t>
            </w:r>
          </w:p>
        </w:tc>
        <w:tc>
          <w:tcPr>
            <w:tcW w:w="614" w:type="dxa"/>
            <w:vAlign w:val="center"/>
          </w:tcPr>
          <w:p w14:paraId="2561248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23.4</w:t>
            </w:r>
          </w:p>
        </w:tc>
        <w:tc>
          <w:tcPr>
            <w:tcW w:w="613" w:type="dxa"/>
            <w:vAlign w:val="center"/>
          </w:tcPr>
          <w:p w14:paraId="1AC2135A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1.6</w:t>
            </w:r>
          </w:p>
        </w:tc>
        <w:tc>
          <w:tcPr>
            <w:tcW w:w="614" w:type="dxa"/>
            <w:vAlign w:val="center"/>
          </w:tcPr>
          <w:p w14:paraId="226D16C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18.0</w:t>
            </w:r>
          </w:p>
        </w:tc>
        <w:tc>
          <w:tcPr>
            <w:tcW w:w="613" w:type="dxa"/>
            <w:vAlign w:val="center"/>
          </w:tcPr>
          <w:p w14:paraId="4E10654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7.8</w:t>
            </w:r>
          </w:p>
        </w:tc>
        <w:tc>
          <w:tcPr>
            <w:tcW w:w="614" w:type="dxa"/>
            <w:vAlign w:val="center"/>
          </w:tcPr>
          <w:p w14:paraId="660B28F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23.2</w:t>
            </w:r>
          </w:p>
        </w:tc>
      </w:tr>
      <w:tr w:rsidR="00597E75" w:rsidRPr="00671AB9" w14:paraId="6C61CE84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1A12B8C7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5B476A35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S</w:t>
            </w:r>
            <w:r w:rsidRPr="00E67FB1">
              <w:rPr>
                <w:rFonts w:ascii="Times New Roman" w:hAnsi="Times New Roman"/>
                <w:sz w:val="18"/>
              </w:rPr>
              <w:t>ymptomatic disease</w:t>
            </w:r>
          </w:p>
        </w:tc>
        <w:tc>
          <w:tcPr>
            <w:tcW w:w="613" w:type="dxa"/>
            <w:vAlign w:val="center"/>
          </w:tcPr>
          <w:p w14:paraId="5DC24AC5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.5</w:t>
            </w:r>
          </w:p>
        </w:tc>
        <w:tc>
          <w:tcPr>
            <w:tcW w:w="613" w:type="dxa"/>
            <w:vAlign w:val="center"/>
          </w:tcPr>
          <w:p w14:paraId="01BB476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.7</w:t>
            </w:r>
          </w:p>
        </w:tc>
        <w:tc>
          <w:tcPr>
            <w:tcW w:w="614" w:type="dxa"/>
            <w:vAlign w:val="center"/>
          </w:tcPr>
          <w:p w14:paraId="08AEFA1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4.3</w:t>
            </w:r>
          </w:p>
        </w:tc>
        <w:tc>
          <w:tcPr>
            <w:tcW w:w="613" w:type="dxa"/>
            <w:vAlign w:val="center"/>
          </w:tcPr>
          <w:p w14:paraId="3BBDC6C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1</w:t>
            </w:r>
            <w:r>
              <w:rPr>
                <w:rFonts w:ascii="Times New Roman" w:hAnsi="Times New Roman"/>
                <w:sz w:val="18"/>
              </w:rPr>
              <w:t>7.9</w:t>
            </w:r>
          </w:p>
        </w:tc>
        <w:tc>
          <w:tcPr>
            <w:tcW w:w="614" w:type="dxa"/>
            <w:vAlign w:val="center"/>
          </w:tcPr>
          <w:p w14:paraId="7A7FE9D8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14.5</w:t>
            </w:r>
          </w:p>
        </w:tc>
        <w:tc>
          <w:tcPr>
            <w:tcW w:w="613" w:type="dxa"/>
            <w:vAlign w:val="center"/>
          </w:tcPr>
          <w:p w14:paraId="183AF66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2.5</w:t>
            </w:r>
          </w:p>
        </w:tc>
        <w:tc>
          <w:tcPr>
            <w:tcW w:w="614" w:type="dxa"/>
            <w:vAlign w:val="center"/>
          </w:tcPr>
          <w:p w14:paraId="290BE63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26.4</w:t>
            </w:r>
          </w:p>
        </w:tc>
        <w:tc>
          <w:tcPr>
            <w:tcW w:w="613" w:type="dxa"/>
            <w:vAlign w:val="center"/>
          </w:tcPr>
          <w:p w14:paraId="488AF40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2.9</w:t>
            </w:r>
          </w:p>
        </w:tc>
        <w:tc>
          <w:tcPr>
            <w:tcW w:w="614" w:type="dxa"/>
            <w:vAlign w:val="center"/>
          </w:tcPr>
          <w:p w14:paraId="15C00DD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26.7</w:t>
            </w:r>
          </w:p>
        </w:tc>
        <w:tc>
          <w:tcPr>
            <w:tcW w:w="613" w:type="dxa"/>
            <w:vAlign w:val="center"/>
          </w:tcPr>
          <w:p w14:paraId="03E03A38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2.6</w:t>
            </w:r>
          </w:p>
        </w:tc>
        <w:tc>
          <w:tcPr>
            <w:tcW w:w="614" w:type="dxa"/>
            <w:vAlign w:val="center"/>
          </w:tcPr>
          <w:p w14:paraId="4C26178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26.5</w:t>
            </w:r>
          </w:p>
        </w:tc>
      </w:tr>
      <w:tr w:rsidR="00597E75" w:rsidRPr="00671AB9" w14:paraId="5DE39C50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7F3C7F6E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4EF1AB4D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H</w:t>
            </w:r>
            <w:r w:rsidRPr="00E67FB1">
              <w:rPr>
                <w:rFonts w:ascii="Times New Roman" w:hAnsi="Times New Roman"/>
                <w:sz w:val="18"/>
              </w:rPr>
              <w:t>ospitali</w:t>
            </w:r>
            <w:r>
              <w:rPr>
                <w:rFonts w:ascii="Times New Roman" w:hAnsi="Times New Roman"/>
                <w:sz w:val="18"/>
              </w:rPr>
              <w:t>s</w:t>
            </w:r>
            <w:r w:rsidRPr="00E67FB1">
              <w:rPr>
                <w:rFonts w:ascii="Times New Roman" w:hAnsi="Times New Roman"/>
                <w:sz w:val="18"/>
              </w:rPr>
              <w:t>ation</w:t>
            </w:r>
          </w:p>
        </w:tc>
        <w:tc>
          <w:tcPr>
            <w:tcW w:w="613" w:type="dxa"/>
            <w:vAlign w:val="center"/>
          </w:tcPr>
          <w:p w14:paraId="28458B0E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1</w:t>
            </w:r>
            <w:r>
              <w:rPr>
                <w:rFonts w:ascii="Times New Roman" w:hAnsi="Times New Roman"/>
                <w:sz w:val="18"/>
              </w:rPr>
              <w:t>8.5</w:t>
            </w:r>
          </w:p>
        </w:tc>
        <w:tc>
          <w:tcPr>
            <w:tcW w:w="613" w:type="dxa"/>
            <w:vAlign w:val="center"/>
          </w:tcPr>
          <w:p w14:paraId="0EF4690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6.3</w:t>
            </w:r>
          </w:p>
        </w:tc>
        <w:tc>
          <w:tcPr>
            <w:tcW w:w="614" w:type="dxa"/>
            <w:vAlign w:val="center"/>
          </w:tcPr>
          <w:p w14:paraId="516D522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23.2</w:t>
            </w:r>
          </w:p>
        </w:tc>
        <w:tc>
          <w:tcPr>
            <w:tcW w:w="613" w:type="dxa"/>
            <w:vAlign w:val="center"/>
          </w:tcPr>
          <w:p w14:paraId="69F5BFF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7.0</w:t>
            </w:r>
          </w:p>
        </w:tc>
        <w:tc>
          <w:tcPr>
            <w:tcW w:w="614" w:type="dxa"/>
            <w:vAlign w:val="center"/>
          </w:tcPr>
          <w:p w14:paraId="13D2551A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54.0</w:t>
            </w:r>
          </w:p>
        </w:tc>
        <w:tc>
          <w:tcPr>
            <w:tcW w:w="613" w:type="dxa"/>
            <w:vAlign w:val="center"/>
          </w:tcPr>
          <w:p w14:paraId="07178F48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9.4</w:t>
            </w:r>
          </w:p>
        </w:tc>
        <w:tc>
          <w:tcPr>
            <w:tcW w:w="614" w:type="dxa"/>
            <w:vAlign w:val="center"/>
          </w:tcPr>
          <w:p w14:paraId="2DE05F8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65.8</w:t>
            </w:r>
          </w:p>
        </w:tc>
        <w:tc>
          <w:tcPr>
            <w:tcW w:w="613" w:type="dxa"/>
            <w:vAlign w:val="center"/>
          </w:tcPr>
          <w:p w14:paraId="13BE6603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7</w:t>
            </w:r>
            <w:r>
              <w:rPr>
                <w:rFonts w:ascii="Times New Roman" w:hAnsi="Times New Roman"/>
                <w:sz w:val="18"/>
              </w:rPr>
              <w:t>0.9</w:t>
            </w:r>
          </w:p>
        </w:tc>
        <w:tc>
          <w:tcPr>
            <w:tcW w:w="614" w:type="dxa"/>
            <w:vAlign w:val="center"/>
          </w:tcPr>
          <w:p w14:paraId="0A5C470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67.2</w:t>
            </w:r>
          </w:p>
        </w:tc>
        <w:tc>
          <w:tcPr>
            <w:tcW w:w="613" w:type="dxa"/>
            <w:vAlign w:val="center"/>
          </w:tcPr>
          <w:p w14:paraId="111C908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7</w:t>
            </w:r>
            <w:r>
              <w:rPr>
                <w:rFonts w:ascii="Times New Roman" w:hAnsi="Times New Roman"/>
                <w:sz w:val="18"/>
              </w:rPr>
              <w:t>1.6</w:t>
            </w:r>
          </w:p>
        </w:tc>
        <w:tc>
          <w:tcPr>
            <w:tcW w:w="614" w:type="dxa"/>
            <w:vAlign w:val="center"/>
          </w:tcPr>
          <w:p w14:paraId="0FE1A0D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67.2</w:t>
            </w:r>
          </w:p>
        </w:tc>
      </w:tr>
      <w:tr w:rsidR="00597E75" w:rsidRPr="00671AB9" w14:paraId="5CDB2B7E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7FF084D9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  <w:vAlign w:val="center"/>
          </w:tcPr>
          <w:p w14:paraId="4925663A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M</w:t>
            </w:r>
            <w:r w:rsidRPr="00E67FB1">
              <w:rPr>
                <w:rFonts w:ascii="Times New Roman" w:hAnsi="Times New Roman"/>
                <w:sz w:val="18"/>
              </w:rPr>
              <w:t>ortality</w:t>
            </w:r>
          </w:p>
        </w:tc>
        <w:tc>
          <w:tcPr>
            <w:tcW w:w="613" w:type="dxa"/>
            <w:vAlign w:val="center"/>
          </w:tcPr>
          <w:p w14:paraId="3ACFA067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6.3</w:t>
            </w:r>
          </w:p>
        </w:tc>
        <w:tc>
          <w:tcPr>
            <w:tcW w:w="613" w:type="dxa"/>
            <w:vAlign w:val="center"/>
          </w:tcPr>
          <w:p w14:paraId="4A49676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2.9</w:t>
            </w:r>
          </w:p>
        </w:tc>
        <w:tc>
          <w:tcPr>
            <w:tcW w:w="614" w:type="dxa"/>
            <w:vAlign w:val="center"/>
          </w:tcPr>
          <w:p w14:paraId="7D0FFDE1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29.6</w:t>
            </w:r>
          </w:p>
        </w:tc>
        <w:tc>
          <w:tcPr>
            <w:tcW w:w="613" w:type="dxa"/>
            <w:vAlign w:val="center"/>
          </w:tcPr>
          <w:p w14:paraId="698B946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3.6</w:t>
            </w:r>
          </w:p>
        </w:tc>
        <w:tc>
          <w:tcPr>
            <w:tcW w:w="614" w:type="dxa"/>
            <w:vAlign w:val="center"/>
          </w:tcPr>
          <w:p w14:paraId="2ACA04D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61.3</w:t>
            </w:r>
          </w:p>
        </w:tc>
        <w:tc>
          <w:tcPr>
            <w:tcW w:w="613" w:type="dxa"/>
            <w:vAlign w:val="center"/>
          </w:tcPr>
          <w:p w14:paraId="2327C35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7</w:t>
            </w:r>
            <w:r>
              <w:rPr>
                <w:rFonts w:ascii="Times New Roman" w:hAnsi="Times New Roman"/>
                <w:sz w:val="18"/>
              </w:rPr>
              <w:t>1.3</w:t>
            </w:r>
          </w:p>
        </w:tc>
        <w:tc>
          <w:tcPr>
            <w:tcW w:w="614" w:type="dxa"/>
            <w:vAlign w:val="center"/>
          </w:tcPr>
          <w:p w14:paraId="477E5672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68.7</w:t>
            </w:r>
          </w:p>
        </w:tc>
        <w:tc>
          <w:tcPr>
            <w:tcW w:w="613" w:type="dxa"/>
            <w:vAlign w:val="center"/>
          </w:tcPr>
          <w:p w14:paraId="54C72BD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7</w:t>
            </w:r>
            <w:r>
              <w:rPr>
                <w:rFonts w:ascii="Times New Roman" w:hAnsi="Times New Roman"/>
                <w:sz w:val="18"/>
              </w:rPr>
              <w:t>1.7</w:t>
            </w:r>
          </w:p>
        </w:tc>
        <w:tc>
          <w:tcPr>
            <w:tcW w:w="614" w:type="dxa"/>
            <w:vAlign w:val="center"/>
          </w:tcPr>
          <w:p w14:paraId="77E94ABD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69.1</w:t>
            </w:r>
          </w:p>
        </w:tc>
        <w:tc>
          <w:tcPr>
            <w:tcW w:w="613" w:type="dxa"/>
            <w:vAlign w:val="center"/>
          </w:tcPr>
          <w:p w14:paraId="4BE535F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7</w:t>
            </w:r>
            <w:r>
              <w:rPr>
                <w:rFonts w:ascii="Times New Roman" w:hAnsi="Times New Roman"/>
                <w:sz w:val="18"/>
              </w:rPr>
              <w:t>2.8</w:t>
            </w:r>
          </w:p>
        </w:tc>
        <w:tc>
          <w:tcPr>
            <w:tcW w:w="614" w:type="dxa"/>
            <w:vAlign w:val="center"/>
          </w:tcPr>
          <w:p w14:paraId="3354F22B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69.1</w:t>
            </w:r>
          </w:p>
        </w:tc>
      </w:tr>
      <w:tr w:rsidR="00597E75" w:rsidRPr="00671AB9" w14:paraId="5C1E7F8B" w14:textId="77777777" w:rsidTr="00D345D9">
        <w:trPr>
          <w:trHeight w:val="340"/>
          <w:jc w:val="center"/>
        </w:trPr>
        <w:tc>
          <w:tcPr>
            <w:tcW w:w="1251" w:type="dxa"/>
            <w:vMerge/>
          </w:tcPr>
          <w:p w14:paraId="5F2072BD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</w:p>
        </w:tc>
        <w:tc>
          <w:tcPr>
            <w:tcW w:w="1428" w:type="dxa"/>
          </w:tcPr>
          <w:p w14:paraId="7ADEA110" w14:textId="77777777" w:rsidR="00597E75" w:rsidRPr="00E67FB1" w:rsidRDefault="00597E75" w:rsidP="00D345D9">
            <w:pPr>
              <w:snapToGrid w:val="0"/>
              <w:jc w:val="left"/>
              <w:rPr>
                <w:rFonts w:ascii="Times New Roman" w:hAnsi="Times New Roman"/>
                <w:sz w:val="18"/>
              </w:rPr>
            </w:pPr>
            <w:r w:rsidRPr="00E67FB1">
              <w:rPr>
                <w:rFonts w:ascii="Times New Roman" w:hAnsi="Times New Roman" w:hint="eastAsia"/>
                <w:sz w:val="18"/>
              </w:rPr>
              <w:t>O</w:t>
            </w:r>
            <w:r w:rsidRPr="00E67FB1">
              <w:rPr>
                <w:rFonts w:ascii="Times New Roman" w:hAnsi="Times New Roman"/>
                <w:sz w:val="18"/>
              </w:rPr>
              <w:t>nward transmission</w:t>
            </w:r>
          </w:p>
        </w:tc>
        <w:tc>
          <w:tcPr>
            <w:tcW w:w="613" w:type="dxa"/>
            <w:vAlign w:val="center"/>
          </w:tcPr>
          <w:p w14:paraId="49D5CBF0" w14:textId="77777777" w:rsidR="00597E75" w:rsidRPr="00671AB9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29FD8A09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7EA5388F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2377B61E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4292739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076947C4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6CF2F0DC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3F0F0CC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3F69F4A7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3" w:type="dxa"/>
            <w:vAlign w:val="center"/>
          </w:tcPr>
          <w:p w14:paraId="5EDB73A6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  <w:tc>
          <w:tcPr>
            <w:tcW w:w="614" w:type="dxa"/>
            <w:vAlign w:val="center"/>
          </w:tcPr>
          <w:p w14:paraId="23F07E00" w14:textId="77777777" w:rsidR="00597E75" w:rsidRDefault="00597E75" w:rsidP="00D345D9">
            <w:pPr>
              <w:snapToGrid w:val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0</w:t>
            </w:r>
          </w:p>
        </w:tc>
      </w:tr>
    </w:tbl>
    <w:p w14:paraId="190FE485" w14:textId="77777777" w:rsidR="00597E75" w:rsidRDefault="00597E75" w:rsidP="00597E75">
      <w:pPr>
        <w:widowControl/>
        <w:snapToGrid w:val="0"/>
        <w:jc w:val="left"/>
        <w:rPr>
          <w:rFonts w:ascii="Times New Roman" w:hAnsi="Times New Roman"/>
          <w:b/>
          <w:color w:val="4F80BC"/>
          <w:sz w:val="24"/>
        </w:rPr>
      </w:pPr>
    </w:p>
    <w:p w14:paraId="11BE80CF" w14:textId="77777777" w:rsidR="00597E75" w:rsidRDefault="00597E75" w:rsidP="00597E75">
      <w:pPr>
        <w:widowControl/>
        <w:snapToGrid w:val="0"/>
        <w:jc w:val="left"/>
        <w:rPr>
          <w:rFonts w:ascii="Times New Roman" w:hAnsi="Times New Roman"/>
          <w:b/>
          <w:color w:val="4F80BC"/>
          <w:sz w:val="24"/>
        </w:rPr>
      </w:pPr>
      <w:r>
        <w:rPr>
          <w:rFonts w:ascii="Times New Roman" w:hAnsi="Times New Roman"/>
          <w:b/>
          <w:color w:val="4F80BC"/>
          <w:sz w:val="24"/>
        </w:rPr>
        <w:br w:type="page"/>
      </w:r>
    </w:p>
    <w:p w14:paraId="54604B68" w14:textId="77777777" w:rsidR="00597E75" w:rsidRDefault="00597E75" w:rsidP="00597E75">
      <w:pPr>
        <w:widowControl/>
        <w:snapToGrid w:val="0"/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D7F796C" wp14:editId="0E61EDD1">
            <wp:extent cx="3960000" cy="4400000"/>
            <wp:effectExtent l="0" t="0" r="254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9B631" w14:textId="77777777" w:rsidR="00597E75" w:rsidRPr="00994B1B" w:rsidRDefault="00597E75" w:rsidP="00597E75">
      <w:pPr>
        <w:widowControl/>
        <w:snapToGrid w:val="0"/>
        <w:spacing w:line="360" w:lineRule="auto"/>
        <w:contextualSpacing/>
        <w:jc w:val="left"/>
        <w:outlineLvl w:val="1"/>
        <w:rPr>
          <w:rFonts w:ascii="Times New Roman" w:hAnsi="Times New Roman" w:cs="Times New Roman"/>
          <w:sz w:val="32"/>
          <w:szCs w:val="32"/>
        </w:rPr>
      </w:pPr>
      <w:r w:rsidRPr="00994B1B">
        <w:rPr>
          <w:rFonts w:ascii="Times New Roman" w:hAnsi="Times New Roman"/>
          <w:b/>
          <w:sz w:val="24"/>
          <w:szCs w:val="28"/>
        </w:rPr>
        <w:t xml:space="preserve">Extended Data Fig. </w:t>
      </w:r>
      <w:r>
        <w:rPr>
          <w:rFonts w:ascii="Times New Roman" w:hAnsi="Times New Roman"/>
          <w:b/>
          <w:sz w:val="24"/>
          <w:szCs w:val="28"/>
        </w:rPr>
        <w:t>1</w:t>
      </w:r>
      <w:r w:rsidRPr="00994B1B">
        <w:rPr>
          <w:rFonts w:ascii="Times New Roman" w:hAnsi="Times New Roman"/>
          <w:b/>
          <w:sz w:val="24"/>
          <w:szCs w:val="28"/>
        </w:rPr>
        <w:t xml:space="preserve"> | </w:t>
      </w:r>
      <w:r>
        <w:rPr>
          <w:rFonts w:ascii="Times New Roman" w:hAnsi="Times New Roman"/>
          <w:b/>
          <w:sz w:val="24"/>
          <w:szCs w:val="28"/>
        </w:rPr>
        <w:t>P</w:t>
      </w:r>
      <w:r w:rsidRPr="00994B1B">
        <w:rPr>
          <w:rFonts w:ascii="Times New Roman" w:hAnsi="Times New Roman"/>
          <w:b/>
          <w:sz w:val="24"/>
          <w:szCs w:val="28"/>
        </w:rPr>
        <w:t xml:space="preserve">rojected </w:t>
      </w:r>
      <w:r>
        <w:rPr>
          <w:rFonts w:ascii="Times New Roman" w:hAnsi="Times New Roman"/>
          <w:b/>
          <w:sz w:val="24"/>
          <w:szCs w:val="28"/>
        </w:rPr>
        <w:t>COVID-19</w:t>
      </w:r>
      <w:r w:rsidRPr="00994B1B">
        <w:rPr>
          <w:rFonts w:ascii="Times New Roman" w:hAnsi="Times New Roman"/>
          <w:b/>
          <w:sz w:val="24"/>
          <w:szCs w:val="28"/>
        </w:rPr>
        <w:t xml:space="preserve"> burden </w:t>
      </w:r>
      <w:r>
        <w:rPr>
          <w:rFonts w:ascii="Times New Roman" w:hAnsi="Times New Roman"/>
          <w:b/>
          <w:sz w:val="24"/>
          <w:szCs w:val="28"/>
        </w:rPr>
        <w:t xml:space="preserve">and demands in hospital and ICU beds under no gap in vaccination status between the elderly </w:t>
      </w:r>
      <w:r w:rsidRPr="00214963">
        <w:rPr>
          <w:rFonts w:ascii="Times New Roman" w:hAnsi="Times New Roman"/>
          <w:b/>
          <w:sz w:val="24"/>
          <w:szCs w:val="28"/>
        </w:rPr>
        <w:t>aged ≥60 years</w:t>
      </w:r>
      <w:r>
        <w:rPr>
          <w:rFonts w:ascii="Times New Roman" w:hAnsi="Times New Roman"/>
          <w:b/>
          <w:sz w:val="24"/>
          <w:szCs w:val="28"/>
        </w:rPr>
        <w:t xml:space="preserve"> and other age groups scenario compared to the baseline scenario (approximately 40 million people &gt;60 years were not vaccinated yet as of February 15, 2022)</w:t>
      </w:r>
      <w:r w:rsidRPr="00994B1B">
        <w:rPr>
          <w:rFonts w:ascii="Times New Roman" w:hAnsi="Times New Roman"/>
          <w:b/>
          <w:sz w:val="24"/>
          <w:szCs w:val="28"/>
        </w:rPr>
        <w:t xml:space="preserve">. </w:t>
      </w:r>
      <w:r w:rsidRPr="00994B1B">
        <w:rPr>
          <w:rFonts w:ascii="Times New Roman" w:hAnsi="Times New Roman"/>
          <w:sz w:val="24"/>
          <w:szCs w:val="28"/>
        </w:rPr>
        <w:t xml:space="preserve">The </w:t>
      </w:r>
      <w:r>
        <w:rPr>
          <w:rFonts w:ascii="Times New Roman" w:hAnsi="Times New Roman"/>
          <w:sz w:val="24"/>
          <w:szCs w:val="28"/>
        </w:rPr>
        <w:t>first row</w:t>
      </w:r>
      <w:r w:rsidRPr="00994B1B">
        <w:rPr>
          <w:rFonts w:ascii="Times New Roman" w:hAnsi="Times New Roman"/>
          <w:sz w:val="24"/>
          <w:szCs w:val="28"/>
        </w:rPr>
        <w:t xml:space="preserve"> shows total hospital admissions (</w:t>
      </w:r>
      <w:r>
        <w:rPr>
          <w:rFonts w:ascii="Times New Roman" w:hAnsi="Times New Roman"/>
          <w:b/>
          <w:sz w:val="24"/>
          <w:szCs w:val="28"/>
        </w:rPr>
        <w:t>a</w:t>
      </w:r>
      <w:r w:rsidRPr="00994B1B">
        <w:rPr>
          <w:rFonts w:ascii="Times New Roman" w:hAnsi="Times New Roman"/>
          <w:sz w:val="24"/>
          <w:szCs w:val="28"/>
        </w:rPr>
        <w:t>), ICU admissions (</w:t>
      </w:r>
      <w:r>
        <w:rPr>
          <w:rFonts w:ascii="Times New Roman" w:hAnsi="Times New Roman"/>
          <w:b/>
          <w:sz w:val="24"/>
          <w:szCs w:val="28"/>
        </w:rPr>
        <w:t>b</w:t>
      </w:r>
      <w:r w:rsidRPr="00994B1B">
        <w:rPr>
          <w:rFonts w:ascii="Times New Roman" w:hAnsi="Times New Roman"/>
          <w:sz w:val="24"/>
          <w:szCs w:val="28"/>
        </w:rPr>
        <w:t>), and deaths (</w:t>
      </w:r>
      <w:r>
        <w:rPr>
          <w:rFonts w:ascii="Times New Roman" w:hAnsi="Times New Roman"/>
          <w:b/>
          <w:sz w:val="24"/>
          <w:szCs w:val="28"/>
        </w:rPr>
        <w:t>c</w:t>
      </w:r>
      <w:r w:rsidRPr="00994B1B">
        <w:rPr>
          <w:rFonts w:ascii="Times New Roman" w:hAnsi="Times New Roman"/>
          <w:sz w:val="24"/>
          <w:szCs w:val="28"/>
        </w:rPr>
        <w:t xml:space="preserve">) </w:t>
      </w:r>
      <w:r>
        <w:rPr>
          <w:rFonts w:ascii="Times New Roman" w:hAnsi="Times New Roman"/>
          <w:sz w:val="24"/>
          <w:lang w:val="en-US"/>
        </w:rPr>
        <w:t>over a 6-month simulation period</w:t>
      </w:r>
      <w:r w:rsidRPr="00994B1B">
        <w:rPr>
          <w:rFonts w:ascii="Times New Roman" w:hAnsi="Times New Roman"/>
          <w:sz w:val="24"/>
          <w:szCs w:val="28"/>
        </w:rPr>
        <w:t xml:space="preserve">. </w:t>
      </w:r>
      <w:r>
        <w:rPr>
          <w:rFonts w:ascii="Times New Roman" w:hAnsi="Times New Roman"/>
          <w:b/>
          <w:sz w:val="24"/>
          <w:szCs w:val="28"/>
        </w:rPr>
        <w:t>d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lang w:val="en-US"/>
        </w:rPr>
        <w:t>The projected daily demand in hospital beds for</w:t>
      </w:r>
      <w:r w:rsidRPr="00E32ABF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gap</w:t>
      </w:r>
      <w:r w:rsidRPr="00E32ABF">
        <w:rPr>
          <w:rFonts w:ascii="Times New Roman" w:hAnsi="Times New Roman"/>
          <w:bCs/>
          <w:sz w:val="24"/>
        </w:rPr>
        <w:t xml:space="preserve"> (</w:t>
      </w:r>
      <w:r>
        <w:rPr>
          <w:rFonts w:ascii="Times New Roman" w:hAnsi="Times New Roman"/>
          <w:bCs/>
          <w:sz w:val="24"/>
        </w:rPr>
        <w:t xml:space="preserve">1, </w:t>
      </w:r>
      <w:r w:rsidRPr="00E32ABF">
        <w:rPr>
          <w:rFonts w:ascii="Times New Roman" w:hAnsi="Times New Roman"/>
          <w:bCs/>
          <w:sz w:val="24"/>
        </w:rPr>
        <w:t xml:space="preserve">baseline) and </w:t>
      </w:r>
      <w:r>
        <w:rPr>
          <w:rFonts w:ascii="Times New Roman" w:hAnsi="Times New Roman"/>
          <w:bCs/>
          <w:sz w:val="24"/>
        </w:rPr>
        <w:t>no gap (0) in vaccination status among the elderly</w:t>
      </w:r>
      <w:r w:rsidRPr="00E32ABF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scenarios. The green and red horizontal dashed lines indicate the number of hospital beds for respiratory illness and all hospital beds available in China, respectively.</w:t>
      </w:r>
      <w:r w:rsidRPr="00994B1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e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szCs w:val="28"/>
        </w:rPr>
        <w:t xml:space="preserve">As </w:t>
      </w:r>
      <w:r>
        <w:rPr>
          <w:rFonts w:ascii="Times New Roman" w:hAnsi="Times New Roman"/>
          <w:b/>
          <w:bCs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 but for ICU beds.</w:t>
      </w:r>
    </w:p>
    <w:p w14:paraId="7A0F2E5E" w14:textId="77777777" w:rsidR="00597E75" w:rsidRDefault="00597E75" w:rsidP="00597E75">
      <w:pPr>
        <w:widowControl/>
        <w:snapToGrid w:val="0"/>
        <w:jc w:val="left"/>
        <w:rPr>
          <w:rFonts w:ascii="Times New Roman" w:hAnsi="Times New Roman"/>
          <w:b/>
          <w:color w:val="4F80BC"/>
          <w:sz w:val="24"/>
        </w:rPr>
      </w:pPr>
      <w:r>
        <w:rPr>
          <w:rFonts w:ascii="Times New Roman" w:hAnsi="Times New Roman"/>
          <w:b/>
          <w:color w:val="4F80BC"/>
          <w:sz w:val="24"/>
        </w:rPr>
        <w:br w:type="page"/>
      </w:r>
    </w:p>
    <w:p w14:paraId="3372D1AC" w14:textId="77777777" w:rsidR="00597E75" w:rsidRDefault="00597E75" w:rsidP="00597E75">
      <w:pPr>
        <w:widowControl/>
        <w:snapToGrid w:val="0"/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DED2CA3" wp14:editId="6ED64E84">
            <wp:extent cx="4536000" cy="5040000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28155" w14:textId="77777777" w:rsidR="00597E75" w:rsidRPr="00994B1B" w:rsidRDefault="00597E75" w:rsidP="00597E75">
      <w:pPr>
        <w:widowControl/>
        <w:snapToGrid w:val="0"/>
        <w:spacing w:line="360" w:lineRule="auto"/>
        <w:contextualSpacing/>
        <w:jc w:val="left"/>
        <w:outlineLvl w:val="1"/>
        <w:rPr>
          <w:rFonts w:ascii="Times New Roman" w:hAnsi="Times New Roman" w:cs="Times New Roman"/>
          <w:sz w:val="32"/>
          <w:szCs w:val="32"/>
        </w:rPr>
      </w:pPr>
      <w:r w:rsidRPr="00994B1B">
        <w:rPr>
          <w:rFonts w:ascii="Times New Roman" w:hAnsi="Times New Roman"/>
          <w:b/>
          <w:sz w:val="24"/>
          <w:szCs w:val="28"/>
        </w:rPr>
        <w:t xml:space="preserve">Extended Data Fig. </w:t>
      </w:r>
      <w:r>
        <w:rPr>
          <w:rFonts w:ascii="Times New Roman" w:hAnsi="Times New Roman"/>
          <w:b/>
          <w:sz w:val="24"/>
          <w:szCs w:val="28"/>
        </w:rPr>
        <w:t>2</w:t>
      </w:r>
      <w:r w:rsidRPr="00994B1B">
        <w:rPr>
          <w:rFonts w:ascii="Times New Roman" w:hAnsi="Times New Roman"/>
          <w:b/>
          <w:sz w:val="24"/>
          <w:szCs w:val="28"/>
        </w:rPr>
        <w:t xml:space="preserve"> | </w:t>
      </w:r>
      <w:r>
        <w:rPr>
          <w:rFonts w:ascii="Times New Roman" w:hAnsi="Times New Roman"/>
          <w:b/>
          <w:sz w:val="24"/>
          <w:szCs w:val="28"/>
        </w:rPr>
        <w:t>P</w:t>
      </w:r>
      <w:r w:rsidRPr="00994B1B">
        <w:rPr>
          <w:rFonts w:ascii="Times New Roman" w:hAnsi="Times New Roman"/>
          <w:b/>
          <w:sz w:val="24"/>
          <w:szCs w:val="28"/>
        </w:rPr>
        <w:t xml:space="preserve">rojected </w:t>
      </w:r>
      <w:r>
        <w:rPr>
          <w:rFonts w:ascii="Times New Roman" w:hAnsi="Times New Roman"/>
          <w:b/>
          <w:sz w:val="24"/>
          <w:szCs w:val="28"/>
        </w:rPr>
        <w:t>COVID-19</w:t>
      </w:r>
      <w:r w:rsidRPr="00994B1B">
        <w:rPr>
          <w:rFonts w:ascii="Times New Roman" w:hAnsi="Times New Roman"/>
          <w:b/>
          <w:sz w:val="24"/>
          <w:szCs w:val="28"/>
        </w:rPr>
        <w:t xml:space="preserve"> burden </w:t>
      </w:r>
      <w:r>
        <w:rPr>
          <w:rFonts w:ascii="Times New Roman" w:hAnsi="Times New Roman"/>
          <w:b/>
          <w:sz w:val="24"/>
          <w:szCs w:val="28"/>
        </w:rPr>
        <w:t>and demands in hospital and ICU beds under pessimistic VE scenario compared to the baseline scenario (optimistic VE)</w:t>
      </w:r>
      <w:r w:rsidRPr="00994B1B">
        <w:rPr>
          <w:rFonts w:ascii="Times New Roman" w:hAnsi="Times New Roman"/>
          <w:b/>
          <w:sz w:val="24"/>
          <w:szCs w:val="28"/>
        </w:rPr>
        <w:t xml:space="preserve">. </w:t>
      </w:r>
      <w:r w:rsidRPr="00994B1B">
        <w:rPr>
          <w:rFonts w:ascii="Times New Roman" w:hAnsi="Times New Roman"/>
          <w:sz w:val="24"/>
          <w:szCs w:val="28"/>
        </w:rPr>
        <w:t xml:space="preserve">The </w:t>
      </w:r>
      <w:r>
        <w:rPr>
          <w:rFonts w:ascii="Times New Roman" w:hAnsi="Times New Roman"/>
          <w:sz w:val="24"/>
          <w:szCs w:val="28"/>
        </w:rPr>
        <w:t>first row</w:t>
      </w:r>
      <w:r w:rsidRPr="00994B1B">
        <w:rPr>
          <w:rFonts w:ascii="Times New Roman" w:hAnsi="Times New Roman"/>
          <w:sz w:val="24"/>
          <w:szCs w:val="28"/>
        </w:rPr>
        <w:t xml:space="preserve"> shows total hospital admissions (</w:t>
      </w:r>
      <w:r>
        <w:rPr>
          <w:rFonts w:ascii="Times New Roman" w:hAnsi="Times New Roman"/>
          <w:b/>
          <w:sz w:val="24"/>
          <w:szCs w:val="28"/>
        </w:rPr>
        <w:t>a</w:t>
      </w:r>
      <w:r w:rsidRPr="00994B1B">
        <w:rPr>
          <w:rFonts w:ascii="Times New Roman" w:hAnsi="Times New Roman"/>
          <w:sz w:val="24"/>
          <w:szCs w:val="28"/>
        </w:rPr>
        <w:t>), ICU admissions (</w:t>
      </w:r>
      <w:r>
        <w:rPr>
          <w:rFonts w:ascii="Times New Roman" w:hAnsi="Times New Roman"/>
          <w:b/>
          <w:sz w:val="24"/>
          <w:szCs w:val="28"/>
        </w:rPr>
        <w:t>b</w:t>
      </w:r>
      <w:r w:rsidRPr="00994B1B">
        <w:rPr>
          <w:rFonts w:ascii="Times New Roman" w:hAnsi="Times New Roman"/>
          <w:sz w:val="24"/>
          <w:szCs w:val="28"/>
        </w:rPr>
        <w:t>), and deaths (</w:t>
      </w:r>
      <w:r>
        <w:rPr>
          <w:rFonts w:ascii="Times New Roman" w:hAnsi="Times New Roman"/>
          <w:b/>
          <w:sz w:val="24"/>
          <w:szCs w:val="28"/>
        </w:rPr>
        <w:t>c</w:t>
      </w:r>
      <w:r w:rsidRPr="00994B1B">
        <w:rPr>
          <w:rFonts w:ascii="Times New Roman" w:hAnsi="Times New Roman"/>
          <w:sz w:val="24"/>
          <w:szCs w:val="28"/>
        </w:rPr>
        <w:t xml:space="preserve">) </w:t>
      </w:r>
      <w:r>
        <w:rPr>
          <w:rFonts w:ascii="Times New Roman" w:hAnsi="Times New Roman"/>
          <w:sz w:val="24"/>
          <w:lang w:val="en-US"/>
        </w:rPr>
        <w:t>over a 6-month simulation period</w:t>
      </w:r>
      <w:r w:rsidRPr="00994B1B">
        <w:rPr>
          <w:rFonts w:ascii="Times New Roman" w:hAnsi="Times New Roman"/>
          <w:sz w:val="24"/>
          <w:szCs w:val="28"/>
        </w:rPr>
        <w:t xml:space="preserve">. </w:t>
      </w:r>
      <w:r>
        <w:rPr>
          <w:rFonts w:ascii="Times New Roman" w:hAnsi="Times New Roman"/>
          <w:b/>
          <w:sz w:val="24"/>
          <w:szCs w:val="28"/>
        </w:rPr>
        <w:t>d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lang w:val="en-US"/>
        </w:rPr>
        <w:t>The projected daily demand in hospital beds for</w:t>
      </w:r>
      <w:r w:rsidRPr="00E32ABF">
        <w:rPr>
          <w:rFonts w:ascii="Times New Roman" w:hAnsi="Times New Roman"/>
          <w:bCs/>
          <w:sz w:val="24"/>
        </w:rPr>
        <w:t xml:space="preserve"> optimistic (baseline) and pessimistic VE </w:t>
      </w:r>
      <w:r>
        <w:rPr>
          <w:rFonts w:ascii="Times New Roman" w:hAnsi="Times New Roman"/>
          <w:sz w:val="24"/>
          <w:lang w:val="en-US"/>
        </w:rPr>
        <w:t>scenarios. The green and red horizontal dashed lines indicate the number of hospital beds for respiratory illness and all hospital beds available in China, respectively.</w:t>
      </w:r>
      <w:r w:rsidRPr="00994B1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e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szCs w:val="28"/>
        </w:rPr>
        <w:t xml:space="preserve">As </w:t>
      </w:r>
      <w:r>
        <w:rPr>
          <w:rFonts w:ascii="Times New Roman" w:hAnsi="Times New Roman"/>
          <w:b/>
          <w:bCs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 but for ICU beds.</w:t>
      </w:r>
    </w:p>
    <w:p w14:paraId="4A888F84" w14:textId="77777777" w:rsidR="00597E75" w:rsidRDefault="00597E75" w:rsidP="00597E75">
      <w:pPr>
        <w:widowControl/>
        <w:snapToGrid w:val="0"/>
        <w:jc w:val="left"/>
        <w:rPr>
          <w:rFonts w:ascii="Times New Roman" w:hAnsi="Times New Roman"/>
          <w:b/>
          <w:color w:val="4F80BC"/>
          <w:sz w:val="24"/>
        </w:rPr>
      </w:pPr>
      <w:r>
        <w:rPr>
          <w:rFonts w:ascii="Times New Roman" w:hAnsi="Times New Roman"/>
          <w:b/>
          <w:color w:val="4F80BC"/>
          <w:sz w:val="24"/>
        </w:rPr>
        <w:br w:type="page"/>
      </w:r>
    </w:p>
    <w:p w14:paraId="73F69B88" w14:textId="77777777" w:rsidR="00597E75" w:rsidRDefault="00597E75" w:rsidP="00597E75">
      <w:pPr>
        <w:widowControl/>
        <w:snapToGrid w:val="0"/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E8F0DF9" wp14:editId="4117D236">
            <wp:extent cx="4536000" cy="5040000"/>
            <wp:effectExtent l="0" t="0" r="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9B5C7" w14:textId="77777777" w:rsidR="00597E75" w:rsidRPr="00994B1B" w:rsidRDefault="00597E75" w:rsidP="00597E75">
      <w:pPr>
        <w:widowControl/>
        <w:snapToGrid w:val="0"/>
        <w:spacing w:line="360" w:lineRule="auto"/>
        <w:contextualSpacing/>
        <w:jc w:val="left"/>
        <w:outlineLvl w:val="1"/>
        <w:rPr>
          <w:rFonts w:ascii="Times New Roman" w:hAnsi="Times New Roman" w:cs="Times New Roman"/>
          <w:sz w:val="32"/>
          <w:szCs w:val="32"/>
        </w:rPr>
      </w:pPr>
      <w:r w:rsidRPr="00994B1B">
        <w:rPr>
          <w:rFonts w:ascii="Times New Roman" w:hAnsi="Times New Roman"/>
          <w:b/>
          <w:sz w:val="24"/>
          <w:szCs w:val="28"/>
        </w:rPr>
        <w:t xml:space="preserve">Extended Data Fig. </w:t>
      </w:r>
      <w:r>
        <w:rPr>
          <w:rFonts w:ascii="Times New Roman" w:hAnsi="Times New Roman"/>
          <w:b/>
          <w:sz w:val="24"/>
          <w:szCs w:val="28"/>
        </w:rPr>
        <w:t>3</w:t>
      </w:r>
      <w:r w:rsidRPr="00994B1B">
        <w:rPr>
          <w:rFonts w:ascii="Times New Roman" w:hAnsi="Times New Roman"/>
          <w:b/>
          <w:sz w:val="24"/>
          <w:szCs w:val="28"/>
        </w:rPr>
        <w:t xml:space="preserve"> | </w:t>
      </w:r>
      <w:r>
        <w:rPr>
          <w:rFonts w:ascii="Times New Roman" w:hAnsi="Times New Roman"/>
          <w:b/>
          <w:sz w:val="24"/>
          <w:szCs w:val="28"/>
        </w:rPr>
        <w:t>P</w:t>
      </w:r>
      <w:r w:rsidRPr="00994B1B">
        <w:rPr>
          <w:rFonts w:ascii="Times New Roman" w:hAnsi="Times New Roman"/>
          <w:b/>
          <w:sz w:val="24"/>
          <w:szCs w:val="28"/>
        </w:rPr>
        <w:t xml:space="preserve">rojected </w:t>
      </w:r>
      <w:r>
        <w:rPr>
          <w:rFonts w:ascii="Times New Roman" w:hAnsi="Times New Roman"/>
          <w:b/>
          <w:sz w:val="24"/>
          <w:szCs w:val="28"/>
        </w:rPr>
        <w:t>COVID-19</w:t>
      </w:r>
      <w:r w:rsidRPr="00994B1B">
        <w:rPr>
          <w:rFonts w:ascii="Times New Roman" w:hAnsi="Times New Roman"/>
          <w:b/>
          <w:sz w:val="24"/>
          <w:szCs w:val="28"/>
        </w:rPr>
        <w:t xml:space="preserve"> burden </w:t>
      </w:r>
      <w:r>
        <w:rPr>
          <w:rFonts w:ascii="Times New Roman" w:hAnsi="Times New Roman"/>
          <w:b/>
          <w:sz w:val="24"/>
          <w:szCs w:val="28"/>
        </w:rPr>
        <w:t>and demands in hospital and ICU beds under 30% prior immunity scenario compared to the baseline scenario (0% prior immunity)</w:t>
      </w:r>
      <w:r w:rsidRPr="00994B1B">
        <w:rPr>
          <w:rFonts w:ascii="Times New Roman" w:hAnsi="Times New Roman"/>
          <w:b/>
          <w:sz w:val="24"/>
          <w:szCs w:val="28"/>
        </w:rPr>
        <w:t xml:space="preserve">. </w:t>
      </w:r>
      <w:r w:rsidRPr="00994B1B">
        <w:rPr>
          <w:rFonts w:ascii="Times New Roman" w:hAnsi="Times New Roman"/>
          <w:sz w:val="24"/>
          <w:szCs w:val="28"/>
        </w:rPr>
        <w:t xml:space="preserve">The </w:t>
      </w:r>
      <w:r>
        <w:rPr>
          <w:rFonts w:ascii="Times New Roman" w:hAnsi="Times New Roman"/>
          <w:sz w:val="24"/>
          <w:szCs w:val="28"/>
        </w:rPr>
        <w:t>first row</w:t>
      </w:r>
      <w:r w:rsidRPr="00994B1B">
        <w:rPr>
          <w:rFonts w:ascii="Times New Roman" w:hAnsi="Times New Roman"/>
          <w:sz w:val="24"/>
          <w:szCs w:val="28"/>
        </w:rPr>
        <w:t xml:space="preserve"> shows total hospital admissions (</w:t>
      </w:r>
      <w:r>
        <w:rPr>
          <w:rFonts w:ascii="Times New Roman" w:hAnsi="Times New Roman"/>
          <w:b/>
          <w:sz w:val="24"/>
          <w:szCs w:val="28"/>
        </w:rPr>
        <w:t>a</w:t>
      </w:r>
      <w:r w:rsidRPr="00994B1B">
        <w:rPr>
          <w:rFonts w:ascii="Times New Roman" w:hAnsi="Times New Roman"/>
          <w:sz w:val="24"/>
          <w:szCs w:val="28"/>
        </w:rPr>
        <w:t>), ICU admissions (</w:t>
      </w:r>
      <w:r>
        <w:rPr>
          <w:rFonts w:ascii="Times New Roman" w:hAnsi="Times New Roman"/>
          <w:b/>
          <w:sz w:val="24"/>
          <w:szCs w:val="28"/>
        </w:rPr>
        <w:t>b</w:t>
      </w:r>
      <w:r w:rsidRPr="00994B1B">
        <w:rPr>
          <w:rFonts w:ascii="Times New Roman" w:hAnsi="Times New Roman"/>
          <w:sz w:val="24"/>
          <w:szCs w:val="28"/>
        </w:rPr>
        <w:t>), and deaths (</w:t>
      </w:r>
      <w:r>
        <w:rPr>
          <w:rFonts w:ascii="Times New Roman" w:hAnsi="Times New Roman"/>
          <w:b/>
          <w:sz w:val="24"/>
          <w:szCs w:val="28"/>
        </w:rPr>
        <w:t>c</w:t>
      </w:r>
      <w:r w:rsidRPr="00994B1B">
        <w:rPr>
          <w:rFonts w:ascii="Times New Roman" w:hAnsi="Times New Roman"/>
          <w:sz w:val="24"/>
          <w:szCs w:val="28"/>
        </w:rPr>
        <w:t xml:space="preserve">) </w:t>
      </w:r>
      <w:r>
        <w:rPr>
          <w:rFonts w:ascii="Times New Roman" w:hAnsi="Times New Roman"/>
          <w:sz w:val="24"/>
        </w:rPr>
        <w:t>over</w:t>
      </w:r>
      <w:r>
        <w:rPr>
          <w:rFonts w:ascii="Times New Roman" w:hAnsi="Times New Roman"/>
          <w:sz w:val="24"/>
          <w:lang w:val="en-US"/>
        </w:rPr>
        <w:t xml:space="preserve"> a 6-month simulation period</w:t>
      </w:r>
      <w:r w:rsidRPr="00994B1B">
        <w:rPr>
          <w:rFonts w:ascii="Times New Roman" w:hAnsi="Times New Roman"/>
          <w:sz w:val="24"/>
          <w:szCs w:val="28"/>
        </w:rPr>
        <w:t xml:space="preserve">. </w:t>
      </w:r>
      <w:r>
        <w:rPr>
          <w:rFonts w:ascii="Times New Roman" w:hAnsi="Times New Roman"/>
          <w:b/>
          <w:sz w:val="24"/>
          <w:szCs w:val="28"/>
        </w:rPr>
        <w:t>d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lang w:val="en-US"/>
        </w:rPr>
        <w:t>The projected demand in hospital beds for</w:t>
      </w:r>
      <w:r w:rsidRPr="00E32ABF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0% </w:t>
      </w:r>
      <w:r w:rsidRPr="00E32ABF">
        <w:rPr>
          <w:rFonts w:ascii="Times New Roman" w:hAnsi="Times New Roman"/>
          <w:bCs/>
          <w:sz w:val="24"/>
        </w:rPr>
        <w:t xml:space="preserve">(baseline) and </w:t>
      </w:r>
      <w:r>
        <w:rPr>
          <w:rFonts w:ascii="Times New Roman" w:hAnsi="Times New Roman"/>
          <w:bCs/>
          <w:sz w:val="24"/>
        </w:rPr>
        <w:t>30% prior immunity</w:t>
      </w:r>
      <w:r w:rsidRPr="00E32ABF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scenarios. The green and red horizontal dashed lines indicate the number of hospital beds for respiratory illness and all hospital beds available in China, respectively.</w:t>
      </w:r>
      <w:r w:rsidRPr="00994B1B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e</w:t>
      </w:r>
      <w:r w:rsidRPr="00994B1B">
        <w:rPr>
          <w:rFonts w:ascii="Times New Roman" w:hAnsi="Times New Roman"/>
          <w:sz w:val="24"/>
          <w:szCs w:val="28"/>
        </w:rPr>
        <w:t xml:space="preserve">, </w:t>
      </w:r>
      <w:r>
        <w:rPr>
          <w:rFonts w:ascii="Times New Roman" w:hAnsi="Times New Roman"/>
          <w:sz w:val="24"/>
          <w:szCs w:val="28"/>
        </w:rPr>
        <w:t xml:space="preserve">As </w:t>
      </w:r>
      <w:r>
        <w:rPr>
          <w:rFonts w:ascii="Times New Roman" w:hAnsi="Times New Roman"/>
          <w:b/>
          <w:bCs/>
          <w:sz w:val="24"/>
          <w:szCs w:val="28"/>
        </w:rPr>
        <w:t>d</w:t>
      </w:r>
      <w:r>
        <w:rPr>
          <w:rFonts w:ascii="Times New Roman" w:hAnsi="Times New Roman"/>
          <w:sz w:val="24"/>
          <w:szCs w:val="28"/>
        </w:rPr>
        <w:t xml:space="preserve"> but for ICU beds.</w:t>
      </w:r>
    </w:p>
    <w:p w14:paraId="1C15F27B" w14:textId="77777777" w:rsidR="00597E75" w:rsidRDefault="00597E75">
      <w:bookmarkStart w:id="0" w:name="_GoBack"/>
      <w:bookmarkEnd w:id="0"/>
    </w:p>
    <w:sectPr w:rsidR="00597E75" w:rsidSect="00020F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75"/>
    <w:rsid w:val="00020F7C"/>
    <w:rsid w:val="0059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96B404"/>
  <w15:chartTrackingRefBased/>
  <w15:docId w15:val="{71C58959-7194-404C-91C3-9EBEE5601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7E75"/>
    <w:pPr>
      <w:widowControl w:val="0"/>
      <w:jc w:val="both"/>
    </w:pPr>
    <w:rPr>
      <w:kern w:val="2"/>
      <w:sz w:val="21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7E75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509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2022-03-24T19:13:00Z</dcterms:created>
  <dcterms:modified xsi:type="dcterms:W3CDTF">2022-03-24T19:13:00Z</dcterms:modified>
</cp:coreProperties>
</file>