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C3AB5" w14:textId="77777777" w:rsidR="009D5CDC" w:rsidRPr="00451932" w:rsidRDefault="00F87FAB">
      <w:pPr>
        <w:rPr>
          <w:b/>
          <w:bCs/>
          <w:u w:val="single"/>
        </w:rPr>
      </w:pPr>
      <w:r w:rsidRPr="00451932">
        <w:rPr>
          <w:b/>
          <w:bCs/>
          <w:u w:val="single"/>
        </w:rPr>
        <w:t>Supple</w:t>
      </w:r>
      <w:r w:rsidR="0046740A" w:rsidRPr="00451932">
        <w:rPr>
          <w:b/>
          <w:bCs/>
          <w:u w:val="single"/>
        </w:rPr>
        <w:t>mentar</w:t>
      </w:r>
      <w:r w:rsidRPr="00451932">
        <w:rPr>
          <w:b/>
          <w:bCs/>
          <w:u w:val="single"/>
        </w:rPr>
        <w:t>y Material</w:t>
      </w:r>
      <w:r w:rsidR="0072392D" w:rsidRPr="00451932">
        <w:rPr>
          <w:b/>
          <w:bCs/>
          <w:u w:val="single"/>
        </w:rPr>
        <w:t xml:space="preserve"> </w:t>
      </w:r>
    </w:p>
    <w:sdt>
      <w:sdtPr>
        <w:rPr>
          <w:rFonts w:ascii="Times New Roman" w:eastAsiaTheme="minorHAnsi" w:hAnsi="Times New Roman" w:cstheme="minorBidi"/>
          <w:color w:val="auto"/>
          <w:sz w:val="24"/>
          <w:szCs w:val="22"/>
          <w:lang w:bidi="he-IL"/>
        </w:rPr>
        <w:id w:val="-328979450"/>
        <w:docPartObj>
          <w:docPartGallery w:val="Table of Contents"/>
          <w:docPartUnique/>
        </w:docPartObj>
      </w:sdtPr>
      <w:sdtEndPr>
        <w:rPr>
          <w:noProof/>
        </w:rPr>
      </w:sdtEndPr>
      <w:sdtContent>
        <w:p w14:paraId="789CBB10" w14:textId="77777777" w:rsidR="0072392D" w:rsidRPr="00451932" w:rsidRDefault="0072392D">
          <w:pPr>
            <w:pStyle w:val="TOCHeading"/>
          </w:pPr>
          <w:r w:rsidRPr="00451932">
            <w:t>Contents</w:t>
          </w:r>
        </w:p>
        <w:p w14:paraId="41149DEE" w14:textId="6B98C20A" w:rsidR="00AA2737" w:rsidRDefault="0072392D">
          <w:pPr>
            <w:pStyle w:val="TOC1"/>
            <w:tabs>
              <w:tab w:val="right" w:leader="dot" w:pos="9350"/>
            </w:tabs>
            <w:rPr>
              <w:rFonts w:asciiTheme="minorHAnsi" w:eastAsiaTheme="minorEastAsia" w:hAnsiTheme="minorHAnsi"/>
              <w:noProof/>
              <w:sz w:val="22"/>
              <w:lang w:val="en-IL" w:eastAsia="en-IL"/>
            </w:rPr>
          </w:pPr>
          <w:r w:rsidRPr="00451932">
            <w:fldChar w:fldCharType="begin"/>
          </w:r>
          <w:r w:rsidRPr="00451932">
            <w:instrText xml:space="preserve"> TOC \o "1-3" \h \z \u </w:instrText>
          </w:r>
          <w:r w:rsidRPr="00451932">
            <w:fldChar w:fldCharType="separate"/>
          </w:r>
          <w:hyperlink w:anchor="_Toc97045103" w:history="1">
            <w:r w:rsidR="00AA2737" w:rsidRPr="003C5999">
              <w:rPr>
                <w:rStyle w:val="Hyperlink"/>
                <w:rFonts w:asciiTheme="majorBidi" w:hAnsiTheme="majorBidi"/>
                <w:noProof/>
              </w:rPr>
              <w:t>Study Oversight</w:t>
            </w:r>
            <w:r w:rsidR="00AA2737">
              <w:rPr>
                <w:noProof/>
                <w:webHidden/>
              </w:rPr>
              <w:tab/>
            </w:r>
            <w:r w:rsidR="00AA2737">
              <w:rPr>
                <w:noProof/>
                <w:webHidden/>
              </w:rPr>
              <w:fldChar w:fldCharType="begin"/>
            </w:r>
            <w:r w:rsidR="00AA2737">
              <w:rPr>
                <w:noProof/>
                <w:webHidden/>
              </w:rPr>
              <w:instrText xml:space="preserve"> PAGEREF _Toc97045103 \h </w:instrText>
            </w:r>
            <w:r w:rsidR="00AA2737">
              <w:rPr>
                <w:noProof/>
                <w:webHidden/>
              </w:rPr>
            </w:r>
            <w:r w:rsidR="00AA2737">
              <w:rPr>
                <w:noProof/>
                <w:webHidden/>
              </w:rPr>
              <w:fldChar w:fldCharType="separate"/>
            </w:r>
            <w:r w:rsidR="00AA2737">
              <w:rPr>
                <w:noProof/>
                <w:webHidden/>
              </w:rPr>
              <w:t>2</w:t>
            </w:r>
            <w:r w:rsidR="00AA2737">
              <w:rPr>
                <w:noProof/>
                <w:webHidden/>
              </w:rPr>
              <w:fldChar w:fldCharType="end"/>
            </w:r>
          </w:hyperlink>
        </w:p>
        <w:p w14:paraId="4EFB8881" w14:textId="7D1E4134" w:rsidR="00AA2737" w:rsidRDefault="00266F13">
          <w:pPr>
            <w:pStyle w:val="TOC1"/>
            <w:tabs>
              <w:tab w:val="right" w:leader="dot" w:pos="9350"/>
            </w:tabs>
            <w:rPr>
              <w:rFonts w:asciiTheme="minorHAnsi" w:eastAsiaTheme="minorEastAsia" w:hAnsiTheme="minorHAnsi"/>
              <w:noProof/>
              <w:sz w:val="22"/>
              <w:lang w:val="en-IL" w:eastAsia="en-IL"/>
            </w:rPr>
          </w:pPr>
          <w:hyperlink w:anchor="_Toc97045104" w:history="1">
            <w:r w:rsidR="00AA2737" w:rsidRPr="003C5999">
              <w:rPr>
                <w:rStyle w:val="Hyperlink"/>
                <w:rFonts w:asciiTheme="majorBidi" w:hAnsiTheme="majorBidi"/>
                <w:noProof/>
              </w:rPr>
              <w:t>Figure S1: Global Covid-19 Cases during the Study Period</w:t>
            </w:r>
            <w:r w:rsidR="00AA2737">
              <w:rPr>
                <w:noProof/>
                <w:webHidden/>
              </w:rPr>
              <w:tab/>
            </w:r>
            <w:r w:rsidR="00AA2737">
              <w:rPr>
                <w:noProof/>
                <w:webHidden/>
              </w:rPr>
              <w:fldChar w:fldCharType="begin"/>
            </w:r>
            <w:r w:rsidR="00AA2737">
              <w:rPr>
                <w:noProof/>
                <w:webHidden/>
              </w:rPr>
              <w:instrText xml:space="preserve"> PAGEREF _Toc97045104 \h </w:instrText>
            </w:r>
            <w:r w:rsidR="00AA2737">
              <w:rPr>
                <w:noProof/>
                <w:webHidden/>
              </w:rPr>
            </w:r>
            <w:r w:rsidR="00AA2737">
              <w:rPr>
                <w:noProof/>
                <w:webHidden/>
              </w:rPr>
              <w:fldChar w:fldCharType="separate"/>
            </w:r>
            <w:r w:rsidR="00AA2737">
              <w:rPr>
                <w:noProof/>
                <w:webHidden/>
              </w:rPr>
              <w:t>3</w:t>
            </w:r>
            <w:r w:rsidR="00AA2737">
              <w:rPr>
                <w:noProof/>
                <w:webHidden/>
              </w:rPr>
              <w:fldChar w:fldCharType="end"/>
            </w:r>
          </w:hyperlink>
        </w:p>
        <w:p w14:paraId="22B09CEC" w14:textId="609168D6" w:rsidR="00AA2737" w:rsidRDefault="00266F13">
          <w:pPr>
            <w:pStyle w:val="TOC1"/>
            <w:tabs>
              <w:tab w:val="right" w:leader="dot" w:pos="9350"/>
            </w:tabs>
            <w:rPr>
              <w:rFonts w:asciiTheme="minorHAnsi" w:eastAsiaTheme="minorEastAsia" w:hAnsiTheme="minorHAnsi"/>
              <w:noProof/>
              <w:sz w:val="22"/>
              <w:lang w:val="en-IL" w:eastAsia="en-IL"/>
            </w:rPr>
          </w:pPr>
          <w:hyperlink w:anchor="_Toc97045105" w:history="1">
            <w:r w:rsidR="00AA2737" w:rsidRPr="003C5999">
              <w:rPr>
                <w:rStyle w:val="Hyperlink"/>
                <w:rFonts w:asciiTheme="majorBidi" w:hAnsiTheme="majorBidi"/>
                <w:noProof/>
              </w:rPr>
              <w:t>Figure S2: SARS-cov2 Variants in Israel during the Study Period</w:t>
            </w:r>
            <w:r w:rsidR="00AA2737">
              <w:rPr>
                <w:noProof/>
                <w:webHidden/>
              </w:rPr>
              <w:tab/>
            </w:r>
            <w:r w:rsidR="00AA2737">
              <w:rPr>
                <w:noProof/>
                <w:webHidden/>
              </w:rPr>
              <w:fldChar w:fldCharType="begin"/>
            </w:r>
            <w:r w:rsidR="00AA2737">
              <w:rPr>
                <w:noProof/>
                <w:webHidden/>
              </w:rPr>
              <w:instrText xml:space="preserve"> PAGEREF _Toc97045105 \h </w:instrText>
            </w:r>
            <w:r w:rsidR="00AA2737">
              <w:rPr>
                <w:noProof/>
                <w:webHidden/>
              </w:rPr>
            </w:r>
            <w:r w:rsidR="00AA2737">
              <w:rPr>
                <w:noProof/>
                <w:webHidden/>
              </w:rPr>
              <w:fldChar w:fldCharType="separate"/>
            </w:r>
            <w:r w:rsidR="00AA2737">
              <w:rPr>
                <w:noProof/>
                <w:webHidden/>
              </w:rPr>
              <w:t>4</w:t>
            </w:r>
            <w:r w:rsidR="00AA2737">
              <w:rPr>
                <w:noProof/>
                <w:webHidden/>
              </w:rPr>
              <w:fldChar w:fldCharType="end"/>
            </w:r>
          </w:hyperlink>
        </w:p>
        <w:p w14:paraId="6C80DE53" w14:textId="3AF55596" w:rsidR="00AA2737" w:rsidRDefault="00266F13">
          <w:pPr>
            <w:pStyle w:val="TOC1"/>
            <w:tabs>
              <w:tab w:val="right" w:leader="dot" w:pos="9350"/>
            </w:tabs>
            <w:rPr>
              <w:rFonts w:asciiTheme="minorHAnsi" w:eastAsiaTheme="minorEastAsia" w:hAnsiTheme="minorHAnsi"/>
              <w:noProof/>
              <w:sz w:val="22"/>
              <w:lang w:val="en-IL" w:eastAsia="en-IL"/>
            </w:rPr>
          </w:pPr>
          <w:hyperlink w:anchor="_Toc97045106" w:history="1">
            <w:r w:rsidR="00AA2737" w:rsidRPr="003C5999">
              <w:rPr>
                <w:rStyle w:val="Hyperlink"/>
                <w:rFonts w:asciiTheme="majorBidi" w:hAnsiTheme="majorBidi"/>
                <w:noProof/>
              </w:rPr>
              <w:t>Figure S3: Transition from first-booster to second-booster status</w:t>
            </w:r>
            <w:r w:rsidR="00AA2737">
              <w:rPr>
                <w:noProof/>
                <w:webHidden/>
              </w:rPr>
              <w:tab/>
            </w:r>
            <w:r w:rsidR="00AA2737">
              <w:rPr>
                <w:noProof/>
                <w:webHidden/>
              </w:rPr>
              <w:fldChar w:fldCharType="begin"/>
            </w:r>
            <w:r w:rsidR="00AA2737">
              <w:rPr>
                <w:noProof/>
                <w:webHidden/>
              </w:rPr>
              <w:instrText xml:space="preserve"> PAGEREF _Toc97045106 \h </w:instrText>
            </w:r>
            <w:r w:rsidR="00AA2737">
              <w:rPr>
                <w:noProof/>
                <w:webHidden/>
              </w:rPr>
            </w:r>
            <w:r w:rsidR="00AA2737">
              <w:rPr>
                <w:noProof/>
                <w:webHidden/>
              </w:rPr>
              <w:fldChar w:fldCharType="separate"/>
            </w:r>
            <w:r w:rsidR="00AA2737">
              <w:rPr>
                <w:noProof/>
                <w:webHidden/>
              </w:rPr>
              <w:t>5</w:t>
            </w:r>
            <w:r w:rsidR="00AA2737">
              <w:rPr>
                <w:noProof/>
                <w:webHidden/>
              </w:rPr>
              <w:fldChar w:fldCharType="end"/>
            </w:r>
          </w:hyperlink>
        </w:p>
        <w:p w14:paraId="26DE1921" w14:textId="13F9346F" w:rsidR="00AA2737" w:rsidRDefault="00266F13">
          <w:pPr>
            <w:pStyle w:val="TOC1"/>
            <w:tabs>
              <w:tab w:val="right" w:leader="dot" w:pos="9350"/>
            </w:tabs>
            <w:rPr>
              <w:rFonts w:asciiTheme="minorHAnsi" w:eastAsiaTheme="minorEastAsia" w:hAnsiTheme="minorHAnsi"/>
              <w:noProof/>
              <w:sz w:val="22"/>
              <w:lang w:val="en-IL" w:eastAsia="en-IL"/>
            </w:rPr>
          </w:pPr>
          <w:hyperlink w:anchor="_Toc97045107" w:history="1">
            <w:r w:rsidR="00AA2737" w:rsidRPr="003C5999">
              <w:rPr>
                <w:rStyle w:val="Hyperlink"/>
                <w:rFonts w:asciiTheme="majorBidi" w:hAnsiTheme="majorBidi"/>
                <w:noProof/>
              </w:rPr>
              <w:t>Data Sources</w:t>
            </w:r>
            <w:r w:rsidR="00AA2737">
              <w:rPr>
                <w:noProof/>
                <w:webHidden/>
              </w:rPr>
              <w:tab/>
            </w:r>
            <w:r w:rsidR="00AA2737">
              <w:rPr>
                <w:noProof/>
                <w:webHidden/>
              </w:rPr>
              <w:fldChar w:fldCharType="begin"/>
            </w:r>
            <w:r w:rsidR="00AA2737">
              <w:rPr>
                <w:noProof/>
                <w:webHidden/>
              </w:rPr>
              <w:instrText xml:space="preserve"> PAGEREF _Toc97045107 \h </w:instrText>
            </w:r>
            <w:r w:rsidR="00AA2737">
              <w:rPr>
                <w:noProof/>
                <w:webHidden/>
              </w:rPr>
            </w:r>
            <w:r w:rsidR="00AA2737">
              <w:rPr>
                <w:noProof/>
                <w:webHidden/>
              </w:rPr>
              <w:fldChar w:fldCharType="separate"/>
            </w:r>
            <w:r w:rsidR="00AA2737">
              <w:rPr>
                <w:noProof/>
                <w:webHidden/>
              </w:rPr>
              <w:t>6</w:t>
            </w:r>
            <w:r w:rsidR="00AA2737">
              <w:rPr>
                <w:noProof/>
                <w:webHidden/>
              </w:rPr>
              <w:fldChar w:fldCharType="end"/>
            </w:r>
          </w:hyperlink>
        </w:p>
        <w:p w14:paraId="3176CDF2" w14:textId="559616F9" w:rsidR="00AA2737" w:rsidRDefault="00266F13">
          <w:pPr>
            <w:pStyle w:val="TOC1"/>
            <w:tabs>
              <w:tab w:val="right" w:leader="dot" w:pos="9350"/>
            </w:tabs>
            <w:rPr>
              <w:rFonts w:asciiTheme="minorHAnsi" w:eastAsiaTheme="minorEastAsia" w:hAnsiTheme="minorHAnsi"/>
              <w:noProof/>
              <w:sz w:val="22"/>
              <w:lang w:val="en-IL" w:eastAsia="en-IL"/>
            </w:rPr>
          </w:pPr>
          <w:hyperlink w:anchor="_Toc97045108" w:history="1">
            <w:r w:rsidR="00AA2737" w:rsidRPr="003C5999">
              <w:rPr>
                <w:rStyle w:val="Hyperlink"/>
                <w:rFonts w:asciiTheme="majorBidi" w:hAnsiTheme="majorBidi"/>
                <w:noProof/>
              </w:rPr>
              <w:t>Explanation on the Socio-Economic Status (SES) Measure</w:t>
            </w:r>
            <w:r w:rsidR="00AA2737">
              <w:rPr>
                <w:noProof/>
                <w:webHidden/>
              </w:rPr>
              <w:tab/>
            </w:r>
            <w:r w:rsidR="00AA2737">
              <w:rPr>
                <w:noProof/>
                <w:webHidden/>
              </w:rPr>
              <w:fldChar w:fldCharType="begin"/>
            </w:r>
            <w:r w:rsidR="00AA2737">
              <w:rPr>
                <w:noProof/>
                <w:webHidden/>
              </w:rPr>
              <w:instrText xml:space="preserve"> PAGEREF _Toc97045108 \h </w:instrText>
            </w:r>
            <w:r w:rsidR="00AA2737">
              <w:rPr>
                <w:noProof/>
                <w:webHidden/>
              </w:rPr>
            </w:r>
            <w:r w:rsidR="00AA2737">
              <w:rPr>
                <w:noProof/>
                <w:webHidden/>
              </w:rPr>
              <w:fldChar w:fldCharType="separate"/>
            </w:r>
            <w:r w:rsidR="00AA2737">
              <w:rPr>
                <w:noProof/>
                <w:webHidden/>
              </w:rPr>
              <w:t>7</w:t>
            </w:r>
            <w:r w:rsidR="00AA2737">
              <w:rPr>
                <w:noProof/>
                <w:webHidden/>
              </w:rPr>
              <w:fldChar w:fldCharType="end"/>
            </w:r>
          </w:hyperlink>
        </w:p>
        <w:p w14:paraId="35C79747" w14:textId="4651D932" w:rsidR="00AA2737" w:rsidRDefault="00266F13">
          <w:pPr>
            <w:pStyle w:val="TOC1"/>
            <w:tabs>
              <w:tab w:val="right" w:leader="dot" w:pos="9350"/>
            </w:tabs>
            <w:rPr>
              <w:rFonts w:asciiTheme="minorHAnsi" w:eastAsiaTheme="minorEastAsia" w:hAnsiTheme="minorHAnsi"/>
              <w:noProof/>
              <w:sz w:val="22"/>
              <w:lang w:val="en-IL" w:eastAsia="en-IL"/>
            </w:rPr>
          </w:pPr>
          <w:hyperlink w:anchor="_Toc97045109" w:history="1">
            <w:r w:rsidR="00AA2737" w:rsidRPr="003C5999">
              <w:rPr>
                <w:rStyle w:val="Hyperlink"/>
                <w:rFonts w:asciiTheme="majorBidi" w:hAnsiTheme="majorBidi"/>
                <w:noProof/>
              </w:rPr>
              <w:t>Table2: Association of Mortality Rates with Vaccination Status adjusted for Confounding Variables, Ages 60 -69</w:t>
            </w:r>
            <w:r w:rsidR="00AA2737">
              <w:rPr>
                <w:noProof/>
                <w:webHidden/>
              </w:rPr>
              <w:tab/>
            </w:r>
            <w:r w:rsidR="00AA2737">
              <w:rPr>
                <w:noProof/>
                <w:webHidden/>
              </w:rPr>
              <w:fldChar w:fldCharType="begin"/>
            </w:r>
            <w:r w:rsidR="00AA2737">
              <w:rPr>
                <w:noProof/>
                <w:webHidden/>
              </w:rPr>
              <w:instrText xml:space="preserve"> PAGEREF _Toc97045109 \h </w:instrText>
            </w:r>
            <w:r w:rsidR="00AA2737">
              <w:rPr>
                <w:noProof/>
                <w:webHidden/>
              </w:rPr>
            </w:r>
            <w:r w:rsidR="00AA2737">
              <w:rPr>
                <w:noProof/>
                <w:webHidden/>
              </w:rPr>
              <w:fldChar w:fldCharType="separate"/>
            </w:r>
            <w:r w:rsidR="00AA2737">
              <w:rPr>
                <w:noProof/>
                <w:webHidden/>
              </w:rPr>
              <w:t>8</w:t>
            </w:r>
            <w:r w:rsidR="00AA2737">
              <w:rPr>
                <w:noProof/>
                <w:webHidden/>
              </w:rPr>
              <w:fldChar w:fldCharType="end"/>
            </w:r>
          </w:hyperlink>
        </w:p>
        <w:p w14:paraId="45035AE1" w14:textId="5762D14C" w:rsidR="00AA2737" w:rsidRDefault="00266F13">
          <w:pPr>
            <w:pStyle w:val="TOC1"/>
            <w:tabs>
              <w:tab w:val="right" w:leader="dot" w:pos="9350"/>
            </w:tabs>
            <w:rPr>
              <w:rFonts w:asciiTheme="minorHAnsi" w:eastAsiaTheme="minorEastAsia" w:hAnsiTheme="minorHAnsi"/>
              <w:noProof/>
              <w:sz w:val="22"/>
              <w:lang w:val="en-IL" w:eastAsia="en-IL"/>
            </w:rPr>
          </w:pPr>
          <w:hyperlink w:anchor="_Toc97045110" w:history="1">
            <w:r w:rsidR="00AA2737" w:rsidRPr="003C5999">
              <w:rPr>
                <w:rStyle w:val="Hyperlink"/>
                <w:rFonts w:asciiTheme="majorBidi" w:hAnsiTheme="majorBidi"/>
                <w:noProof/>
              </w:rPr>
              <w:t>Table 3: Association of Mortality Rates with Vaccination Status adjusted for Confounding Variables, Ages 70 -79</w:t>
            </w:r>
            <w:r w:rsidR="00AA2737">
              <w:rPr>
                <w:noProof/>
                <w:webHidden/>
              </w:rPr>
              <w:tab/>
            </w:r>
            <w:r w:rsidR="00AA2737">
              <w:rPr>
                <w:noProof/>
                <w:webHidden/>
              </w:rPr>
              <w:fldChar w:fldCharType="begin"/>
            </w:r>
            <w:r w:rsidR="00AA2737">
              <w:rPr>
                <w:noProof/>
                <w:webHidden/>
              </w:rPr>
              <w:instrText xml:space="preserve"> PAGEREF _Toc97045110 \h </w:instrText>
            </w:r>
            <w:r w:rsidR="00AA2737">
              <w:rPr>
                <w:noProof/>
                <w:webHidden/>
              </w:rPr>
            </w:r>
            <w:r w:rsidR="00AA2737">
              <w:rPr>
                <w:noProof/>
                <w:webHidden/>
              </w:rPr>
              <w:fldChar w:fldCharType="separate"/>
            </w:r>
            <w:r w:rsidR="00AA2737">
              <w:rPr>
                <w:noProof/>
                <w:webHidden/>
              </w:rPr>
              <w:t>9</w:t>
            </w:r>
            <w:r w:rsidR="00AA2737">
              <w:rPr>
                <w:noProof/>
                <w:webHidden/>
              </w:rPr>
              <w:fldChar w:fldCharType="end"/>
            </w:r>
          </w:hyperlink>
        </w:p>
        <w:p w14:paraId="2CC24CA5" w14:textId="4781BDB4" w:rsidR="00AA2737" w:rsidRDefault="00266F13">
          <w:pPr>
            <w:pStyle w:val="TOC1"/>
            <w:tabs>
              <w:tab w:val="right" w:leader="dot" w:pos="9350"/>
            </w:tabs>
            <w:rPr>
              <w:rFonts w:asciiTheme="minorHAnsi" w:eastAsiaTheme="minorEastAsia" w:hAnsiTheme="minorHAnsi"/>
              <w:noProof/>
              <w:sz w:val="22"/>
              <w:lang w:val="en-IL" w:eastAsia="en-IL"/>
            </w:rPr>
          </w:pPr>
          <w:hyperlink w:anchor="_Toc97045111" w:history="1">
            <w:r w:rsidR="00AA2737" w:rsidRPr="003C5999">
              <w:rPr>
                <w:rStyle w:val="Hyperlink"/>
                <w:rFonts w:asciiTheme="majorBidi" w:hAnsiTheme="majorBidi"/>
                <w:noProof/>
              </w:rPr>
              <w:t>Table 4: Association of Mortality Rates with Vaccination Status adjusted for Confounding Variables, Ages 80+</w:t>
            </w:r>
            <w:r w:rsidR="00AA2737">
              <w:rPr>
                <w:noProof/>
                <w:webHidden/>
              </w:rPr>
              <w:tab/>
            </w:r>
            <w:r w:rsidR="00AA2737">
              <w:rPr>
                <w:noProof/>
                <w:webHidden/>
              </w:rPr>
              <w:fldChar w:fldCharType="begin"/>
            </w:r>
            <w:r w:rsidR="00AA2737">
              <w:rPr>
                <w:noProof/>
                <w:webHidden/>
              </w:rPr>
              <w:instrText xml:space="preserve"> PAGEREF _Toc97045111 \h </w:instrText>
            </w:r>
            <w:r w:rsidR="00AA2737">
              <w:rPr>
                <w:noProof/>
                <w:webHidden/>
              </w:rPr>
            </w:r>
            <w:r w:rsidR="00AA2737">
              <w:rPr>
                <w:noProof/>
                <w:webHidden/>
              </w:rPr>
              <w:fldChar w:fldCharType="separate"/>
            </w:r>
            <w:r w:rsidR="00AA2737">
              <w:rPr>
                <w:noProof/>
                <w:webHidden/>
              </w:rPr>
              <w:t>9</w:t>
            </w:r>
            <w:r w:rsidR="00AA2737">
              <w:rPr>
                <w:noProof/>
                <w:webHidden/>
              </w:rPr>
              <w:fldChar w:fldCharType="end"/>
            </w:r>
          </w:hyperlink>
        </w:p>
        <w:p w14:paraId="350326CA" w14:textId="736FE949" w:rsidR="00AA2737" w:rsidRDefault="00266F13">
          <w:pPr>
            <w:pStyle w:val="TOC1"/>
            <w:tabs>
              <w:tab w:val="right" w:leader="dot" w:pos="9350"/>
            </w:tabs>
            <w:rPr>
              <w:rFonts w:asciiTheme="minorHAnsi" w:eastAsiaTheme="minorEastAsia" w:hAnsiTheme="minorHAnsi"/>
              <w:noProof/>
              <w:sz w:val="22"/>
              <w:lang w:val="en-IL" w:eastAsia="en-IL"/>
            </w:rPr>
          </w:pPr>
          <w:hyperlink w:anchor="_Toc97045112" w:history="1">
            <w:r w:rsidR="00AA2737" w:rsidRPr="003C5999">
              <w:rPr>
                <w:rStyle w:val="Hyperlink"/>
                <w:rFonts w:asciiTheme="majorBidi" w:hAnsiTheme="majorBidi"/>
                <w:noProof/>
              </w:rPr>
              <w:t>Figure S4: Comparison of SARS-cov2 Infections per million in selected countries</w:t>
            </w:r>
            <w:r w:rsidR="00AA2737">
              <w:rPr>
                <w:noProof/>
                <w:webHidden/>
              </w:rPr>
              <w:tab/>
            </w:r>
            <w:r w:rsidR="00AA2737">
              <w:rPr>
                <w:noProof/>
                <w:webHidden/>
              </w:rPr>
              <w:fldChar w:fldCharType="begin"/>
            </w:r>
            <w:r w:rsidR="00AA2737">
              <w:rPr>
                <w:noProof/>
                <w:webHidden/>
              </w:rPr>
              <w:instrText xml:space="preserve"> PAGEREF _Toc97045112 \h </w:instrText>
            </w:r>
            <w:r w:rsidR="00AA2737">
              <w:rPr>
                <w:noProof/>
                <w:webHidden/>
              </w:rPr>
            </w:r>
            <w:r w:rsidR="00AA2737">
              <w:rPr>
                <w:noProof/>
                <w:webHidden/>
              </w:rPr>
              <w:fldChar w:fldCharType="separate"/>
            </w:r>
            <w:r w:rsidR="00AA2737">
              <w:rPr>
                <w:noProof/>
                <w:webHidden/>
              </w:rPr>
              <w:t>10</w:t>
            </w:r>
            <w:r w:rsidR="00AA2737">
              <w:rPr>
                <w:noProof/>
                <w:webHidden/>
              </w:rPr>
              <w:fldChar w:fldCharType="end"/>
            </w:r>
          </w:hyperlink>
        </w:p>
        <w:p w14:paraId="54F3ECD9" w14:textId="2F8CA66D" w:rsidR="00AA2737" w:rsidRDefault="00266F13">
          <w:pPr>
            <w:pStyle w:val="TOC1"/>
            <w:tabs>
              <w:tab w:val="right" w:leader="dot" w:pos="9350"/>
            </w:tabs>
            <w:rPr>
              <w:rFonts w:asciiTheme="minorHAnsi" w:eastAsiaTheme="minorEastAsia" w:hAnsiTheme="minorHAnsi"/>
              <w:noProof/>
              <w:sz w:val="22"/>
              <w:lang w:val="en-IL" w:eastAsia="en-IL"/>
            </w:rPr>
          </w:pPr>
          <w:hyperlink w:anchor="_Toc97045113" w:history="1">
            <w:r w:rsidR="00AA2737" w:rsidRPr="003C5999">
              <w:rPr>
                <w:rStyle w:val="Hyperlink"/>
                <w:rFonts w:asciiTheme="majorBidi" w:hAnsiTheme="majorBidi"/>
                <w:noProof/>
              </w:rPr>
              <w:t>References</w:t>
            </w:r>
            <w:r w:rsidR="00AA2737">
              <w:rPr>
                <w:noProof/>
                <w:webHidden/>
              </w:rPr>
              <w:tab/>
            </w:r>
            <w:r w:rsidR="00AA2737">
              <w:rPr>
                <w:noProof/>
                <w:webHidden/>
              </w:rPr>
              <w:fldChar w:fldCharType="begin"/>
            </w:r>
            <w:r w:rsidR="00AA2737">
              <w:rPr>
                <w:noProof/>
                <w:webHidden/>
              </w:rPr>
              <w:instrText xml:space="preserve"> PAGEREF _Toc97045113 \h </w:instrText>
            </w:r>
            <w:r w:rsidR="00AA2737">
              <w:rPr>
                <w:noProof/>
                <w:webHidden/>
              </w:rPr>
            </w:r>
            <w:r w:rsidR="00AA2737">
              <w:rPr>
                <w:noProof/>
                <w:webHidden/>
              </w:rPr>
              <w:fldChar w:fldCharType="separate"/>
            </w:r>
            <w:r w:rsidR="00AA2737">
              <w:rPr>
                <w:noProof/>
                <w:webHidden/>
              </w:rPr>
              <w:t>11</w:t>
            </w:r>
            <w:r w:rsidR="00AA2737">
              <w:rPr>
                <w:noProof/>
                <w:webHidden/>
              </w:rPr>
              <w:fldChar w:fldCharType="end"/>
            </w:r>
          </w:hyperlink>
        </w:p>
        <w:p w14:paraId="164BDB88" w14:textId="2CD21607" w:rsidR="0072392D" w:rsidRPr="00451932" w:rsidRDefault="0072392D">
          <w:r w:rsidRPr="00451932">
            <w:rPr>
              <w:noProof/>
            </w:rPr>
            <w:fldChar w:fldCharType="end"/>
          </w:r>
        </w:p>
      </w:sdtContent>
    </w:sdt>
    <w:p w14:paraId="77319E69" w14:textId="77777777" w:rsidR="00F87FAB" w:rsidRPr="00451932" w:rsidRDefault="00F87FAB">
      <w:pPr>
        <w:rPr>
          <w:szCs w:val="24"/>
          <w:highlight w:val="yellow"/>
          <w:u w:val="single"/>
          <w:rtl/>
        </w:rPr>
      </w:pPr>
      <w:r w:rsidRPr="00451932">
        <w:rPr>
          <w:szCs w:val="24"/>
          <w:highlight w:val="yellow"/>
          <w:u w:val="single"/>
        </w:rPr>
        <w:br w:type="page"/>
      </w:r>
    </w:p>
    <w:p w14:paraId="64AAEF38" w14:textId="77777777" w:rsidR="00931680" w:rsidRPr="00451932" w:rsidRDefault="00931680" w:rsidP="00931680">
      <w:pPr>
        <w:pStyle w:val="Heading1"/>
        <w:rPr>
          <w:rFonts w:asciiTheme="majorBidi" w:hAnsiTheme="majorBidi"/>
          <w:color w:val="auto"/>
          <w:sz w:val="24"/>
          <w:szCs w:val="24"/>
          <w:u w:val="single"/>
        </w:rPr>
      </w:pPr>
      <w:bookmarkStart w:id="0" w:name="_Toc97045103"/>
      <w:r w:rsidRPr="00451932">
        <w:rPr>
          <w:rFonts w:asciiTheme="majorBidi" w:hAnsiTheme="majorBidi"/>
          <w:color w:val="auto"/>
          <w:sz w:val="24"/>
          <w:szCs w:val="24"/>
          <w:u w:val="single"/>
        </w:rPr>
        <w:lastRenderedPageBreak/>
        <w:t>Study Oversight</w:t>
      </w:r>
      <w:bookmarkEnd w:id="0"/>
    </w:p>
    <w:p w14:paraId="0CA81FA6" w14:textId="77777777" w:rsidR="00931680" w:rsidRPr="00451932" w:rsidRDefault="00931680" w:rsidP="00931680">
      <w:pPr>
        <w:rPr>
          <w:rtl/>
        </w:rPr>
      </w:pPr>
    </w:p>
    <w:p w14:paraId="28D2D0CA" w14:textId="3A428938" w:rsidR="00C727E6" w:rsidRPr="00451932" w:rsidRDefault="00C727E6" w:rsidP="00C727E6">
      <w:pPr>
        <w:spacing w:line="480" w:lineRule="auto"/>
        <w:ind w:firstLine="720"/>
        <w:rPr>
          <w:szCs w:val="24"/>
        </w:rPr>
      </w:pPr>
      <w:bookmarkStart w:id="1" w:name="_Hlk84141216"/>
      <w:r w:rsidRPr="00451932">
        <w:rPr>
          <w:szCs w:val="24"/>
        </w:rPr>
        <w:t xml:space="preserve">All the authors participated in the study design. </w:t>
      </w:r>
      <w:r w:rsidR="00624F48" w:rsidRPr="00451932">
        <w:rPr>
          <w:szCs w:val="24"/>
        </w:rPr>
        <w:t xml:space="preserve">Tanya Beckenstein extracted the data. </w:t>
      </w:r>
      <w:r w:rsidRPr="00451932">
        <w:rPr>
          <w:szCs w:val="24"/>
        </w:rPr>
        <w:t xml:space="preserve">Dr. Yaron </w:t>
      </w:r>
      <w:r w:rsidR="007027FB">
        <w:rPr>
          <w:szCs w:val="24"/>
        </w:rPr>
        <w:t xml:space="preserve">and Dr. Peretz </w:t>
      </w:r>
      <w:r w:rsidRPr="00451932">
        <w:rPr>
          <w:szCs w:val="24"/>
        </w:rPr>
        <w:t xml:space="preserve">oversaw the data </w:t>
      </w:r>
      <w:r w:rsidR="00624F48" w:rsidRPr="00451932">
        <w:rPr>
          <w:szCs w:val="24"/>
        </w:rPr>
        <w:t>extraction</w:t>
      </w:r>
      <w:r w:rsidRPr="00451932">
        <w:rPr>
          <w:szCs w:val="24"/>
        </w:rPr>
        <w:t xml:space="preserve">; Ruslan </w:t>
      </w:r>
      <w:r w:rsidR="007027FB" w:rsidRPr="00451932">
        <w:rPr>
          <w:szCs w:val="24"/>
        </w:rPr>
        <w:t>Sergienko</w:t>
      </w:r>
      <w:r w:rsidRPr="00451932">
        <w:rPr>
          <w:szCs w:val="24"/>
        </w:rPr>
        <w:t xml:space="preserve"> analyzed the data with the guidance of Prof. Friger. All authors vouch for the data and analysis. Dr. Arbel wrote the initial manuscript. All authors contributed to the writing and critical review of the manuscript and decided to submit it for publication. The study was approved by the CHS Community Helsinki committee and the CHS data utilization committee.</w:t>
      </w:r>
    </w:p>
    <w:bookmarkEnd w:id="1"/>
    <w:p w14:paraId="3AA092AD" w14:textId="77777777" w:rsidR="00931680" w:rsidRPr="00451932" w:rsidRDefault="00931680">
      <w:pPr>
        <w:rPr>
          <w:rFonts w:asciiTheme="majorBidi" w:eastAsiaTheme="majorEastAsia" w:hAnsiTheme="majorBidi" w:cstheme="majorBidi"/>
          <w:szCs w:val="24"/>
          <w:u w:val="single"/>
        </w:rPr>
      </w:pPr>
      <w:r w:rsidRPr="00451932">
        <w:rPr>
          <w:rFonts w:asciiTheme="majorBidi" w:hAnsiTheme="majorBidi"/>
          <w:szCs w:val="24"/>
          <w:u w:val="single"/>
        </w:rPr>
        <w:br w:type="page"/>
      </w:r>
    </w:p>
    <w:p w14:paraId="5E27169D" w14:textId="6FE0A8B0" w:rsidR="00794FA3" w:rsidRDefault="00794FA3" w:rsidP="00794FA3">
      <w:pPr>
        <w:pStyle w:val="Heading1"/>
        <w:rPr>
          <w:rFonts w:asciiTheme="majorBidi" w:hAnsiTheme="majorBidi"/>
          <w:color w:val="auto"/>
          <w:sz w:val="24"/>
          <w:szCs w:val="24"/>
          <w:u w:val="single"/>
        </w:rPr>
      </w:pPr>
      <w:bookmarkStart w:id="2" w:name="_Toc97045104"/>
      <w:r w:rsidRPr="00451932">
        <w:rPr>
          <w:rFonts w:asciiTheme="majorBidi" w:hAnsiTheme="majorBidi"/>
          <w:color w:val="auto"/>
          <w:sz w:val="24"/>
          <w:szCs w:val="24"/>
          <w:u w:val="single"/>
        </w:rPr>
        <w:lastRenderedPageBreak/>
        <w:t xml:space="preserve">Figure S1: </w:t>
      </w:r>
      <w:r w:rsidR="007027FB">
        <w:rPr>
          <w:rFonts w:asciiTheme="majorBidi" w:hAnsiTheme="majorBidi"/>
          <w:color w:val="auto"/>
          <w:sz w:val="24"/>
          <w:szCs w:val="24"/>
          <w:u w:val="single"/>
        </w:rPr>
        <w:t>Global Covid-19 Cases</w:t>
      </w:r>
      <w:r w:rsidRPr="00451932">
        <w:rPr>
          <w:rFonts w:asciiTheme="majorBidi" w:hAnsiTheme="majorBidi"/>
          <w:color w:val="auto"/>
          <w:sz w:val="24"/>
          <w:szCs w:val="24"/>
          <w:u w:val="single"/>
        </w:rPr>
        <w:t xml:space="preserve"> during the Study Period</w:t>
      </w:r>
      <w:bookmarkEnd w:id="2"/>
    </w:p>
    <w:p w14:paraId="18B44BE5" w14:textId="57D04FA8" w:rsidR="007027FB" w:rsidRDefault="007027FB" w:rsidP="007027FB"/>
    <w:p w14:paraId="6D8CB419" w14:textId="1BBF4676" w:rsidR="007027FB" w:rsidRPr="007027FB" w:rsidRDefault="007027FB" w:rsidP="007027FB">
      <w:r>
        <w:rPr>
          <w:noProof/>
        </w:rPr>
        <w:drawing>
          <wp:inline distT="0" distB="0" distL="0" distR="0" wp14:anchorId="13FED537" wp14:editId="732610A3">
            <wp:extent cx="5943600" cy="4195445"/>
            <wp:effectExtent l="19050" t="19050" r="19050" b="14605"/>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195445"/>
                    </a:xfrm>
                    <a:prstGeom prst="rect">
                      <a:avLst/>
                    </a:prstGeom>
                    <a:noFill/>
                    <a:ln w="19050">
                      <a:solidFill>
                        <a:schemeClr val="tx1"/>
                      </a:solidFill>
                    </a:ln>
                  </pic:spPr>
                </pic:pic>
              </a:graphicData>
            </a:graphic>
          </wp:inline>
        </w:drawing>
      </w:r>
    </w:p>
    <w:p w14:paraId="262456D7" w14:textId="77777777" w:rsidR="00794FA3" w:rsidRDefault="00794FA3">
      <w:pPr>
        <w:rPr>
          <w:rFonts w:asciiTheme="majorBidi" w:hAnsiTheme="majorBidi"/>
          <w:szCs w:val="24"/>
          <w:u w:val="single"/>
        </w:rPr>
      </w:pPr>
    </w:p>
    <w:p w14:paraId="0FAD67E3" w14:textId="3AA15459" w:rsidR="00794FA3" w:rsidRDefault="00794FA3">
      <w:pPr>
        <w:rPr>
          <w:rFonts w:asciiTheme="majorBidi" w:eastAsiaTheme="majorEastAsia" w:hAnsiTheme="majorBidi" w:cstheme="majorBidi"/>
          <w:szCs w:val="24"/>
          <w:u w:val="single"/>
        </w:rPr>
      </w:pPr>
      <w:r>
        <w:rPr>
          <w:rFonts w:asciiTheme="majorBidi" w:hAnsiTheme="majorBidi"/>
          <w:szCs w:val="24"/>
          <w:u w:val="single"/>
        </w:rPr>
        <w:br w:type="page"/>
      </w:r>
    </w:p>
    <w:p w14:paraId="578DE12F" w14:textId="17A3E7CE" w:rsidR="00561635" w:rsidRPr="00451932" w:rsidRDefault="00561635" w:rsidP="00561635">
      <w:pPr>
        <w:pStyle w:val="Heading1"/>
        <w:rPr>
          <w:rFonts w:asciiTheme="majorBidi" w:hAnsiTheme="majorBidi"/>
          <w:color w:val="auto"/>
          <w:sz w:val="24"/>
          <w:szCs w:val="24"/>
          <w:u w:val="single"/>
        </w:rPr>
      </w:pPr>
      <w:bookmarkStart w:id="3" w:name="_Toc97045105"/>
      <w:r w:rsidRPr="00451932">
        <w:rPr>
          <w:rFonts w:asciiTheme="majorBidi" w:hAnsiTheme="majorBidi"/>
          <w:color w:val="auto"/>
          <w:sz w:val="24"/>
          <w:szCs w:val="24"/>
          <w:u w:val="single"/>
        </w:rPr>
        <w:lastRenderedPageBreak/>
        <w:t>Figure S</w:t>
      </w:r>
      <w:r w:rsidR="00794FA3">
        <w:rPr>
          <w:rFonts w:asciiTheme="majorBidi" w:hAnsiTheme="majorBidi"/>
          <w:color w:val="auto"/>
          <w:sz w:val="24"/>
          <w:szCs w:val="24"/>
          <w:u w:val="single"/>
        </w:rPr>
        <w:t>2</w:t>
      </w:r>
      <w:r w:rsidRPr="00451932">
        <w:rPr>
          <w:rFonts w:asciiTheme="majorBidi" w:hAnsiTheme="majorBidi"/>
          <w:color w:val="auto"/>
          <w:sz w:val="24"/>
          <w:szCs w:val="24"/>
          <w:u w:val="single"/>
        </w:rPr>
        <w:t>: SARS-cov2 Variants in Israel during the Study Period</w:t>
      </w:r>
      <w:bookmarkEnd w:id="3"/>
    </w:p>
    <w:p w14:paraId="321A63B9" w14:textId="39707E22" w:rsidR="00561635" w:rsidRPr="00451932" w:rsidRDefault="00561635" w:rsidP="00561635"/>
    <w:p w14:paraId="2BA3B498" w14:textId="73535357" w:rsidR="00561635" w:rsidRPr="00451932" w:rsidRDefault="007027FB" w:rsidP="00561635">
      <w:r>
        <w:rPr>
          <w:noProof/>
        </w:rPr>
        <w:drawing>
          <wp:inline distT="0" distB="0" distL="0" distR="0" wp14:anchorId="5EB12E1C" wp14:editId="409D7957">
            <wp:extent cx="5943600" cy="4195445"/>
            <wp:effectExtent l="19050" t="19050" r="19050" b="14605"/>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195445"/>
                    </a:xfrm>
                    <a:prstGeom prst="rect">
                      <a:avLst/>
                    </a:prstGeom>
                    <a:ln w="15875">
                      <a:solidFill>
                        <a:schemeClr val="tx1"/>
                      </a:solidFill>
                    </a:ln>
                  </pic:spPr>
                </pic:pic>
              </a:graphicData>
            </a:graphic>
          </wp:inline>
        </w:drawing>
      </w:r>
    </w:p>
    <w:p w14:paraId="7904BE9C" w14:textId="77777777" w:rsidR="00561635" w:rsidRPr="00451932" w:rsidRDefault="00561635" w:rsidP="00561635"/>
    <w:p w14:paraId="5BC60A81" w14:textId="46114E26" w:rsidR="00561635" w:rsidRPr="00451932" w:rsidRDefault="00561635">
      <w:pPr>
        <w:rPr>
          <w:rFonts w:asciiTheme="majorBidi" w:eastAsiaTheme="majorEastAsia" w:hAnsiTheme="majorBidi" w:cstheme="majorBidi"/>
          <w:szCs w:val="24"/>
          <w:u w:val="single"/>
        </w:rPr>
      </w:pPr>
      <w:r w:rsidRPr="00451932">
        <w:rPr>
          <w:rFonts w:asciiTheme="majorBidi" w:hAnsiTheme="majorBidi"/>
          <w:szCs w:val="24"/>
          <w:u w:val="single"/>
        </w:rPr>
        <w:br w:type="page"/>
      </w:r>
    </w:p>
    <w:p w14:paraId="20EFDBCD" w14:textId="77777777" w:rsidR="00561635" w:rsidRPr="00451932" w:rsidRDefault="00561635" w:rsidP="00314410">
      <w:pPr>
        <w:pStyle w:val="Heading1"/>
        <w:rPr>
          <w:rFonts w:asciiTheme="majorBidi" w:hAnsiTheme="majorBidi"/>
          <w:color w:val="auto"/>
          <w:sz w:val="24"/>
          <w:szCs w:val="24"/>
          <w:u w:val="single"/>
        </w:rPr>
      </w:pPr>
    </w:p>
    <w:p w14:paraId="4DEA3D9C" w14:textId="5AB7A489" w:rsidR="00314410" w:rsidRPr="00451932" w:rsidRDefault="00314410" w:rsidP="00314410">
      <w:pPr>
        <w:pStyle w:val="Heading1"/>
        <w:rPr>
          <w:rFonts w:asciiTheme="majorBidi" w:hAnsiTheme="majorBidi"/>
          <w:color w:val="auto"/>
          <w:sz w:val="24"/>
          <w:szCs w:val="24"/>
          <w:u w:val="single"/>
        </w:rPr>
      </w:pPr>
      <w:bookmarkStart w:id="4" w:name="_Toc97045106"/>
      <w:r w:rsidRPr="00451932">
        <w:rPr>
          <w:rFonts w:asciiTheme="majorBidi" w:hAnsiTheme="majorBidi"/>
          <w:color w:val="auto"/>
          <w:sz w:val="24"/>
          <w:szCs w:val="24"/>
          <w:u w:val="single"/>
        </w:rPr>
        <w:t>Figure S</w:t>
      </w:r>
      <w:r w:rsidR="00794FA3">
        <w:rPr>
          <w:rFonts w:asciiTheme="majorBidi" w:hAnsiTheme="majorBidi"/>
          <w:color w:val="auto"/>
          <w:sz w:val="24"/>
          <w:szCs w:val="24"/>
          <w:u w:val="single"/>
        </w:rPr>
        <w:t>3</w:t>
      </w:r>
      <w:r w:rsidRPr="00451932">
        <w:rPr>
          <w:rFonts w:asciiTheme="majorBidi" w:hAnsiTheme="majorBidi"/>
          <w:color w:val="auto"/>
          <w:sz w:val="24"/>
          <w:szCs w:val="24"/>
          <w:u w:val="single"/>
        </w:rPr>
        <w:t xml:space="preserve">: Transition from </w:t>
      </w:r>
      <w:r w:rsidR="00C04003" w:rsidRPr="00451932">
        <w:rPr>
          <w:rFonts w:asciiTheme="majorBidi" w:hAnsiTheme="majorBidi"/>
          <w:color w:val="auto"/>
          <w:sz w:val="24"/>
          <w:szCs w:val="24"/>
          <w:u w:val="single"/>
        </w:rPr>
        <w:t>first</w:t>
      </w:r>
      <w:r w:rsidRPr="00451932">
        <w:rPr>
          <w:rFonts w:asciiTheme="majorBidi" w:hAnsiTheme="majorBidi"/>
          <w:color w:val="auto"/>
          <w:sz w:val="24"/>
          <w:szCs w:val="24"/>
          <w:u w:val="single"/>
        </w:rPr>
        <w:t xml:space="preserve">-booster to </w:t>
      </w:r>
      <w:r w:rsidR="00C04003" w:rsidRPr="00451932">
        <w:rPr>
          <w:rFonts w:asciiTheme="majorBidi" w:hAnsiTheme="majorBidi"/>
          <w:color w:val="auto"/>
          <w:sz w:val="24"/>
          <w:szCs w:val="24"/>
          <w:u w:val="single"/>
        </w:rPr>
        <w:t>second-</w:t>
      </w:r>
      <w:r w:rsidRPr="00451932">
        <w:rPr>
          <w:rFonts w:asciiTheme="majorBidi" w:hAnsiTheme="majorBidi"/>
          <w:color w:val="auto"/>
          <w:sz w:val="24"/>
          <w:szCs w:val="24"/>
          <w:u w:val="single"/>
        </w:rPr>
        <w:t>booster status</w:t>
      </w:r>
      <w:bookmarkEnd w:id="4"/>
    </w:p>
    <w:p w14:paraId="2E4A63E3" w14:textId="36F7628C" w:rsidR="00314410" w:rsidRPr="00451932" w:rsidRDefault="00314410" w:rsidP="00314410"/>
    <w:p w14:paraId="76E6C99D" w14:textId="7DA878BA" w:rsidR="00314410" w:rsidRPr="00451932" w:rsidRDefault="00FD6B94" w:rsidP="00314410">
      <w:r w:rsidRPr="00451932">
        <w:rPr>
          <w:noProof/>
        </w:rPr>
        <mc:AlternateContent>
          <mc:Choice Requires="wps">
            <w:drawing>
              <wp:anchor distT="45720" distB="45720" distL="114300" distR="114300" simplePos="0" relativeHeight="251659264" behindDoc="0" locked="0" layoutInCell="1" allowOverlap="1" wp14:anchorId="243055C6" wp14:editId="62BEB4D9">
                <wp:simplePos x="0" y="0"/>
                <wp:positionH relativeFrom="column">
                  <wp:posOffset>285750</wp:posOffset>
                </wp:positionH>
                <wp:positionV relativeFrom="paragraph">
                  <wp:posOffset>880745</wp:posOffset>
                </wp:positionV>
                <wp:extent cx="1568450" cy="330200"/>
                <wp:effectExtent l="0" t="0" r="12700" b="1270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8450" cy="330200"/>
                        </a:xfrm>
                        <a:prstGeom prst="rect">
                          <a:avLst/>
                        </a:prstGeom>
                        <a:solidFill>
                          <a:srgbClr val="FFFFFF"/>
                        </a:solidFill>
                        <a:ln w="9525">
                          <a:solidFill>
                            <a:srgbClr val="000000"/>
                          </a:solidFill>
                          <a:miter lim="800000"/>
                          <a:headEnd/>
                          <a:tailEnd/>
                        </a:ln>
                      </wps:spPr>
                      <wps:txbx>
                        <w:txbxContent>
                          <w:p w14:paraId="2DFD802A" w14:textId="2217B774" w:rsidR="00C04003" w:rsidRDefault="00C04003">
                            <w:r>
                              <w:t>First Booster Subject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43055C6" id="_x0000_t202" coordsize="21600,21600" o:spt="202" path="m,l,21600r21600,l21600,xe">
                <v:stroke joinstyle="miter"/>
                <v:path gradientshapeok="t" o:connecttype="rect"/>
              </v:shapetype>
              <v:shape id="Text Box 2" o:spid="_x0000_s1026" type="#_x0000_t202" style="position:absolute;margin-left:22.5pt;margin-top:69.35pt;width:123.5pt;height:2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JZgDgIAAB8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">
                <v:textbox>
                  <w:txbxContent>
                    <w:p w14:paraId="2DFD802A" w14:textId="2217B774" w:rsidR="00C04003" w:rsidRDefault="00C04003">
                      <w:r>
                        <w:t>First Booster Subject</w:t>
                      </w:r>
                    </w:p>
                  </w:txbxContent>
                </v:textbox>
              </v:shape>
            </w:pict>
          </mc:Fallback>
        </mc:AlternateContent>
      </w:r>
      <w:r w:rsidR="00C04003" w:rsidRPr="00451932">
        <w:rPr>
          <w:noProof/>
        </w:rPr>
        <mc:AlternateContent>
          <mc:Choice Requires="wps">
            <w:drawing>
              <wp:anchor distT="45720" distB="45720" distL="114300" distR="114300" simplePos="0" relativeHeight="251673600" behindDoc="0" locked="0" layoutInCell="1" allowOverlap="1" wp14:anchorId="03F3EB23" wp14:editId="0A0F9889">
                <wp:simplePos x="0" y="0"/>
                <wp:positionH relativeFrom="column">
                  <wp:posOffset>1701800</wp:posOffset>
                </wp:positionH>
                <wp:positionV relativeFrom="paragraph">
                  <wp:posOffset>2957195</wp:posOffset>
                </wp:positionV>
                <wp:extent cx="698500" cy="133350"/>
                <wp:effectExtent l="0" t="0" r="25400" b="1905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500" cy="133350"/>
                        </a:xfrm>
                        <a:prstGeom prst="rect">
                          <a:avLst/>
                        </a:prstGeom>
                        <a:solidFill>
                          <a:srgbClr val="FFFFFF"/>
                        </a:solidFill>
                        <a:ln w="9525">
                          <a:solidFill>
                            <a:srgbClr val="000000"/>
                          </a:solidFill>
                          <a:miter lim="800000"/>
                          <a:headEnd/>
                          <a:tailEnd/>
                        </a:ln>
                      </wps:spPr>
                      <wps:txbx>
                        <w:txbxContent>
                          <w:p w14:paraId="35F4D0CA" w14:textId="77777777" w:rsidR="00C04003" w:rsidRPr="00C04003" w:rsidRDefault="00C04003" w:rsidP="00C04003">
                            <w:pPr>
                              <w:jc w:val="center"/>
                              <w:rPr>
                                <w:sz w:val="22"/>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F3EB23" id="_x0000_s1027" type="#_x0000_t202" style="position:absolute;margin-left:134pt;margin-top:232.85pt;width:55pt;height:10.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">
                <v:textbox>
                  <w:txbxContent>
                    <w:p w14:paraId="35F4D0CA" w14:textId="77777777" w:rsidR="00C04003" w:rsidRPr="00C04003" w:rsidRDefault="00C04003" w:rsidP="00C04003">
                      <w:pPr>
                        <w:jc w:val="center"/>
                        <w:rPr>
                          <w:sz w:val="22"/>
                          <w:szCs w:val="20"/>
                        </w:rPr>
                      </w:pPr>
                    </w:p>
                  </w:txbxContent>
                </v:textbox>
              </v:shape>
            </w:pict>
          </mc:Fallback>
        </mc:AlternateContent>
      </w:r>
      <w:r w:rsidR="00C04003" w:rsidRPr="00451932">
        <w:rPr>
          <w:noProof/>
        </w:rPr>
        <mc:AlternateContent>
          <mc:Choice Requires="wps">
            <w:drawing>
              <wp:anchor distT="45720" distB="45720" distL="114300" distR="114300" simplePos="0" relativeHeight="251671552" behindDoc="0" locked="0" layoutInCell="1" allowOverlap="1" wp14:anchorId="453B1E0E" wp14:editId="1F6EB135">
                <wp:simplePos x="0" y="0"/>
                <wp:positionH relativeFrom="column">
                  <wp:posOffset>1708150</wp:posOffset>
                </wp:positionH>
                <wp:positionV relativeFrom="paragraph">
                  <wp:posOffset>1433195</wp:posOffset>
                </wp:positionV>
                <wp:extent cx="698500" cy="133350"/>
                <wp:effectExtent l="0" t="0" r="25400" b="1905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500" cy="133350"/>
                        </a:xfrm>
                        <a:prstGeom prst="rect">
                          <a:avLst/>
                        </a:prstGeom>
                        <a:solidFill>
                          <a:srgbClr val="FFFFFF"/>
                        </a:solidFill>
                        <a:ln w="9525">
                          <a:solidFill>
                            <a:srgbClr val="000000"/>
                          </a:solidFill>
                          <a:miter lim="800000"/>
                          <a:headEnd/>
                          <a:tailEnd/>
                        </a:ln>
                      </wps:spPr>
                      <wps:txbx>
                        <w:txbxContent>
                          <w:p w14:paraId="1E96EF7C" w14:textId="77777777" w:rsidR="00C04003" w:rsidRPr="00C04003" w:rsidRDefault="00C04003" w:rsidP="00C04003">
                            <w:pPr>
                              <w:jc w:val="center"/>
                              <w:rPr>
                                <w:sz w:val="22"/>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3B1E0E" id="_x0000_s1028" type="#_x0000_t202" style="position:absolute;margin-left:134.5pt;margin-top:112.85pt;width:55pt;height:10.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">
                <v:textbox>
                  <w:txbxContent>
                    <w:p w14:paraId="1E96EF7C" w14:textId="77777777" w:rsidR="00C04003" w:rsidRPr="00C04003" w:rsidRDefault="00C04003" w:rsidP="00C04003">
                      <w:pPr>
                        <w:jc w:val="center"/>
                        <w:rPr>
                          <w:sz w:val="22"/>
                          <w:szCs w:val="20"/>
                        </w:rPr>
                      </w:pPr>
                    </w:p>
                  </w:txbxContent>
                </v:textbox>
              </v:shape>
            </w:pict>
          </mc:Fallback>
        </mc:AlternateContent>
      </w:r>
      <w:r w:rsidR="00C04003" w:rsidRPr="00451932">
        <w:rPr>
          <w:noProof/>
        </w:rPr>
        <mc:AlternateContent>
          <mc:Choice Requires="wps">
            <w:drawing>
              <wp:anchor distT="45720" distB="45720" distL="114300" distR="114300" simplePos="0" relativeHeight="251667456" behindDoc="0" locked="0" layoutInCell="1" allowOverlap="1" wp14:anchorId="34215346" wp14:editId="313F0988">
                <wp:simplePos x="0" y="0"/>
                <wp:positionH relativeFrom="column">
                  <wp:posOffset>3702050</wp:posOffset>
                </wp:positionH>
                <wp:positionV relativeFrom="paragraph">
                  <wp:posOffset>2157095</wp:posOffset>
                </wp:positionV>
                <wp:extent cx="1568450" cy="241300"/>
                <wp:effectExtent l="0" t="0" r="12700" b="2540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8450" cy="241300"/>
                        </a:xfrm>
                        <a:prstGeom prst="rect">
                          <a:avLst/>
                        </a:prstGeom>
                        <a:solidFill>
                          <a:srgbClr val="FFFFFF"/>
                        </a:solidFill>
                        <a:ln w="9525">
                          <a:solidFill>
                            <a:srgbClr val="000000"/>
                          </a:solidFill>
                          <a:miter lim="800000"/>
                          <a:headEnd/>
                          <a:tailEnd/>
                        </a:ln>
                      </wps:spPr>
                      <wps:txbx>
                        <w:txbxContent>
                          <w:p w14:paraId="56AE5966" w14:textId="0498CC75" w:rsidR="00C04003" w:rsidRPr="00C04003" w:rsidRDefault="00C04003" w:rsidP="00C04003">
                            <w:pPr>
                              <w:jc w:val="center"/>
                              <w:rPr>
                                <w:sz w:val="22"/>
                                <w:szCs w:val="20"/>
                              </w:rPr>
                            </w:pPr>
                            <w:r>
                              <w:rPr>
                                <w:sz w:val="22"/>
                                <w:szCs w:val="20"/>
                              </w:rPr>
                              <w:t>Second</w:t>
                            </w:r>
                            <w:r w:rsidRPr="00C04003">
                              <w:rPr>
                                <w:sz w:val="22"/>
                                <w:szCs w:val="20"/>
                              </w:rPr>
                              <w:t xml:space="preserve"> Booster Period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215346" id="_x0000_s1029" type="#_x0000_t202" style="position:absolute;margin-left:291.5pt;margin-top:169.85pt;width:123.5pt;height:19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">
                <v:textbox>
                  <w:txbxContent>
                    <w:p w14:paraId="56AE5966" w14:textId="0498CC75" w:rsidR="00C04003" w:rsidRPr="00C04003" w:rsidRDefault="00C04003" w:rsidP="00C04003">
                      <w:pPr>
                        <w:jc w:val="center"/>
                        <w:rPr>
                          <w:sz w:val="22"/>
                          <w:szCs w:val="20"/>
                        </w:rPr>
                      </w:pPr>
                      <w:r>
                        <w:rPr>
                          <w:sz w:val="22"/>
                          <w:szCs w:val="20"/>
                        </w:rPr>
                        <w:t>Second</w:t>
                      </w:r>
                      <w:r w:rsidRPr="00C04003">
                        <w:rPr>
                          <w:sz w:val="22"/>
                          <w:szCs w:val="20"/>
                        </w:rPr>
                        <w:t xml:space="preserve"> Booster Period</w:t>
                      </w:r>
                    </w:p>
                  </w:txbxContent>
                </v:textbox>
              </v:shape>
            </w:pict>
          </mc:Fallback>
        </mc:AlternateContent>
      </w:r>
      <w:r w:rsidR="00C04003" w:rsidRPr="00451932">
        <w:rPr>
          <w:noProof/>
        </w:rPr>
        <mc:AlternateContent>
          <mc:Choice Requires="wps">
            <w:drawing>
              <wp:anchor distT="45720" distB="45720" distL="114300" distR="114300" simplePos="0" relativeHeight="251665408" behindDoc="0" locked="0" layoutInCell="1" allowOverlap="1" wp14:anchorId="1BBA1271" wp14:editId="0C0E1718">
                <wp:simplePos x="0" y="0"/>
                <wp:positionH relativeFrom="column">
                  <wp:posOffset>2901950</wp:posOffset>
                </wp:positionH>
                <wp:positionV relativeFrom="paragraph">
                  <wp:posOffset>569595</wp:posOffset>
                </wp:positionV>
                <wp:extent cx="1651000" cy="304800"/>
                <wp:effectExtent l="0" t="0" r="25400" b="1905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0" cy="304800"/>
                        </a:xfrm>
                        <a:prstGeom prst="rect">
                          <a:avLst/>
                        </a:prstGeom>
                        <a:solidFill>
                          <a:srgbClr val="FFFFFF"/>
                        </a:solidFill>
                        <a:ln w="9525">
                          <a:solidFill>
                            <a:srgbClr val="000000"/>
                          </a:solidFill>
                          <a:miter lim="800000"/>
                          <a:headEnd/>
                          <a:tailEnd/>
                        </a:ln>
                      </wps:spPr>
                      <wps:txbx>
                        <w:txbxContent>
                          <w:p w14:paraId="53B40371" w14:textId="33200E4B" w:rsidR="00C04003" w:rsidRPr="00C04003" w:rsidRDefault="00C04003" w:rsidP="00C04003">
                            <w:pPr>
                              <w:rPr>
                                <w:sz w:val="22"/>
                                <w:szCs w:val="20"/>
                              </w:rPr>
                            </w:pPr>
                            <w:r w:rsidRPr="00C04003">
                              <w:rPr>
                                <w:sz w:val="22"/>
                                <w:szCs w:val="20"/>
                              </w:rPr>
                              <w:t>First Booster Period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BA1271" id="_x0000_s1030" type="#_x0000_t202" style="position:absolute;margin-left:228.5pt;margin-top:44.85pt;width:130pt;height:24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">
                <v:textbox>
                  <w:txbxContent>
                    <w:p w14:paraId="53B40371" w14:textId="33200E4B" w:rsidR="00C04003" w:rsidRPr="00C04003" w:rsidRDefault="00C04003" w:rsidP="00C04003">
                      <w:pPr>
                        <w:rPr>
                          <w:sz w:val="22"/>
                          <w:szCs w:val="20"/>
                        </w:rPr>
                      </w:pPr>
                      <w:r w:rsidRPr="00C04003">
                        <w:rPr>
                          <w:sz w:val="22"/>
                          <w:szCs w:val="20"/>
                        </w:rPr>
                        <w:t>First Booster Period</w:t>
                      </w:r>
                    </w:p>
                  </w:txbxContent>
                </v:textbox>
              </v:shape>
            </w:pict>
          </mc:Fallback>
        </mc:AlternateContent>
      </w:r>
      <w:r w:rsidR="00C04003" w:rsidRPr="00451932">
        <w:rPr>
          <w:noProof/>
        </w:rPr>
        <mc:AlternateContent>
          <mc:Choice Requires="wps">
            <w:drawing>
              <wp:anchor distT="45720" distB="45720" distL="114300" distR="114300" simplePos="0" relativeHeight="251663360" behindDoc="0" locked="0" layoutInCell="1" allowOverlap="1" wp14:anchorId="24DEF760" wp14:editId="030DD2AC">
                <wp:simplePos x="0" y="0"/>
                <wp:positionH relativeFrom="column">
                  <wp:posOffset>2057400</wp:posOffset>
                </wp:positionH>
                <wp:positionV relativeFrom="paragraph">
                  <wp:posOffset>2157095</wp:posOffset>
                </wp:positionV>
                <wp:extent cx="1568450" cy="241300"/>
                <wp:effectExtent l="0" t="0" r="12700" b="2540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8450" cy="241300"/>
                        </a:xfrm>
                        <a:prstGeom prst="rect">
                          <a:avLst/>
                        </a:prstGeom>
                        <a:solidFill>
                          <a:srgbClr val="FFFFFF"/>
                        </a:solidFill>
                        <a:ln w="9525">
                          <a:solidFill>
                            <a:srgbClr val="000000"/>
                          </a:solidFill>
                          <a:miter lim="800000"/>
                          <a:headEnd/>
                          <a:tailEnd/>
                        </a:ln>
                      </wps:spPr>
                      <wps:txbx>
                        <w:txbxContent>
                          <w:p w14:paraId="0D111AA1" w14:textId="62FC6FB8" w:rsidR="00C04003" w:rsidRPr="00C04003" w:rsidRDefault="00C04003" w:rsidP="00C04003">
                            <w:pPr>
                              <w:jc w:val="center"/>
                              <w:rPr>
                                <w:sz w:val="22"/>
                                <w:szCs w:val="20"/>
                              </w:rPr>
                            </w:pPr>
                            <w:r w:rsidRPr="00C04003">
                              <w:rPr>
                                <w:sz w:val="22"/>
                                <w:szCs w:val="20"/>
                              </w:rPr>
                              <w:t>First Booster Period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DEF760" id="_x0000_s1031" type="#_x0000_t202" style="position:absolute;margin-left:162pt;margin-top:169.85pt;width:123.5pt;height:19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">
                <v:textbox>
                  <w:txbxContent>
                    <w:p w14:paraId="0D111AA1" w14:textId="62FC6FB8" w:rsidR="00C04003" w:rsidRPr="00C04003" w:rsidRDefault="00C04003" w:rsidP="00C04003">
                      <w:pPr>
                        <w:jc w:val="center"/>
                        <w:rPr>
                          <w:sz w:val="22"/>
                          <w:szCs w:val="20"/>
                        </w:rPr>
                      </w:pPr>
                      <w:r w:rsidRPr="00C04003">
                        <w:rPr>
                          <w:sz w:val="22"/>
                          <w:szCs w:val="20"/>
                        </w:rPr>
                        <w:t>First Booster Period</w:t>
                      </w:r>
                    </w:p>
                  </w:txbxContent>
                </v:textbox>
              </v:shape>
            </w:pict>
          </mc:Fallback>
        </mc:AlternateContent>
      </w:r>
      <w:r w:rsidR="00C04003" w:rsidRPr="00451932">
        <w:rPr>
          <w:noProof/>
        </w:rPr>
        <mc:AlternateContent>
          <mc:Choice Requires="wps">
            <w:drawing>
              <wp:anchor distT="45720" distB="45720" distL="114300" distR="114300" simplePos="0" relativeHeight="251661312" behindDoc="0" locked="0" layoutInCell="1" allowOverlap="1" wp14:anchorId="2A49BB59" wp14:editId="4820279C">
                <wp:simplePos x="0" y="0"/>
                <wp:positionH relativeFrom="column">
                  <wp:posOffset>260350</wp:posOffset>
                </wp:positionH>
                <wp:positionV relativeFrom="paragraph">
                  <wp:posOffset>2360295</wp:posOffset>
                </wp:positionV>
                <wp:extent cx="1651000" cy="330200"/>
                <wp:effectExtent l="0" t="0" r="25400" b="1270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0" cy="330200"/>
                        </a:xfrm>
                        <a:prstGeom prst="rect">
                          <a:avLst/>
                        </a:prstGeom>
                        <a:solidFill>
                          <a:srgbClr val="FFFFFF"/>
                        </a:solidFill>
                        <a:ln w="9525">
                          <a:solidFill>
                            <a:srgbClr val="000000"/>
                          </a:solidFill>
                          <a:miter lim="800000"/>
                          <a:headEnd/>
                          <a:tailEnd/>
                        </a:ln>
                      </wps:spPr>
                      <wps:txbx>
                        <w:txbxContent>
                          <w:p w14:paraId="51028A0B" w14:textId="23E090D8" w:rsidR="00C04003" w:rsidRDefault="00C04003" w:rsidP="00C04003">
                            <w:r>
                              <w:t>Second Booster Subject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49BB59" id="_x0000_s1032" type="#_x0000_t202" style="position:absolute;margin-left:20.5pt;margin-top:185.85pt;width:130pt;height:26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">
                <v:textbox>
                  <w:txbxContent>
                    <w:p w14:paraId="51028A0B" w14:textId="23E090D8" w:rsidR="00C04003" w:rsidRDefault="00C04003" w:rsidP="00C04003">
                      <w:r>
                        <w:t>Second Booster Subject</w:t>
                      </w:r>
                    </w:p>
                  </w:txbxContent>
                </v:textbox>
              </v:shape>
            </w:pict>
          </mc:Fallback>
        </mc:AlternateContent>
      </w:r>
      <w:r w:rsidR="00314410" w:rsidRPr="00451932">
        <w:rPr>
          <w:noProof/>
        </w:rPr>
        <w:drawing>
          <wp:inline distT="0" distB="0" distL="0" distR="0" wp14:anchorId="7423363B" wp14:editId="05E46B99">
            <wp:extent cx="5943600" cy="3940175"/>
            <wp:effectExtent l="0" t="0" r="0" b="3175"/>
            <wp:docPr id="2" name="Picture 2"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imelin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3940175"/>
                    </a:xfrm>
                    <a:prstGeom prst="rect">
                      <a:avLst/>
                    </a:prstGeom>
                  </pic:spPr>
                </pic:pic>
              </a:graphicData>
            </a:graphic>
          </wp:inline>
        </w:drawing>
      </w:r>
    </w:p>
    <w:p w14:paraId="0ED17730" w14:textId="77777777" w:rsidR="00314410" w:rsidRPr="00451932" w:rsidRDefault="00314410" w:rsidP="00314410">
      <w:pPr>
        <w:pStyle w:val="Heading1"/>
        <w:rPr>
          <w:rFonts w:asciiTheme="majorBidi" w:hAnsiTheme="majorBidi"/>
          <w:color w:val="auto"/>
          <w:sz w:val="24"/>
          <w:szCs w:val="24"/>
          <w:u w:val="single"/>
        </w:rPr>
      </w:pPr>
    </w:p>
    <w:p w14:paraId="14D61653" w14:textId="77777777" w:rsidR="00314410" w:rsidRPr="00451932" w:rsidRDefault="00314410" w:rsidP="00314410">
      <w:pPr>
        <w:rPr>
          <w:rFonts w:asciiTheme="majorBidi" w:eastAsiaTheme="majorEastAsia" w:hAnsiTheme="majorBidi" w:cstheme="majorBidi"/>
          <w:szCs w:val="24"/>
          <w:u w:val="single"/>
        </w:rPr>
      </w:pPr>
      <w:r w:rsidRPr="00451932">
        <w:rPr>
          <w:rFonts w:asciiTheme="majorBidi" w:hAnsiTheme="majorBidi"/>
          <w:szCs w:val="24"/>
          <w:u w:val="single"/>
        </w:rPr>
        <w:br w:type="page"/>
      </w:r>
    </w:p>
    <w:p w14:paraId="57DFDEFA" w14:textId="77777777" w:rsidR="00125A7B" w:rsidRPr="00451932" w:rsidRDefault="00125A7B" w:rsidP="00125A7B">
      <w:pPr>
        <w:pStyle w:val="Heading1"/>
        <w:rPr>
          <w:rFonts w:asciiTheme="majorBidi" w:hAnsiTheme="majorBidi"/>
          <w:color w:val="auto"/>
          <w:sz w:val="24"/>
          <w:szCs w:val="24"/>
          <w:u w:val="single"/>
        </w:rPr>
      </w:pPr>
      <w:bookmarkStart w:id="5" w:name="_Toc97045107"/>
      <w:bookmarkStart w:id="6" w:name="_Hlk84425135"/>
      <w:r w:rsidRPr="00451932">
        <w:rPr>
          <w:rFonts w:asciiTheme="majorBidi" w:hAnsiTheme="majorBidi"/>
          <w:color w:val="auto"/>
          <w:sz w:val="24"/>
          <w:szCs w:val="24"/>
          <w:u w:val="single"/>
        </w:rPr>
        <w:lastRenderedPageBreak/>
        <w:t>Data Sources</w:t>
      </w:r>
      <w:bookmarkEnd w:id="5"/>
    </w:p>
    <w:p w14:paraId="4279F0BD" w14:textId="77777777" w:rsidR="00125A7B" w:rsidRPr="00451932" w:rsidRDefault="00125A7B" w:rsidP="00125A7B"/>
    <w:p w14:paraId="5B156D48" w14:textId="77777777" w:rsidR="00125A7B" w:rsidRPr="00451932" w:rsidRDefault="00125A7B" w:rsidP="00125A7B">
      <w:pPr>
        <w:spacing w:after="0" w:line="360" w:lineRule="auto"/>
        <w:ind w:firstLine="720"/>
      </w:pPr>
      <w:r w:rsidRPr="00451932">
        <w:t>Data in this study comes from the electronic medical records of Clalit Health</w:t>
      </w:r>
    </w:p>
    <w:p w14:paraId="600E4F34" w14:textId="77777777" w:rsidR="00125A7B" w:rsidRPr="00451932" w:rsidRDefault="00125A7B" w:rsidP="00125A7B">
      <w:pPr>
        <w:spacing w:after="0" w:line="360" w:lineRule="auto"/>
      </w:pPr>
      <w:r w:rsidRPr="00451932">
        <w:t>Services (CHS). CHS is the largest of four integrated payer-provider health care</w:t>
      </w:r>
    </w:p>
    <w:p w14:paraId="200154E2" w14:textId="77777777" w:rsidR="00125A7B" w:rsidRPr="00451932" w:rsidRDefault="00125A7B" w:rsidP="00125A7B">
      <w:pPr>
        <w:spacing w:after="0" w:line="360" w:lineRule="auto"/>
      </w:pPr>
      <w:r w:rsidRPr="00451932">
        <w:t>organizations that provide mandatory health care coverage in Israel. CHS covers</w:t>
      </w:r>
    </w:p>
    <w:p w14:paraId="6E223784" w14:textId="77777777" w:rsidR="00125A7B" w:rsidRPr="00451932" w:rsidRDefault="00125A7B" w:rsidP="00125A7B">
      <w:pPr>
        <w:spacing w:after="0" w:line="360" w:lineRule="auto"/>
      </w:pPr>
      <w:r w:rsidRPr="00451932">
        <w:t>approximately 52% of the population of Israel (4.7 million persons). The dropout</w:t>
      </w:r>
    </w:p>
    <w:p w14:paraId="31B8C5DB" w14:textId="77777777" w:rsidR="00125A7B" w:rsidRPr="00451932" w:rsidRDefault="00125A7B" w:rsidP="00125A7B">
      <w:pPr>
        <w:spacing w:line="360" w:lineRule="auto"/>
      </w:pPr>
      <w:r w:rsidRPr="00451932">
        <w:t>rate from CHS is 1- 2% yearly (1).</w:t>
      </w:r>
    </w:p>
    <w:p w14:paraId="188B22A0" w14:textId="77777777" w:rsidR="00125A7B" w:rsidRPr="00451932" w:rsidRDefault="00125A7B" w:rsidP="00125A7B">
      <w:pPr>
        <w:spacing w:line="360" w:lineRule="auto"/>
        <w:ind w:firstLine="720"/>
      </w:pPr>
      <w:r w:rsidRPr="00451932">
        <w:t>CHS pools the data from its many operational systems into a unified central data warehouse used for policy and research. This data repository includes detailed primary and secondary care information on hospitalizations, medications, laboratory results, and imaging tests. Due to the early adoption of electronic medical records and the low yearly dropout rate, CHS has good long-term follow-up of patients, ranging from the year 2000 (2).</w:t>
      </w:r>
    </w:p>
    <w:p w14:paraId="2CBC1337" w14:textId="61CF545D" w:rsidR="00125A7B" w:rsidRPr="00451932" w:rsidRDefault="00125A7B" w:rsidP="00125A7B">
      <w:pPr>
        <w:spacing w:line="360" w:lineRule="auto"/>
        <w:ind w:firstLine="720"/>
      </w:pPr>
      <w:r w:rsidRPr="00451932">
        <w:t xml:space="preserve">Since the COVID-19 pandemic, the Israeli Ministry of Health (MOH) has centrally collected all COVID-19 related data. These include complete data on PCR testing, vaccination status, hospitalizations, and COVID-19 </w:t>
      </w:r>
      <w:r w:rsidR="002070E4">
        <w:t>associ</w:t>
      </w:r>
      <w:r w:rsidRPr="00451932">
        <w:t xml:space="preserve">ated deaths, as reported daily to the MOH by all Israeli hospitals. The MOH transfers this data </w:t>
      </w:r>
      <w:r w:rsidR="002070E4">
        <w:t>daily</w:t>
      </w:r>
      <w:r w:rsidRPr="00451932">
        <w:t xml:space="preserve"> to the Israeli health funds (3). This allows integration of background medical information with vaccination status and COVID-19 related outcomes for the entire CHS patient population. The integrated data was used to generate the dataset for this study.</w:t>
      </w:r>
    </w:p>
    <w:p w14:paraId="4639FC92" w14:textId="77777777" w:rsidR="00125A7B" w:rsidRPr="00451932" w:rsidRDefault="00125A7B" w:rsidP="00125A7B">
      <w:pPr>
        <w:rPr>
          <w:rFonts w:asciiTheme="majorBidi" w:eastAsiaTheme="majorEastAsia" w:hAnsiTheme="majorBidi" w:cstheme="majorBidi"/>
          <w:szCs w:val="24"/>
          <w:u w:val="single"/>
        </w:rPr>
      </w:pPr>
      <w:r w:rsidRPr="00451932">
        <w:rPr>
          <w:rFonts w:asciiTheme="majorBidi" w:hAnsiTheme="majorBidi"/>
          <w:szCs w:val="24"/>
          <w:u w:val="single"/>
        </w:rPr>
        <w:br w:type="page"/>
      </w:r>
    </w:p>
    <w:p w14:paraId="30A56BA8" w14:textId="77777777" w:rsidR="0072392D" w:rsidRPr="00451932" w:rsidRDefault="0072392D" w:rsidP="0072392D">
      <w:pPr>
        <w:pStyle w:val="Heading1"/>
        <w:rPr>
          <w:rFonts w:asciiTheme="majorBidi" w:hAnsiTheme="majorBidi"/>
          <w:color w:val="auto"/>
          <w:sz w:val="24"/>
          <w:szCs w:val="24"/>
          <w:u w:val="single"/>
        </w:rPr>
      </w:pPr>
      <w:bookmarkStart w:id="7" w:name="_Toc97045108"/>
      <w:r w:rsidRPr="00451932">
        <w:rPr>
          <w:rFonts w:asciiTheme="majorBidi" w:hAnsiTheme="majorBidi"/>
          <w:color w:val="auto"/>
          <w:sz w:val="24"/>
          <w:szCs w:val="24"/>
          <w:u w:val="single"/>
        </w:rPr>
        <w:lastRenderedPageBreak/>
        <w:t>Explanation on the Socio-Economic Status (SES) Measure</w:t>
      </w:r>
      <w:bookmarkEnd w:id="7"/>
      <w:r w:rsidRPr="00451932">
        <w:rPr>
          <w:rFonts w:asciiTheme="majorBidi" w:hAnsiTheme="majorBidi"/>
          <w:color w:val="auto"/>
          <w:sz w:val="24"/>
          <w:szCs w:val="24"/>
          <w:u w:val="single"/>
        </w:rPr>
        <w:t xml:space="preserve"> </w:t>
      </w:r>
    </w:p>
    <w:p w14:paraId="551FDCA7" w14:textId="77777777" w:rsidR="0072392D" w:rsidRPr="00451932" w:rsidRDefault="0072392D" w:rsidP="0072392D"/>
    <w:p w14:paraId="4260DD97" w14:textId="39BB290D" w:rsidR="0072392D" w:rsidRPr="00451932" w:rsidRDefault="0072392D" w:rsidP="00130040">
      <w:pPr>
        <w:spacing w:line="480" w:lineRule="auto"/>
        <w:ind w:firstLine="720"/>
      </w:pPr>
      <w:r w:rsidRPr="00451932">
        <w:t xml:space="preserve">SES was based on the small statistical areas (SSA) used in the 2008 Israeli census. </w:t>
      </w:r>
      <w:r w:rsidR="00125A7B" w:rsidRPr="00451932">
        <w:t xml:space="preserve">The </w:t>
      </w:r>
      <w:r w:rsidRPr="00451932">
        <w:t>SSAs contain 3000–4000 people and are created to maintain homogeneity in terms of the sociodemographic composition of the population (</w:t>
      </w:r>
      <w:r w:rsidR="00AA2737">
        <w:t>4</w:t>
      </w:r>
      <w:r w:rsidRPr="00451932">
        <w:t>). The Israeli Central Bureau of Statistics (CBS) utilized demography, education, employment, housing conditions, and income to define the SSAs, and these were grouped into 20 categories. This data was updated by the POINTS Location Intelligence Company (</w:t>
      </w:r>
      <w:r w:rsidR="00AA2737">
        <w:t>5</w:t>
      </w:r>
      <w:r w:rsidRPr="00451932">
        <w:t>) to improve the accuracy of the SES measure, using up-to-date sociodemographic, commercial, and housing data (</w:t>
      </w:r>
      <w:r w:rsidR="00AA2737">
        <w:t>6</w:t>
      </w:r>
      <w:r w:rsidRPr="00451932">
        <w:t>). The entire CHS population was grouped into ten categories, ranging from 1 (lowest) to 10 (highest).</w:t>
      </w:r>
    </w:p>
    <w:bookmarkEnd w:id="6"/>
    <w:p w14:paraId="1921CB6A" w14:textId="77777777" w:rsidR="00931680" w:rsidRPr="00451932" w:rsidRDefault="00931680">
      <w:pPr>
        <w:rPr>
          <w:lang w:val="en-GB"/>
        </w:rPr>
      </w:pPr>
      <w:r w:rsidRPr="00451932">
        <w:rPr>
          <w:lang w:val="en-GB"/>
        </w:rPr>
        <w:br w:type="page"/>
      </w:r>
    </w:p>
    <w:p w14:paraId="5072570D" w14:textId="502D3B3F" w:rsidR="007C6FC5" w:rsidRDefault="007C6FC5">
      <w:pPr>
        <w:rPr>
          <w:rFonts w:asciiTheme="majorBidi" w:hAnsiTheme="majorBidi"/>
          <w:szCs w:val="24"/>
          <w:u w:val="single"/>
        </w:rPr>
      </w:pPr>
      <w:r w:rsidRPr="00CD0D85">
        <w:rPr>
          <w:rFonts w:asciiTheme="majorBidi" w:hAnsiTheme="majorBidi"/>
          <w:szCs w:val="24"/>
          <w:u w:val="single"/>
        </w:rPr>
        <w:lastRenderedPageBreak/>
        <w:t>Table</w:t>
      </w:r>
      <w:r w:rsidRPr="00451932">
        <w:rPr>
          <w:rFonts w:asciiTheme="majorBidi" w:hAnsiTheme="majorBidi"/>
          <w:szCs w:val="24"/>
          <w:u w:val="single"/>
        </w:rPr>
        <w:t xml:space="preserve">1: </w:t>
      </w:r>
      <w:r>
        <w:rPr>
          <w:rFonts w:asciiTheme="majorBidi" w:hAnsiTheme="majorBidi"/>
          <w:szCs w:val="24"/>
          <w:u w:val="single"/>
        </w:rPr>
        <w:t xml:space="preserve">Results of the </w:t>
      </w:r>
      <w:r w:rsidR="00E42F77">
        <w:rPr>
          <w:rFonts w:asciiTheme="majorBidi" w:hAnsiTheme="majorBidi"/>
          <w:szCs w:val="24"/>
          <w:u w:val="single"/>
        </w:rPr>
        <w:t>Schonfeld</w:t>
      </w:r>
      <w:r>
        <w:rPr>
          <w:rFonts w:asciiTheme="majorBidi" w:hAnsiTheme="majorBidi"/>
          <w:szCs w:val="24"/>
          <w:u w:val="single"/>
        </w:rPr>
        <w:t xml:space="preserve"> Global Test</w:t>
      </w:r>
    </w:p>
    <w:p w14:paraId="391AF846" w14:textId="1FA6570D" w:rsidR="007C6FC5" w:rsidRDefault="00E42F77" w:rsidP="00E42F77">
      <w:pPr>
        <w:rPr>
          <w:rFonts w:asciiTheme="majorBidi" w:eastAsiaTheme="majorEastAsia" w:hAnsiTheme="majorBidi" w:cstheme="majorBidi"/>
          <w:szCs w:val="24"/>
          <w:u w:val="single"/>
        </w:rPr>
      </w:pPr>
      <w:r>
        <w:rPr>
          <w:rFonts w:asciiTheme="majorBidi" w:eastAsiaTheme="majorEastAsia" w:hAnsiTheme="majorBidi" w:cstheme="majorBidi"/>
          <w:noProof/>
          <w:szCs w:val="24"/>
          <w:u w:val="single"/>
        </w:rPr>
        <w:drawing>
          <wp:inline distT="0" distB="0" distL="0" distR="0" wp14:anchorId="4B664698" wp14:editId="6F3DF0F1">
            <wp:extent cx="3552825" cy="2260600"/>
            <wp:effectExtent l="19050" t="19050" r="28575" b="2540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3552825" cy="2260600"/>
                    </a:xfrm>
                    <a:prstGeom prst="rect">
                      <a:avLst/>
                    </a:prstGeom>
                    <a:ln>
                      <a:solidFill>
                        <a:schemeClr val="tx1"/>
                      </a:solidFill>
                    </a:ln>
                  </pic:spPr>
                </pic:pic>
              </a:graphicData>
            </a:graphic>
          </wp:inline>
        </w:drawing>
      </w:r>
    </w:p>
    <w:p w14:paraId="65B52209" w14:textId="45806CBB" w:rsidR="00CD0D85" w:rsidRDefault="00CD0D85" w:rsidP="000E6339">
      <w:pPr>
        <w:pStyle w:val="Heading1"/>
        <w:rPr>
          <w:rFonts w:asciiTheme="majorBidi" w:hAnsiTheme="majorBidi"/>
          <w:color w:val="auto"/>
          <w:sz w:val="24"/>
          <w:szCs w:val="24"/>
          <w:u w:val="single"/>
        </w:rPr>
      </w:pPr>
      <w:bookmarkStart w:id="8" w:name="_Toc97045109"/>
      <w:r w:rsidRPr="00CD0D85">
        <w:rPr>
          <w:rFonts w:asciiTheme="majorBidi" w:hAnsiTheme="majorBidi"/>
          <w:color w:val="auto"/>
          <w:sz w:val="24"/>
          <w:szCs w:val="24"/>
          <w:u w:val="single"/>
        </w:rPr>
        <w:t>Table</w:t>
      </w:r>
      <w:r w:rsidR="00A44FEB">
        <w:rPr>
          <w:rFonts w:asciiTheme="majorBidi" w:hAnsiTheme="majorBidi"/>
          <w:color w:val="auto"/>
          <w:sz w:val="24"/>
          <w:szCs w:val="24"/>
          <w:u w:val="single"/>
        </w:rPr>
        <w:t>2</w:t>
      </w:r>
      <w:r w:rsidRPr="00451932">
        <w:rPr>
          <w:rFonts w:asciiTheme="majorBidi" w:hAnsiTheme="majorBidi"/>
          <w:color w:val="auto"/>
          <w:sz w:val="24"/>
          <w:szCs w:val="24"/>
          <w:u w:val="single"/>
        </w:rPr>
        <w:t xml:space="preserve">: </w:t>
      </w:r>
      <w:r w:rsidRPr="00CD0D85">
        <w:rPr>
          <w:rFonts w:asciiTheme="majorBidi" w:hAnsiTheme="majorBidi"/>
          <w:color w:val="auto"/>
          <w:sz w:val="24"/>
          <w:szCs w:val="24"/>
          <w:u w:val="single"/>
        </w:rPr>
        <w:t xml:space="preserve">Association of </w:t>
      </w:r>
      <w:r w:rsidR="00E42F77">
        <w:rPr>
          <w:rFonts w:asciiTheme="majorBidi" w:hAnsiTheme="majorBidi"/>
          <w:color w:val="auto"/>
          <w:sz w:val="24"/>
          <w:szCs w:val="24"/>
          <w:u w:val="single"/>
        </w:rPr>
        <w:t>Mortality</w:t>
      </w:r>
      <w:r w:rsidRPr="00CD0D85">
        <w:rPr>
          <w:rFonts w:asciiTheme="majorBidi" w:hAnsiTheme="majorBidi"/>
          <w:color w:val="auto"/>
          <w:sz w:val="24"/>
          <w:szCs w:val="24"/>
          <w:u w:val="single"/>
        </w:rPr>
        <w:t xml:space="preserve"> Rates with Vaccination Status adjusted for Confounding Variables, </w:t>
      </w:r>
      <w:r w:rsidRPr="00451932">
        <w:rPr>
          <w:rFonts w:asciiTheme="majorBidi" w:hAnsiTheme="majorBidi"/>
          <w:color w:val="auto"/>
          <w:sz w:val="24"/>
          <w:szCs w:val="24"/>
          <w:u w:val="single"/>
        </w:rPr>
        <w:t>Ages 60 -69</w:t>
      </w:r>
      <w:bookmarkEnd w:id="8"/>
    </w:p>
    <w:p w14:paraId="06D797B2" w14:textId="77777777" w:rsidR="00A44FEB" w:rsidRPr="00A44FEB" w:rsidRDefault="00A44FEB" w:rsidP="00A44FEB"/>
    <w:tbl>
      <w:tblPr>
        <w:tblStyle w:val="TableGrid"/>
        <w:tblW w:w="0" w:type="auto"/>
        <w:tblLook w:val="04A0" w:firstRow="1" w:lastRow="0" w:firstColumn="1" w:lastColumn="0" w:noHBand="0" w:noVBand="1"/>
      </w:tblPr>
      <w:tblGrid>
        <w:gridCol w:w="3976"/>
        <w:gridCol w:w="981"/>
        <w:gridCol w:w="992"/>
        <w:gridCol w:w="850"/>
        <w:gridCol w:w="1276"/>
      </w:tblGrid>
      <w:tr w:rsidR="00AA2737" w:rsidRPr="00AA2737" w14:paraId="5C827E9E" w14:textId="77777777" w:rsidTr="00AA2737">
        <w:trPr>
          <w:trHeight w:val="320"/>
        </w:trPr>
        <w:tc>
          <w:tcPr>
            <w:tcW w:w="3976" w:type="dxa"/>
            <w:noWrap/>
            <w:hideMark/>
          </w:tcPr>
          <w:p w14:paraId="0D26D909" w14:textId="77777777" w:rsidR="00AA2737" w:rsidRPr="00AA2737" w:rsidRDefault="00AA2737" w:rsidP="00AA2737">
            <w:pPr>
              <w:rPr>
                <w:rFonts w:eastAsiaTheme="majorEastAsia" w:cs="Times New Roman"/>
                <w:szCs w:val="24"/>
                <w:u w:val="single"/>
              </w:rPr>
            </w:pPr>
          </w:p>
        </w:tc>
        <w:tc>
          <w:tcPr>
            <w:tcW w:w="981" w:type="dxa"/>
            <w:vMerge w:val="restart"/>
            <w:hideMark/>
          </w:tcPr>
          <w:p w14:paraId="53B90BE5"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Sig.</w:t>
            </w:r>
          </w:p>
        </w:tc>
        <w:tc>
          <w:tcPr>
            <w:tcW w:w="992" w:type="dxa"/>
            <w:vMerge w:val="restart"/>
            <w:hideMark/>
          </w:tcPr>
          <w:p w14:paraId="7D0A2921"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Exp(B)</w:t>
            </w:r>
          </w:p>
        </w:tc>
        <w:tc>
          <w:tcPr>
            <w:tcW w:w="2126" w:type="dxa"/>
            <w:gridSpan w:val="2"/>
            <w:hideMark/>
          </w:tcPr>
          <w:p w14:paraId="09D8C822"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95.0% CI for Exp(B)</w:t>
            </w:r>
          </w:p>
        </w:tc>
      </w:tr>
      <w:tr w:rsidR="00AA2737" w:rsidRPr="00AA2737" w14:paraId="00D919AE" w14:textId="77777777" w:rsidTr="00AA2737">
        <w:trPr>
          <w:trHeight w:val="320"/>
        </w:trPr>
        <w:tc>
          <w:tcPr>
            <w:tcW w:w="3976" w:type="dxa"/>
            <w:noWrap/>
            <w:hideMark/>
          </w:tcPr>
          <w:p w14:paraId="15404B11" w14:textId="77777777" w:rsidR="00AA2737" w:rsidRPr="00AA2737" w:rsidRDefault="00AA2737" w:rsidP="00AA2737">
            <w:pPr>
              <w:rPr>
                <w:rFonts w:eastAsiaTheme="majorEastAsia" w:cs="Times New Roman"/>
                <w:szCs w:val="24"/>
                <w:u w:val="single"/>
              </w:rPr>
            </w:pPr>
          </w:p>
        </w:tc>
        <w:tc>
          <w:tcPr>
            <w:tcW w:w="981" w:type="dxa"/>
            <w:vMerge/>
            <w:hideMark/>
          </w:tcPr>
          <w:p w14:paraId="0B7CAE32" w14:textId="77777777" w:rsidR="00AA2737" w:rsidRPr="00AA2737" w:rsidRDefault="00AA2737" w:rsidP="00AA2737">
            <w:pPr>
              <w:jc w:val="center"/>
              <w:rPr>
                <w:rFonts w:eastAsiaTheme="majorEastAsia" w:cs="Times New Roman"/>
                <w:szCs w:val="24"/>
              </w:rPr>
            </w:pPr>
          </w:p>
        </w:tc>
        <w:tc>
          <w:tcPr>
            <w:tcW w:w="992" w:type="dxa"/>
            <w:vMerge/>
            <w:hideMark/>
          </w:tcPr>
          <w:p w14:paraId="49335EB9" w14:textId="77777777" w:rsidR="00AA2737" w:rsidRPr="00AA2737" w:rsidRDefault="00AA2737" w:rsidP="00AA2737">
            <w:pPr>
              <w:jc w:val="center"/>
              <w:rPr>
                <w:rFonts w:eastAsiaTheme="majorEastAsia" w:cs="Times New Roman"/>
                <w:szCs w:val="24"/>
              </w:rPr>
            </w:pPr>
          </w:p>
        </w:tc>
        <w:tc>
          <w:tcPr>
            <w:tcW w:w="850" w:type="dxa"/>
            <w:hideMark/>
          </w:tcPr>
          <w:p w14:paraId="52C5BFA4"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Lower</w:t>
            </w:r>
          </w:p>
        </w:tc>
        <w:tc>
          <w:tcPr>
            <w:tcW w:w="1276" w:type="dxa"/>
            <w:hideMark/>
          </w:tcPr>
          <w:p w14:paraId="0755C7A8"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Upper</w:t>
            </w:r>
          </w:p>
        </w:tc>
      </w:tr>
      <w:tr w:rsidR="00AA2737" w:rsidRPr="00AA2737" w14:paraId="13022457" w14:textId="77777777" w:rsidTr="00AA2737">
        <w:trPr>
          <w:trHeight w:val="600"/>
        </w:trPr>
        <w:tc>
          <w:tcPr>
            <w:tcW w:w="3976" w:type="dxa"/>
            <w:hideMark/>
          </w:tcPr>
          <w:p w14:paraId="23BACAAE" w14:textId="77777777" w:rsidR="00AA2737" w:rsidRPr="00AA2737" w:rsidRDefault="00AA2737" w:rsidP="00AA2737">
            <w:pPr>
              <w:rPr>
                <w:rFonts w:eastAsiaTheme="majorEastAsia" w:cs="Times New Roman"/>
                <w:szCs w:val="24"/>
              </w:rPr>
            </w:pPr>
            <w:r w:rsidRPr="00AA2737">
              <w:rPr>
                <w:rFonts w:eastAsiaTheme="majorEastAsia" w:cs="Times New Roman"/>
                <w:szCs w:val="24"/>
              </w:rPr>
              <w:t>Second Booster (Effective)</w:t>
            </w:r>
          </w:p>
        </w:tc>
        <w:tc>
          <w:tcPr>
            <w:tcW w:w="981" w:type="dxa"/>
            <w:noWrap/>
            <w:hideMark/>
          </w:tcPr>
          <w:p w14:paraId="7CC0256E"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0.000</w:t>
            </w:r>
          </w:p>
        </w:tc>
        <w:tc>
          <w:tcPr>
            <w:tcW w:w="992" w:type="dxa"/>
            <w:noWrap/>
            <w:hideMark/>
          </w:tcPr>
          <w:p w14:paraId="7268F447"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0.16</w:t>
            </w:r>
          </w:p>
        </w:tc>
        <w:tc>
          <w:tcPr>
            <w:tcW w:w="850" w:type="dxa"/>
            <w:noWrap/>
            <w:hideMark/>
          </w:tcPr>
          <w:p w14:paraId="3F7049CB"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0.06</w:t>
            </w:r>
          </w:p>
        </w:tc>
        <w:tc>
          <w:tcPr>
            <w:tcW w:w="1276" w:type="dxa"/>
            <w:noWrap/>
            <w:hideMark/>
          </w:tcPr>
          <w:p w14:paraId="51CBD047"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0.41</w:t>
            </w:r>
          </w:p>
        </w:tc>
      </w:tr>
      <w:tr w:rsidR="00AA2737" w:rsidRPr="00AA2737" w14:paraId="67620124" w14:textId="77777777" w:rsidTr="00AA2737">
        <w:trPr>
          <w:trHeight w:val="340"/>
        </w:trPr>
        <w:tc>
          <w:tcPr>
            <w:tcW w:w="3976" w:type="dxa"/>
            <w:hideMark/>
          </w:tcPr>
          <w:p w14:paraId="5438CA56" w14:textId="77777777" w:rsidR="00AA2737" w:rsidRPr="00AA2737" w:rsidRDefault="00AA2737" w:rsidP="00AA2737">
            <w:pPr>
              <w:rPr>
                <w:rFonts w:eastAsiaTheme="majorEastAsia" w:cs="Times New Roman"/>
                <w:szCs w:val="24"/>
              </w:rPr>
            </w:pPr>
            <w:r w:rsidRPr="00AA2737">
              <w:rPr>
                <w:rFonts w:eastAsiaTheme="majorEastAsia" w:cs="Times New Roman"/>
                <w:szCs w:val="24"/>
              </w:rPr>
              <w:t>SEX</w:t>
            </w:r>
          </w:p>
        </w:tc>
        <w:tc>
          <w:tcPr>
            <w:tcW w:w="981" w:type="dxa"/>
            <w:noWrap/>
            <w:hideMark/>
          </w:tcPr>
          <w:p w14:paraId="0CD36BDF"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0.559</w:t>
            </w:r>
          </w:p>
        </w:tc>
        <w:tc>
          <w:tcPr>
            <w:tcW w:w="992" w:type="dxa"/>
            <w:noWrap/>
            <w:hideMark/>
          </w:tcPr>
          <w:p w14:paraId="25DDF566"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1.23</w:t>
            </w:r>
          </w:p>
        </w:tc>
        <w:tc>
          <w:tcPr>
            <w:tcW w:w="850" w:type="dxa"/>
            <w:noWrap/>
            <w:hideMark/>
          </w:tcPr>
          <w:p w14:paraId="4F1C040C"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0.61</w:t>
            </w:r>
          </w:p>
        </w:tc>
        <w:tc>
          <w:tcPr>
            <w:tcW w:w="1276" w:type="dxa"/>
            <w:noWrap/>
            <w:hideMark/>
          </w:tcPr>
          <w:p w14:paraId="00D430D5"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2.48</w:t>
            </w:r>
          </w:p>
        </w:tc>
      </w:tr>
      <w:tr w:rsidR="00AA2737" w:rsidRPr="00AA2737" w14:paraId="60009F94" w14:textId="77777777" w:rsidTr="00AA2737">
        <w:trPr>
          <w:trHeight w:val="600"/>
        </w:trPr>
        <w:tc>
          <w:tcPr>
            <w:tcW w:w="3976" w:type="dxa"/>
            <w:hideMark/>
          </w:tcPr>
          <w:p w14:paraId="35D2B0E6" w14:textId="77777777" w:rsidR="00AA2737" w:rsidRPr="00AA2737" w:rsidRDefault="00AA2737" w:rsidP="00AA2737">
            <w:pPr>
              <w:rPr>
                <w:rFonts w:eastAsiaTheme="majorEastAsia" w:cs="Times New Roman"/>
                <w:szCs w:val="24"/>
              </w:rPr>
            </w:pPr>
            <w:r w:rsidRPr="00AA2737">
              <w:rPr>
                <w:rFonts w:eastAsiaTheme="majorEastAsia" w:cs="Times New Roman"/>
                <w:szCs w:val="24"/>
              </w:rPr>
              <w:t>DEMOG_GROUP_Ultra_Orth_Jewish</w:t>
            </w:r>
          </w:p>
        </w:tc>
        <w:tc>
          <w:tcPr>
            <w:tcW w:w="981" w:type="dxa"/>
            <w:noWrap/>
            <w:hideMark/>
          </w:tcPr>
          <w:p w14:paraId="03179AC2"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0.829</w:t>
            </w:r>
          </w:p>
        </w:tc>
        <w:tc>
          <w:tcPr>
            <w:tcW w:w="992" w:type="dxa"/>
            <w:noWrap/>
            <w:hideMark/>
          </w:tcPr>
          <w:p w14:paraId="3B98BA47"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0.80</w:t>
            </w:r>
          </w:p>
        </w:tc>
        <w:tc>
          <w:tcPr>
            <w:tcW w:w="850" w:type="dxa"/>
            <w:noWrap/>
            <w:hideMark/>
          </w:tcPr>
          <w:p w14:paraId="6D2F04CD"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0.11</w:t>
            </w:r>
          </w:p>
        </w:tc>
        <w:tc>
          <w:tcPr>
            <w:tcW w:w="1276" w:type="dxa"/>
            <w:noWrap/>
            <w:hideMark/>
          </w:tcPr>
          <w:p w14:paraId="3FD8173F"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5.86</w:t>
            </w:r>
          </w:p>
        </w:tc>
      </w:tr>
      <w:tr w:rsidR="00AA2737" w:rsidRPr="00AA2737" w14:paraId="5EE3DC4A" w14:textId="77777777" w:rsidTr="00AA2737">
        <w:trPr>
          <w:trHeight w:val="340"/>
        </w:trPr>
        <w:tc>
          <w:tcPr>
            <w:tcW w:w="3976" w:type="dxa"/>
            <w:hideMark/>
          </w:tcPr>
          <w:p w14:paraId="12F6ECDA" w14:textId="77777777" w:rsidR="00AA2737" w:rsidRPr="00AA2737" w:rsidRDefault="00AA2737" w:rsidP="00AA2737">
            <w:pPr>
              <w:rPr>
                <w:rFonts w:eastAsiaTheme="majorEastAsia" w:cs="Times New Roman"/>
                <w:szCs w:val="24"/>
              </w:rPr>
            </w:pPr>
            <w:r w:rsidRPr="00AA2737">
              <w:rPr>
                <w:rFonts w:eastAsiaTheme="majorEastAsia" w:cs="Times New Roman"/>
                <w:szCs w:val="24"/>
              </w:rPr>
              <w:t>BMI</w:t>
            </w:r>
          </w:p>
        </w:tc>
        <w:tc>
          <w:tcPr>
            <w:tcW w:w="981" w:type="dxa"/>
            <w:noWrap/>
            <w:hideMark/>
          </w:tcPr>
          <w:p w14:paraId="7789AA9D"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0.043</w:t>
            </w:r>
          </w:p>
        </w:tc>
        <w:tc>
          <w:tcPr>
            <w:tcW w:w="992" w:type="dxa"/>
            <w:noWrap/>
            <w:hideMark/>
          </w:tcPr>
          <w:p w14:paraId="776331DB"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0.93</w:t>
            </w:r>
          </w:p>
        </w:tc>
        <w:tc>
          <w:tcPr>
            <w:tcW w:w="850" w:type="dxa"/>
            <w:noWrap/>
            <w:hideMark/>
          </w:tcPr>
          <w:p w14:paraId="337CA342"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0.87</w:t>
            </w:r>
          </w:p>
        </w:tc>
        <w:tc>
          <w:tcPr>
            <w:tcW w:w="1276" w:type="dxa"/>
            <w:noWrap/>
            <w:hideMark/>
          </w:tcPr>
          <w:p w14:paraId="4F8FE8D4"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1.00</w:t>
            </w:r>
          </w:p>
        </w:tc>
      </w:tr>
      <w:tr w:rsidR="00AA2737" w:rsidRPr="00AA2737" w14:paraId="3B6F12D9" w14:textId="77777777" w:rsidTr="00AA2737">
        <w:trPr>
          <w:trHeight w:val="340"/>
        </w:trPr>
        <w:tc>
          <w:tcPr>
            <w:tcW w:w="3976" w:type="dxa"/>
            <w:hideMark/>
          </w:tcPr>
          <w:p w14:paraId="6686E377" w14:textId="77777777" w:rsidR="00AA2737" w:rsidRPr="00AA2737" w:rsidRDefault="00AA2737" w:rsidP="00AA2737">
            <w:pPr>
              <w:rPr>
                <w:rFonts w:eastAsiaTheme="majorEastAsia" w:cs="Times New Roman"/>
                <w:szCs w:val="24"/>
              </w:rPr>
            </w:pPr>
            <w:r w:rsidRPr="00AA2737">
              <w:rPr>
                <w:rFonts w:eastAsiaTheme="majorEastAsia" w:cs="Times New Roman"/>
                <w:szCs w:val="24"/>
              </w:rPr>
              <w:t>CHF</w:t>
            </w:r>
          </w:p>
        </w:tc>
        <w:tc>
          <w:tcPr>
            <w:tcW w:w="981" w:type="dxa"/>
            <w:noWrap/>
            <w:hideMark/>
          </w:tcPr>
          <w:p w14:paraId="45056DAC"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0.000</w:t>
            </w:r>
          </w:p>
        </w:tc>
        <w:tc>
          <w:tcPr>
            <w:tcW w:w="992" w:type="dxa"/>
            <w:noWrap/>
            <w:hideMark/>
          </w:tcPr>
          <w:p w14:paraId="7C4D27DD"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11.16</w:t>
            </w:r>
          </w:p>
        </w:tc>
        <w:tc>
          <w:tcPr>
            <w:tcW w:w="850" w:type="dxa"/>
            <w:noWrap/>
            <w:hideMark/>
          </w:tcPr>
          <w:p w14:paraId="36FF34F5"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5.27</w:t>
            </w:r>
          </w:p>
        </w:tc>
        <w:tc>
          <w:tcPr>
            <w:tcW w:w="1276" w:type="dxa"/>
            <w:noWrap/>
            <w:hideMark/>
          </w:tcPr>
          <w:p w14:paraId="779F7597"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23.65</w:t>
            </w:r>
          </w:p>
        </w:tc>
      </w:tr>
      <w:tr w:rsidR="00AA2737" w:rsidRPr="00AA2737" w14:paraId="16BCEBBF" w14:textId="77777777" w:rsidTr="00AA2737">
        <w:trPr>
          <w:trHeight w:val="340"/>
        </w:trPr>
        <w:tc>
          <w:tcPr>
            <w:tcW w:w="3976" w:type="dxa"/>
            <w:hideMark/>
          </w:tcPr>
          <w:p w14:paraId="2F32E560" w14:textId="77777777" w:rsidR="00AA2737" w:rsidRPr="00AA2737" w:rsidRDefault="00AA2737" w:rsidP="00AA2737">
            <w:pPr>
              <w:rPr>
                <w:rFonts w:eastAsiaTheme="majorEastAsia" w:cs="Times New Roman"/>
                <w:szCs w:val="24"/>
              </w:rPr>
            </w:pPr>
            <w:r w:rsidRPr="00AA2737">
              <w:rPr>
                <w:rFonts w:eastAsiaTheme="majorEastAsia" w:cs="Times New Roman"/>
                <w:szCs w:val="24"/>
              </w:rPr>
              <w:t>COPD</w:t>
            </w:r>
          </w:p>
        </w:tc>
        <w:tc>
          <w:tcPr>
            <w:tcW w:w="981" w:type="dxa"/>
            <w:noWrap/>
            <w:hideMark/>
          </w:tcPr>
          <w:p w14:paraId="51B02C5B"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0.425</w:t>
            </w:r>
          </w:p>
        </w:tc>
        <w:tc>
          <w:tcPr>
            <w:tcW w:w="992" w:type="dxa"/>
            <w:noWrap/>
            <w:hideMark/>
          </w:tcPr>
          <w:p w14:paraId="6EA27A3E"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1.49</w:t>
            </w:r>
          </w:p>
        </w:tc>
        <w:tc>
          <w:tcPr>
            <w:tcW w:w="850" w:type="dxa"/>
            <w:noWrap/>
            <w:hideMark/>
          </w:tcPr>
          <w:p w14:paraId="6A389EE5"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0.56</w:t>
            </w:r>
          </w:p>
        </w:tc>
        <w:tc>
          <w:tcPr>
            <w:tcW w:w="1276" w:type="dxa"/>
            <w:noWrap/>
            <w:hideMark/>
          </w:tcPr>
          <w:p w14:paraId="1934B97F"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3.94</w:t>
            </w:r>
          </w:p>
        </w:tc>
      </w:tr>
      <w:tr w:rsidR="00AA2737" w:rsidRPr="00AA2737" w14:paraId="2CB568D5" w14:textId="77777777" w:rsidTr="00AA2737">
        <w:trPr>
          <w:trHeight w:val="340"/>
        </w:trPr>
        <w:tc>
          <w:tcPr>
            <w:tcW w:w="3976" w:type="dxa"/>
            <w:hideMark/>
          </w:tcPr>
          <w:p w14:paraId="68ACB11C" w14:textId="77777777" w:rsidR="00AA2737" w:rsidRPr="00AA2737" w:rsidRDefault="00AA2737" w:rsidP="00AA2737">
            <w:pPr>
              <w:rPr>
                <w:rFonts w:eastAsiaTheme="majorEastAsia" w:cs="Times New Roman"/>
                <w:szCs w:val="24"/>
              </w:rPr>
            </w:pPr>
            <w:r w:rsidRPr="00AA2737">
              <w:rPr>
                <w:rFonts w:eastAsiaTheme="majorEastAsia" w:cs="Times New Roman"/>
                <w:szCs w:val="24"/>
              </w:rPr>
              <w:t>Diabetes</w:t>
            </w:r>
          </w:p>
        </w:tc>
        <w:tc>
          <w:tcPr>
            <w:tcW w:w="981" w:type="dxa"/>
            <w:noWrap/>
            <w:hideMark/>
          </w:tcPr>
          <w:p w14:paraId="45124D8A"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0.001</w:t>
            </w:r>
          </w:p>
        </w:tc>
        <w:tc>
          <w:tcPr>
            <w:tcW w:w="992" w:type="dxa"/>
            <w:noWrap/>
            <w:hideMark/>
          </w:tcPr>
          <w:p w14:paraId="6A357548"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3.56</w:t>
            </w:r>
          </w:p>
        </w:tc>
        <w:tc>
          <w:tcPr>
            <w:tcW w:w="850" w:type="dxa"/>
            <w:noWrap/>
            <w:hideMark/>
          </w:tcPr>
          <w:p w14:paraId="1FE1364E"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1.72</w:t>
            </w:r>
          </w:p>
        </w:tc>
        <w:tc>
          <w:tcPr>
            <w:tcW w:w="1276" w:type="dxa"/>
            <w:noWrap/>
            <w:hideMark/>
          </w:tcPr>
          <w:p w14:paraId="1DED1E70"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7.36</w:t>
            </w:r>
          </w:p>
        </w:tc>
      </w:tr>
      <w:tr w:rsidR="00AA2737" w:rsidRPr="00AA2737" w14:paraId="4F005D9C" w14:textId="77777777" w:rsidTr="00AA2737">
        <w:trPr>
          <w:trHeight w:val="340"/>
        </w:trPr>
        <w:tc>
          <w:tcPr>
            <w:tcW w:w="3976" w:type="dxa"/>
            <w:hideMark/>
          </w:tcPr>
          <w:p w14:paraId="46838B6B" w14:textId="77777777" w:rsidR="00AA2737" w:rsidRPr="00AA2737" w:rsidRDefault="00AA2737" w:rsidP="00AA2737">
            <w:pPr>
              <w:rPr>
                <w:rFonts w:eastAsiaTheme="majorEastAsia" w:cs="Times New Roman"/>
                <w:szCs w:val="24"/>
              </w:rPr>
            </w:pPr>
            <w:r w:rsidRPr="00AA2737">
              <w:rPr>
                <w:rFonts w:eastAsiaTheme="majorEastAsia" w:cs="Times New Roman"/>
                <w:szCs w:val="24"/>
              </w:rPr>
              <w:t>s/p CVA</w:t>
            </w:r>
          </w:p>
        </w:tc>
        <w:tc>
          <w:tcPr>
            <w:tcW w:w="981" w:type="dxa"/>
            <w:noWrap/>
            <w:hideMark/>
          </w:tcPr>
          <w:p w14:paraId="2B548C18"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0.009</w:t>
            </w:r>
          </w:p>
        </w:tc>
        <w:tc>
          <w:tcPr>
            <w:tcW w:w="992" w:type="dxa"/>
            <w:noWrap/>
            <w:hideMark/>
          </w:tcPr>
          <w:p w14:paraId="658F4F01"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2.89</w:t>
            </w:r>
          </w:p>
        </w:tc>
        <w:tc>
          <w:tcPr>
            <w:tcW w:w="850" w:type="dxa"/>
            <w:noWrap/>
            <w:hideMark/>
          </w:tcPr>
          <w:p w14:paraId="45D6D4D8"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1.31</w:t>
            </w:r>
          </w:p>
        </w:tc>
        <w:tc>
          <w:tcPr>
            <w:tcW w:w="1276" w:type="dxa"/>
            <w:noWrap/>
            <w:hideMark/>
          </w:tcPr>
          <w:p w14:paraId="5DB0497E" w14:textId="77777777" w:rsidR="00AA2737" w:rsidRPr="00AA2737" w:rsidRDefault="00AA2737" w:rsidP="00AA2737">
            <w:pPr>
              <w:jc w:val="center"/>
              <w:rPr>
                <w:rFonts w:eastAsiaTheme="majorEastAsia" w:cs="Times New Roman"/>
                <w:szCs w:val="24"/>
              </w:rPr>
            </w:pPr>
            <w:r w:rsidRPr="00AA2737">
              <w:rPr>
                <w:rFonts w:eastAsiaTheme="majorEastAsia" w:cs="Times New Roman"/>
                <w:szCs w:val="24"/>
              </w:rPr>
              <w:t>6.39</w:t>
            </w:r>
          </w:p>
        </w:tc>
      </w:tr>
    </w:tbl>
    <w:p w14:paraId="3B0ED849" w14:textId="5C22B30F" w:rsidR="00B11004" w:rsidRPr="00A44FEB" w:rsidRDefault="00B11004" w:rsidP="00CD0D85">
      <w:pPr>
        <w:rPr>
          <w:rFonts w:eastAsiaTheme="majorEastAsia" w:cs="Times New Roman"/>
          <w:szCs w:val="24"/>
          <w:u w:val="single"/>
        </w:rPr>
      </w:pPr>
    </w:p>
    <w:p w14:paraId="2F8BB912" w14:textId="4267F12F" w:rsidR="00CD0D85" w:rsidRPr="00451932" w:rsidRDefault="00CD0D85" w:rsidP="00CD0D85">
      <w:pPr>
        <w:rPr>
          <w:rFonts w:asciiTheme="majorBidi" w:eastAsiaTheme="majorEastAsia" w:hAnsiTheme="majorBidi" w:cstheme="majorBidi"/>
          <w:szCs w:val="24"/>
          <w:u w:val="single"/>
        </w:rPr>
      </w:pPr>
    </w:p>
    <w:p w14:paraId="37C17B73" w14:textId="77777777" w:rsidR="00B11004" w:rsidRPr="00451932" w:rsidRDefault="00B11004">
      <w:pPr>
        <w:rPr>
          <w:rFonts w:asciiTheme="majorBidi" w:eastAsiaTheme="majorEastAsia" w:hAnsiTheme="majorBidi" w:cstheme="majorBidi"/>
          <w:szCs w:val="24"/>
          <w:u w:val="single"/>
        </w:rPr>
      </w:pPr>
      <w:r w:rsidRPr="00451932">
        <w:rPr>
          <w:rFonts w:asciiTheme="majorBidi" w:eastAsiaTheme="majorEastAsia" w:hAnsiTheme="majorBidi" w:cstheme="majorBidi"/>
          <w:szCs w:val="24"/>
          <w:u w:val="single"/>
        </w:rPr>
        <w:br w:type="page"/>
      </w:r>
    </w:p>
    <w:p w14:paraId="171B150B" w14:textId="7F42D3BB" w:rsidR="00CD0D85" w:rsidRPr="00451932" w:rsidRDefault="00CD0D85" w:rsidP="000E6339">
      <w:pPr>
        <w:pStyle w:val="Heading1"/>
        <w:rPr>
          <w:rFonts w:asciiTheme="majorBidi" w:hAnsiTheme="majorBidi"/>
          <w:color w:val="auto"/>
          <w:sz w:val="24"/>
          <w:szCs w:val="24"/>
          <w:u w:val="single"/>
        </w:rPr>
      </w:pPr>
      <w:bookmarkStart w:id="9" w:name="_Toc97045110"/>
      <w:r w:rsidRPr="00CD0D85">
        <w:rPr>
          <w:rFonts w:asciiTheme="majorBidi" w:hAnsiTheme="majorBidi"/>
          <w:color w:val="auto"/>
          <w:sz w:val="24"/>
          <w:szCs w:val="24"/>
          <w:u w:val="single"/>
        </w:rPr>
        <w:lastRenderedPageBreak/>
        <w:t>Table</w:t>
      </w:r>
      <w:r w:rsidR="00A44FEB">
        <w:rPr>
          <w:rFonts w:asciiTheme="majorBidi" w:hAnsiTheme="majorBidi"/>
          <w:color w:val="auto"/>
          <w:sz w:val="24"/>
          <w:szCs w:val="24"/>
          <w:u w:val="single"/>
        </w:rPr>
        <w:t xml:space="preserve"> 3</w:t>
      </w:r>
      <w:r w:rsidRPr="00451932">
        <w:rPr>
          <w:rFonts w:asciiTheme="majorBidi" w:hAnsiTheme="majorBidi"/>
          <w:color w:val="auto"/>
          <w:sz w:val="24"/>
          <w:szCs w:val="24"/>
          <w:u w:val="single"/>
        </w:rPr>
        <w:t xml:space="preserve">: </w:t>
      </w:r>
      <w:r w:rsidRPr="00CD0D85">
        <w:rPr>
          <w:rFonts w:asciiTheme="majorBidi" w:hAnsiTheme="majorBidi"/>
          <w:color w:val="auto"/>
          <w:sz w:val="24"/>
          <w:szCs w:val="24"/>
          <w:u w:val="single"/>
        </w:rPr>
        <w:t xml:space="preserve">Association of </w:t>
      </w:r>
      <w:r w:rsidR="00E42F77">
        <w:rPr>
          <w:rFonts w:asciiTheme="majorBidi" w:hAnsiTheme="majorBidi"/>
          <w:color w:val="auto"/>
          <w:sz w:val="24"/>
          <w:szCs w:val="24"/>
          <w:u w:val="single"/>
        </w:rPr>
        <w:t>Mortality</w:t>
      </w:r>
      <w:r w:rsidRPr="00CD0D85">
        <w:rPr>
          <w:rFonts w:asciiTheme="majorBidi" w:hAnsiTheme="majorBidi"/>
          <w:color w:val="auto"/>
          <w:sz w:val="24"/>
          <w:szCs w:val="24"/>
          <w:u w:val="single"/>
        </w:rPr>
        <w:t xml:space="preserve"> Rates with Vaccination Status adjusted for Confounding Variables, </w:t>
      </w:r>
      <w:r w:rsidRPr="00451932">
        <w:rPr>
          <w:rFonts w:asciiTheme="majorBidi" w:hAnsiTheme="majorBidi"/>
          <w:color w:val="auto"/>
          <w:sz w:val="24"/>
          <w:szCs w:val="24"/>
          <w:u w:val="single"/>
        </w:rPr>
        <w:t>Ages 70 -79</w:t>
      </w:r>
      <w:bookmarkEnd w:id="9"/>
    </w:p>
    <w:p w14:paraId="78FA745D" w14:textId="3E8509FC" w:rsidR="00B11004" w:rsidRDefault="00B11004" w:rsidP="00CD0D85">
      <w:pPr>
        <w:rPr>
          <w:rFonts w:asciiTheme="majorBidi" w:eastAsiaTheme="majorEastAsia" w:hAnsiTheme="majorBidi" w:cstheme="majorBidi"/>
          <w:szCs w:val="24"/>
          <w:u w:val="single"/>
        </w:rPr>
      </w:pPr>
    </w:p>
    <w:tbl>
      <w:tblPr>
        <w:tblStyle w:val="TableGrid"/>
        <w:tblW w:w="0" w:type="auto"/>
        <w:tblLook w:val="04A0" w:firstRow="1" w:lastRow="0" w:firstColumn="1" w:lastColumn="0" w:noHBand="0" w:noVBand="1"/>
      </w:tblPr>
      <w:tblGrid>
        <w:gridCol w:w="3976"/>
        <w:gridCol w:w="756"/>
        <w:gridCol w:w="923"/>
        <w:gridCol w:w="843"/>
        <w:gridCol w:w="816"/>
      </w:tblGrid>
      <w:tr w:rsidR="00AA2737" w:rsidRPr="00AA2737" w14:paraId="41C9ABDA" w14:textId="77777777" w:rsidTr="00AA2737">
        <w:trPr>
          <w:trHeight w:val="320"/>
        </w:trPr>
        <w:tc>
          <w:tcPr>
            <w:tcW w:w="2247" w:type="dxa"/>
            <w:noWrap/>
            <w:hideMark/>
          </w:tcPr>
          <w:p w14:paraId="0517BA9A" w14:textId="77777777" w:rsidR="00AA2737" w:rsidRPr="00AA2737" w:rsidRDefault="00AA2737" w:rsidP="00AA2737">
            <w:pPr>
              <w:rPr>
                <w:rFonts w:asciiTheme="majorBidi" w:eastAsiaTheme="majorEastAsia" w:hAnsiTheme="majorBidi" w:cstheme="majorBidi"/>
                <w:szCs w:val="24"/>
              </w:rPr>
            </w:pPr>
          </w:p>
        </w:tc>
        <w:tc>
          <w:tcPr>
            <w:tcW w:w="651" w:type="dxa"/>
            <w:vMerge w:val="restart"/>
            <w:hideMark/>
          </w:tcPr>
          <w:p w14:paraId="2A1F0A4F"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Sig.</w:t>
            </w:r>
          </w:p>
        </w:tc>
        <w:tc>
          <w:tcPr>
            <w:tcW w:w="654" w:type="dxa"/>
            <w:vMerge w:val="restart"/>
            <w:hideMark/>
          </w:tcPr>
          <w:p w14:paraId="03DB3971"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Exp(B)</w:t>
            </w:r>
          </w:p>
        </w:tc>
        <w:tc>
          <w:tcPr>
            <w:tcW w:w="1405" w:type="dxa"/>
            <w:gridSpan w:val="2"/>
            <w:hideMark/>
          </w:tcPr>
          <w:p w14:paraId="0C375522"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95.0% CI for Exp(B)</w:t>
            </w:r>
          </w:p>
        </w:tc>
      </w:tr>
      <w:tr w:rsidR="00AA2737" w:rsidRPr="00AA2737" w14:paraId="61F34EC0" w14:textId="77777777" w:rsidTr="00AA2737">
        <w:trPr>
          <w:trHeight w:val="320"/>
        </w:trPr>
        <w:tc>
          <w:tcPr>
            <w:tcW w:w="2247" w:type="dxa"/>
            <w:noWrap/>
            <w:hideMark/>
          </w:tcPr>
          <w:p w14:paraId="70D2B45E" w14:textId="77777777" w:rsidR="00AA2737" w:rsidRPr="00AA2737" w:rsidRDefault="00AA2737" w:rsidP="00AA2737">
            <w:pPr>
              <w:rPr>
                <w:rFonts w:asciiTheme="majorBidi" w:eastAsiaTheme="majorEastAsia" w:hAnsiTheme="majorBidi" w:cstheme="majorBidi"/>
                <w:szCs w:val="24"/>
              </w:rPr>
            </w:pPr>
          </w:p>
        </w:tc>
        <w:tc>
          <w:tcPr>
            <w:tcW w:w="651" w:type="dxa"/>
            <w:vMerge/>
            <w:hideMark/>
          </w:tcPr>
          <w:p w14:paraId="6F0766F0" w14:textId="77777777" w:rsidR="00AA2737" w:rsidRPr="00AA2737" w:rsidRDefault="00AA2737" w:rsidP="00AA2737">
            <w:pPr>
              <w:rPr>
                <w:rFonts w:asciiTheme="majorBidi" w:eastAsiaTheme="majorEastAsia" w:hAnsiTheme="majorBidi" w:cstheme="majorBidi"/>
                <w:szCs w:val="24"/>
              </w:rPr>
            </w:pPr>
          </w:p>
        </w:tc>
        <w:tc>
          <w:tcPr>
            <w:tcW w:w="654" w:type="dxa"/>
            <w:vMerge/>
            <w:hideMark/>
          </w:tcPr>
          <w:p w14:paraId="0A04FECD" w14:textId="77777777" w:rsidR="00AA2737" w:rsidRPr="00AA2737" w:rsidRDefault="00AA2737" w:rsidP="00AA2737">
            <w:pPr>
              <w:jc w:val="center"/>
              <w:rPr>
                <w:rFonts w:asciiTheme="majorBidi" w:eastAsiaTheme="majorEastAsia" w:hAnsiTheme="majorBidi" w:cstheme="majorBidi"/>
                <w:szCs w:val="24"/>
              </w:rPr>
            </w:pPr>
          </w:p>
        </w:tc>
        <w:tc>
          <w:tcPr>
            <w:tcW w:w="753" w:type="dxa"/>
            <w:hideMark/>
          </w:tcPr>
          <w:p w14:paraId="7CAFAA74"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Lower</w:t>
            </w:r>
          </w:p>
        </w:tc>
        <w:tc>
          <w:tcPr>
            <w:tcW w:w="652" w:type="dxa"/>
            <w:hideMark/>
          </w:tcPr>
          <w:p w14:paraId="7A2B15E1"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Upper</w:t>
            </w:r>
          </w:p>
        </w:tc>
      </w:tr>
      <w:tr w:rsidR="00AA2737" w:rsidRPr="00AA2737" w14:paraId="7424ACBA" w14:textId="77777777" w:rsidTr="00AA2737">
        <w:trPr>
          <w:trHeight w:val="600"/>
        </w:trPr>
        <w:tc>
          <w:tcPr>
            <w:tcW w:w="2247" w:type="dxa"/>
            <w:hideMark/>
          </w:tcPr>
          <w:p w14:paraId="4E20F8E3"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Second Booster (Effective)</w:t>
            </w:r>
          </w:p>
        </w:tc>
        <w:tc>
          <w:tcPr>
            <w:tcW w:w="651" w:type="dxa"/>
            <w:noWrap/>
            <w:hideMark/>
          </w:tcPr>
          <w:p w14:paraId="1B6FB5AF"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0.000</w:t>
            </w:r>
          </w:p>
        </w:tc>
        <w:tc>
          <w:tcPr>
            <w:tcW w:w="654" w:type="dxa"/>
            <w:noWrap/>
            <w:hideMark/>
          </w:tcPr>
          <w:p w14:paraId="2799BAF0"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0.28</w:t>
            </w:r>
          </w:p>
        </w:tc>
        <w:tc>
          <w:tcPr>
            <w:tcW w:w="753" w:type="dxa"/>
            <w:noWrap/>
            <w:hideMark/>
          </w:tcPr>
          <w:p w14:paraId="4FA56426"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0.17</w:t>
            </w:r>
          </w:p>
        </w:tc>
        <w:tc>
          <w:tcPr>
            <w:tcW w:w="652" w:type="dxa"/>
            <w:noWrap/>
            <w:hideMark/>
          </w:tcPr>
          <w:p w14:paraId="16FFF347"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0.46</w:t>
            </w:r>
          </w:p>
        </w:tc>
      </w:tr>
      <w:tr w:rsidR="00AA2737" w:rsidRPr="00AA2737" w14:paraId="373B0453" w14:textId="77777777" w:rsidTr="00AA2737">
        <w:trPr>
          <w:trHeight w:val="340"/>
        </w:trPr>
        <w:tc>
          <w:tcPr>
            <w:tcW w:w="2247" w:type="dxa"/>
            <w:hideMark/>
          </w:tcPr>
          <w:p w14:paraId="3E0355C7"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SEX</w:t>
            </w:r>
          </w:p>
        </w:tc>
        <w:tc>
          <w:tcPr>
            <w:tcW w:w="651" w:type="dxa"/>
            <w:noWrap/>
            <w:hideMark/>
          </w:tcPr>
          <w:p w14:paraId="4B1D422A"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0.517</w:t>
            </w:r>
          </w:p>
        </w:tc>
        <w:tc>
          <w:tcPr>
            <w:tcW w:w="654" w:type="dxa"/>
            <w:noWrap/>
            <w:hideMark/>
          </w:tcPr>
          <w:p w14:paraId="3C801535"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1.17</w:t>
            </w:r>
          </w:p>
        </w:tc>
        <w:tc>
          <w:tcPr>
            <w:tcW w:w="753" w:type="dxa"/>
            <w:noWrap/>
            <w:hideMark/>
          </w:tcPr>
          <w:p w14:paraId="18BA64D4"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0.72</w:t>
            </w:r>
          </w:p>
        </w:tc>
        <w:tc>
          <w:tcPr>
            <w:tcW w:w="652" w:type="dxa"/>
            <w:noWrap/>
            <w:hideMark/>
          </w:tcPr>
          <w:p w14:paraId="41BAD2EF"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1.90</w:t>
            </w:r>
          </w:p>
        </w:tc>
      </w:tr>
      <w:tr w:rsidR="00AA2737" w:rsidRPr="00AA2737" w14:paraId="5C0FC66F" w14:textId="77777777" w:rsidTr="00AA2737">
        <w:trPr>
          <w:trHeight w:val="600"/>
        </w:trPr>
        <w:tc>
          <w:tcPr>
            <w:tcW w:w="2247" w:type="dxa"/>
            <w:hideMark/>
          </w:tcPr>
          <w:p w14:paraId="6E21B466"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DEMOG_GROUP_Ultra_Orth_Jewish</w:t>
            </w:r>
          </w:p>
        </w:tc>
        <w:tc>
          <w:tcPr>
            <w:tcW w:w="651" w:type="dxa"/>
            <w:noWrap/>
            <w:hideMark/>
          </w:tcPr>
          <w:p w14:paraId="0E3A8D8A"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0.027</w:t>
            </w:r>
          </w:p>
        </w:tc>
        <w:tc>
          <w:tcPr>
            <w:tcW w:w="654" w:type="dxa"/>
            <w:noWrap/>
            <w:hideMark/>
          </w:tcPr>
          <w:p w14:paraId="77549104"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2.58</w:t>
            </w:r>
          </w:p>
        </w:tc>
        <w:tc>
          <w:tcPr>
            <w:tcW w:w="753" w:type="dxa"/>
            <w:noWrap/>
            <w:hideMark/>
          </w:tcPr>
          <w:p w14:paraId="024C34E7"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1.12</w:t>
            </w:r>
          </w:p>
        </w:tc>
        <w:tc>
          <w:tcPr>
            <w:tcW w:w="652" w:type="dxa"/>
            <w:noWrap/>
            <w:hideMark/>
          </w:tcPr>
          <w:p w14:paraId="40962B81"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5.96</w:t>
            </w:r>
          </w:p>
        </w:tc>
      </w:tr>
      <w:tr w:rsidR="00AA2737" w:rsidRPr="00AA2737" w14:paraId="6C0450BB" w14:textId="77777777" w:rsidTr="00AA2737">
        <w:trPr>
          <w:trHeight w:val="340"/>
        </w:trPr>
        <w:tc>
          <w:tcPr>
            <w:tcW w:w="2247" w:type="dxa"/>
            <w:hideMark/>
          </w:tcPr>
          <w:p w14:paraId="643C879C"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BMI</w:t>
            </w:r>
          </w:p>
        </w:tc>
        <w:tc>
          <w:tcPr>
            <w:tcW w:w="651" w:type="dxa"/>
            <w:noWrap/>
            <w:hideMark/>
          </w:tcPr>
          <w:p w14:paraId="00875814"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0.147</w:t>
            </w:r>
          </w:p>
        </w:tc>
        <w:tc>
          <w:tcPr>
            <w:tcW w:w="654" w:type="dxa"/>
            <w:noWrap/>
            <w:hideMark/>
          </w:tcPr>
          <w:p w14:paraId="634AA01A"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0.97</w:t>
            </w:r>
          </w:p>
        </w:tc>
        <w:tc>
          <w:tcPr>
            <w:tcW w:w="753" w:type="dxa"/>
            <w:noWrap/>
            <w:hideMark/>
          </w:tcPr>
          <w:p w14:paraId="40ECDF10"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0.92</w:t>
            </w:r>
          </w:p>
        </w:tc>
        <w:tc>
          <w:tcPr>
            <w:tcW w:w="652" w:type="dxa"/>
            <w:noWrap/>
            <w:hideMark/>
          </w:tcPr>
          <w:p w14:paraId="5A36310B"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1.01</w:t>
            </w:r>
          </w:p>
        </w:tc>
      </w:tr>
      <w:tr w:rsidR="00AA2737" w:rsidRPr="00AA2737" w14:paraId="4A9D7D73" w14:textId="77777777" w:rsidTr="00AA2737">
        <w:trPr>
          <w:trHeight w:val="340"/>
        </w:trPr>
        <w:tc>
          <w:tcPr>
            <w:tcW w:w="2247" w:type="dxa"/>
            <w:hideMark/>
          </w:tcPr>
          <w:p w14:paraId="7C99F8B0"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CHF</w:t>
            </w:r>
          </w:p>
        </w:tc>
        <w:tc>
          <w:tcPr>
            <w:tcW w:w="651" w:type="dxa"/>
            <w:noWrap/>
            <w:hideMark/>
          </w:tcPr>
          <w:p w14:paraId="3A9F701E"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0.000</w:t>
            </w:r>
          </w:p>
        </w:tc>
        <w:tc>
          <w:tcPr>
            <w:tcW w:w="654" w:type="dxa"/>
            <w:noWrap/>
            <w:hideMark/>
          </w:tcPr>
          <w:p w14:paraId="119D0226"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3.91</w:t>
            </w:r>
          </w:p>
        </w:tc>
        <w:tc>
          <w:tcPr>
            <w:tcW w:w="753" w:type="dxa"/>
            <w:noWrap/>
            <w:hideMark/>
          </w:tcPr>
          <w:p w14:paraId="4F6817B6"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2.27</w:t>
            </w:r>
          </w:p>
        </w:tc>
        <w:tc>
          <w:tcPr>
            <w:tcW w:w="652" w:type="dxa"/>
            <w:noWrap/>
            <w:hideMark/>
          </w:tcPr>
          <w:p w14:paraId="67628BE3"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6.73</w:t>
            </w:r>
          </w:p>
        </w:tc>
      </w:tr>
      <w:tr w:rsidR="00AA2737" w:rsidRPr="00AA2737" w14:paraId="301BC177" w14:textId="77777777" w:rsidTr="00AA2737">
        <w:trPr>
          <w:trHeight w:val="340"/>
        </w:trPr>
        <w:tc>
          <w:tcPr>
            <w:tcW w:w="2247" w:type="dxa"/>
            <w:hideMark/>
          </w:tcPr>
          <w:p w14:paraId="16E27388"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COPD</w:t>
            </w:r>
          </w:p>
        </w:tc>
        <w:tc>
          <w:tcPr>
            <w:tcW w:w="651" w:type="dxa"/>
            <w:noWrap/>
            <w:hideMark/>
          </w:tcPr>
          <w:p w14:paraId="344C8720"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0.002</w:t>
            </w:r>
          </w:p>
        </w:tc>
        <w:tc>
          <w:tcPr>
            <w:tcW w:w="654" w:type="dxa"/>
            <w:noWrap/>
            <w:hideMark/>
          </w:tcPr>
          <w:p w14:paraId="76E8AED0"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2.46</w:t>
            </w:r>
          </w:p>
        </w:tc>
        <w:tc>
          <w:tcPr>
            <w:tcW w:w="753" w:type="dxa"/>
            <w:noWrap/>
            <w:hideMark/>
          </w:tcPr>
          <w:p w14:paraId="578759BF"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1.38</w:t>
            </w:r>
          </w:p>
        </w:tc>
        <w:tc>
          <w:tcPr>
            <w:tcW w:w="652" w:type="dxa"/>
            <w:noWrap/>
            <w:hideMark/>
          </w:tcPr>
          <w:p w14:paraId="7E8ADBB6"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4.38</w:t>
            </w:r>
          </w:p>
        </w:tc>
      </w:tr>
      <w:tr w:rsidR="00AA2737" w:rsidRPr="00AA2737" w14:paraId="7DCB15CA" w14:textId="77777777" w:rsidTr="00AA2737">
        <w:trPr>
          <w:trHeight w:val="340"/>
        </w:trPr>
        <w:tc>
          <w:tcPr>
            <w:tcW w:w="2247" w:type="dxa"/>
            <w:hideMark/>
          </w:tcPr>
          <w:p w14:paraId="33D9BEE2"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Diabetes</w:t>
            </w:r>
          </w:p>
        </w:tc>
        <w:tc>
          <w:tcPr>
            <w:tcW w:w="651" w:type="dxa"/>
            <w:noWrap/>
            <w:hideMark/>
          </w:tcPr>
          <w:p w14:paraId="4FC91A22"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0.000</w:t>
            </w:r>
          </w:p>
        </w:tc>
        <w:tc>
          <w:tcPr>
            <w:tcW w:w="654" w:type="dxa"/>
            <w:noWrap/>
            <w:hideMark/>
          </w:tcPr>
          <w:p w14:paraId="70FC7AD1"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3.13</w:t>
            </w:r>
          </w:p>
        </w:tc>
        <w:tc>
          <w:tcPr>
            <w:tcW w:w="753" w:type="dxa"/>
            <w:noWrap/>
            <w:hideMark/>
          </w:tcPr>
          <w:p w14:paraId="2100966B"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1.85</w:t>
            </w:r>
          </w:p>
        </w:tc>
        <w:tc>
          <w:tcPr>
            <w:tcW w:w="652" w:type="dxa"/>
            <w:noWrap/>
            <w:hideMark/>
          </w:tcPr>
          <w:p w14:paraId="2E974F54"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5.31</w:t>
            </w:r>
          </w:p>
        </w:tc>
      </w:tr>
      <w:tr w:rsidR="00AA2737" w:rsidRPr="00AA2737" w14:paraId="054BA825" w14:textId="77777777" w:rsidTr="00AA2737">
        <w:trPr>
          <w:trHeight w:val="340"/>
        </w:trPr>
        <w:tc>
          <w:tcPr>
            <w:tcW w:w="2247" w:type="dxa"/>
            <w:hideMark/>
          </w:tcPr>
          <w:p w14:paraId="730FE323"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s/p CVA</w:t>
            </w:r>
          </w:p>
        </w:tc>
        <w:tc>
          <w:tcPr>
            <w:tcW w:w="651" w:type="dxa"/>
            <w:noWrap/>
            <w:hideMark/>
          </w:tcPr>
          <w:p w14:paraId="67EBB7D2"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0.000</w:t>
            </w:r>
          </w:p>
        </w:tc>
        <w:tc>
          <w:tcPr>
            <w:tcW w:w="654" w:type="dxa"/>
            <w:noWrap/>
            <w:hideMark/>
          </w:tcPr>
          <w:p w14:paraId="58F7DFEF"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3.70</w:t>
            </w:r>
          </w:p>
        </w:tc>
        <w:tc>
          <w:tcPr>
            <w:tcW w:w="753" w:type="dxa"/>
            <w:noWrap/>
            <w:hideMark/>
          </w:tcPr>
          <w:p w14:paraId="3856BC33"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2.26</w:t>
            </w:r>
          </w:p>
        </w:tc>
        <w:tc>
          <w:tcPr>
            <w:tcW w:w="652" w:type="dxa"/>
            <w:noWrap/>
            <w:hideMark/>
          </w:tcPr>
          <w:p w14:paraId="727ECB56"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6.07</w:t>
            </w:r>
          </w:p>
        </w:tc>
      </w:tr>
    </w:tbl>
    <w:p w14:paraId="10DCE370" w14:textId="2575BFB2" w:rsidR="00A44FEB" w:rsidRPr="00451932" w:rsidRDefault="00A44FEB" w:rsidP="00CD0D85">
      <w:pPr>
        <w:rPr>
          <w:rFonts w:asciiTheme="majorBidi" w:eastAsiaTheme="majorEastAsia" w:hAnsiTheme="majorBidi" w:cstheme="majorBidi"/>
          <w:szCs w:val="24"/>
          <w:u w:val="single"/>
        </w:rPr>
      </w:pPr>
    </w:p>
    <w:p w14:paraId="3E0AF34D" w14:textId="18B9A72E" w:rsidR="00CD0D85" w:rsidRPr="00451932" w:rsidRDefault="00CD0D85" w:rsidP="000E6339">
      <w:pPr>
        <w:pStyle w:val="Heading1"/>
        <w:rPr>
          <w:rFonts w:asciiTheme="majorBidi" w:hAnsiTheme="majorBidi"/>
          <w:color w:val="auto"/>
          <w:sz w:val="24"/>
          <w:szCs w:val="24"/>
          <w:u w:val="single"/>
        </w:rPr>
      </w:pPr>
      <w:bookmarkStart w:id="10" w:name="_Toc97045111"/>
      <w:r w:rsidRPr="00CD0D85">
        <w:rPr>
          <w:rFonts w:asciiTheme="majorBidi" w:hAnsiTheme="majorBidi"/>
          <w:color w:val="auto"/>
          <w:sz w:val="24"/>
          <w:szCs w:val="24"/>
          <w:u w:val="single"/>
        </w:rPr>
        <w:t>Table</w:t>
      </w:r>
      <w:r w:rsidR="00A44FEB">
        <w:rPr>
          <w:rFonts w:asciiTheme="majorBidi" w:hAnsiTheme="majorBidi"/>
          <w:color w:val="auto"/>
          <w:sz w:val="24"/>
          <w:szCs w:val="24"/>
          <w:u w:val="single"/>
        </w:rPr>
        <w:t xml:space="preserve"> 4</w:t>
      </w:r>
      <w:r w:rsidRPr="00451932">
        <w:rPr>
          <w:rFonts w:asciiTheme="majorBidi" w:hAnsiTheme="majorBidi"/>
          <w:color w:val="auto"/>
          <w:sz w:val="24"/>
          <w:szCs w:val="24"/>
          <w:u w:val="single"/>
        </w:rPr>
        <w:t xml:space="preserve">: </w:t>
      </w:r>
      <w:r w:rsidRPr="00CD0D85">
        <w:rPr>
          <w:rFonts w:asciiTheme="majorBidi" w:hAnsiTheme="majorBidi"/>
          <w:color w:val="auto"/>
          <w:sz w:val="24"/>
          <w:szCs w:val="24"/>
          <w:u w:val="single"/>
        </w:rPr>
        <w:t xml:space="preserve">Association of </w:t>
      </w:r>
      <w:r w:rsidR="00E42F77">
        <w:rPr>
          <w:rFonts w:asciiTheme="majorBidi" w:hAnsiTheme="majorBidi"/>
          <w:color w:val="auto"/>
          <w:sz w:val="24"/>
          <w:szCs w:val="24"/>
          <w:u w:val="single"/>
        </w:rPr>
        <w:t>Mortality</w:t>
      </w:r>
      <w:r w:rsidRPr="00CD0D85">
        <w:rPr>
          <w:rFonts w:asciiTheme="majorBidi" w:hAnsiTheme="majorBidi"/>
          <w:color w:val="auto"/>
          <w:sz w:val="24"/>
          <w:szCs w:val="24"/>
          <w:u w:val="single"/>
        </w:rPr>
        <w:t xml:space="preserve"> Rates with Vaccination Status adjusted for Confounding Variables, </w:t>
      </w:r>
      <w:r w:rsidRPr="00451932">
        <w:rPr>
          <w:rFonts w:asciiTheme="majorBidi" w:hAnsiTheme="majorBidi"/>
          <w:color w:val="auto"/>
          <w:sz w:val="24"/>
          <w:szCs w:val="24"/>
          <w:u w:val="single"/>
        </w:rPr>
        <w:t>Ages 80+</w:t>
      </w:r>
      <w:bookmarkEnd w:id="10"/>
    </w:p>
    <w:p w14:paraId="6D4B5B89" w14:textId="7F039578" w:rsidR="00B11004" w:rsidRPr="00451932" w:rsidRDefault="00B11004" w:rsidP="00CD0D85">
      <w:pPr>
        <w:rPr>
          <w:rFonts w:asciiTheme="majorBidi" w:eastAsiaTheme="majorEastAsia" w:hAnsiTheme="majorBidi" w:cstheme="majorBidi"/>
          <w:szCs w:val="24"/>
          <w:u w:val="single"/>
        </w:rPr>
      </w:pPr>
    </w:p>
    <w:tbl>
      <w:tblPr>
        <w:tblStyle w:val="TableGrid"/>
        <w:tblW w:w="0" w:type="auto"/>
        <w:tblLook w:val="04A0" w:firstRow="1" w:lastRow="0" w:firstColumn="1" w:lastColumn="0" w:noHBand="0" w:noVBand="1"/>
      </w:tblPr>
      <w:tblGrid>
        <w:gridCol w:w="3976"/>
        <w:gridCol w:w="756"/>
        <w:gridCol w:w="923"/>
        <w:gridCol w:w="843"/>
        <w:gridCol w:w="1577"/>
      </w:tblGrid>
      <w:tr w:rsidR="00AA2737" w:rsidRPr="00AA2737" w14:paraId="42515606" w14:textId="77777777" w:rsidTr="00AA2737">
        <w:trPr>
          <w:trHeight w:val="320"/>
        </w:trPr>
        <w:tc>
          <w:tcPr>
            <w:tcW w:w="3976" w:type="dxa"/>
            <w:noWrap/>
            <w:hideMark/>
          </w:tcPr>
          <w:p w14:paraId="7B9CFA0F" w14:textId="77777777" w:rsidR="00AA2737" w:rsidRPr="00AA2737" w:rsidRDefault="00AA2737" w:rsidP="00AA2737">
            <w:pPr>
              <w:rPr>
                <w:rFonts w:asciiTheme="majorBidi" w:eastAsiaTheme="majorEastAsia" w:hAnsiTheme="majorBidi" w:cstheme="majorBidi"/>
                <w:szCs w:val="24"/>
              </w:rPr>
            </w:pPr>
          </w:p>
        </w:tc>
        <w:tc>
          <w:tcPr>
            <w:tcW w:w="756" w:type="dxa"/>
            <w:vMerge w:val="restart"/>
            <w:hideMark/>
          </w:tcPr>
          <w:p w14:paraId="12A0C3A9"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Sig.</w:t>
            </w:r>
          </w:p>
        </w:tc>
        <w:tc>
          <w:tcPr>
            <w:tcW w:w="923" w:type="dxa"/>
            <w:vMerge w:val="restart"/>
            <w:hideMark/>
          </w:tcPr>
          <w:p w14:paraId="3C7ED6FA"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Exp(B)</w:t>
            </w:r>
          </w:p>
        </w:tc>
        <w:tc>
          <w:tcPr>
            <w:tcW w:w="2420" w:type="dxa"/>
            <w:gridSpan w:val="2"/>
            <w:hideMark/>
          </w:tcPr>
          <w:p w14:paraId="690A1194"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95.0% CI for Exp(B)</w:t>
            </w:r>
          </w:p>
        </w:tc>
      </w:tr>
      <w:tr w:rsidR="00AA2737" w:rsidRPr="00AA2737" w14:paraId="41C4530E" w14:textId="77777777" w:rsidTr="00AA2737">
        <w:trPr>
          <w:trHeight w:val="320"/>
        </w:trPr>
        <w:tc>
          <w:tcPr>
            <w:tcW w:w="3976" w:type="dxa"/>
            <w:noWrap/>
            <w:hideMark/>
          </w:tcPr>
          <w:p w14:paraId="455DF64D" w14:textId="77777777" w:rsidR="00AA2737" w:rsidRPr="00AA2737" w:rsidRDefault="00AA2737" w:rsidP="00AA2737">
            <w:pPr>
              <w:rPr>
                <w:rFonts w:asciiTheme="majorBidi" w:eastAsiaTheme="majorEastAsia" w:hAnsiTheme="majorBidi" w:cstheme="majorBidi"/>
                <w:szCs w:val="24"/>
              </w:rPr>
            </w:pPr>
          </w:p>
        </w:tc>
        <w:tc>
          <w:tcPr>
            <w:tcW w:w="756" w:type="dxa"/>
            <w:vMerge/>
            <w:hideMark/>
          </w:tcPr>
          <w:p w14:paraId="672FC024" w14:textId="77777777" w:rsidR="00AA2737" w:rsidRPr="00AA2737" w:rsidRDefault="00AA2737" w:rsidP="00AA2737">
            <w:pPr>
              <w:rPr>
                <w:rFonts w:asciiTheme="majorBidi" w:eastAsiaTheme="majorEastAsia" w:hAnsiTheme="majorBidi" w:cstheme="majorBidi"/>
                <w:szCs w:val="24"/>
              </w:rPr>
            </w:pPr>
          </w:p>
        </w:tc>
        <w:tc>
          <w:tcPr>
            <w:tcW w:w="923" w:type="dxa"/>
            <w:vMerge/>
            <w:hideMark/>
          </w:tcPr>
          <w:p w14:paraId="2DEB00B8" w14:textId="77777777" w:rsidR="00AA2737" w:rsidRPr="00AA2737" w:rsidRDefault="00AA2737" w:rsidP="00AA2737">
            <w:pPr>
              <w:jc w:val="center"/>
              <w:rPr>
                <w:rFonts w:asciiTheme="majorBidi" w:eastAsiaTheme="majorEastAsia" w:hAnsiTheme="majorBidi" w:cstheme="majorBidi"/>
                <w:szCs w:val="24"/>
              </w:rPr>
            </w:pPr>
          </w:p>
        </w:tc>
        <w:tc>
          <w:tcPr>
            <w:tcW w:w="843" w:type="dxa"/>
            <w:hideMark/>
          </w:tcPr>
          <w:p w14:paraId="2B874BF1"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Lower</w:t>
            </w:r>
          </w:p>
        </w:tc>
        <w:tc>
          <w:tcPr>
            <w:tcW w:w="1577" w:type="dxa"/>
            <w:hideMark/>
          </w:tcPr>
          <w:p w14:paraId="00791FC4"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Upper</w:t>
            </w:r>
          </w:p>
        </w:tc>
      </w:tr>
      <w:tr w:rsidR="00AA2737" w:rsidRPr="00AA2737" w14:paraId="19E17F27" w14:textId="77777777" w:rsidTr="00AA2737">
        <w:trPr>
          <w:trHeight w:val="600"/>
        </w:trPr>
        <w:tc>
          <w:tcPr>
            <w:tcW w:w="3976" w:type="dxa"/>
            <w:hideMark/>
          </w:tcPr>
          <w:p w14:paraId="23B32A6A"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Second Booster (Effective)</w:t>
            </w:r>
          </w:p>
        </w:tc>
        <w:tc>
          <w:tcPr>
            <w:tcW w:w="756" w:type="dxa"/>
            <w:noWrap/>
            <w:hideMark/>
          </w:tcPr>
          <w:p w14:paraId="6B4D3849"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0.000</w:t>
            </w:r>
          </w:p>
        </w:tc>
        <w:tc>
          <w:tcPr>
            <w:tcW w:w="923" w:type="dxa"/>
            <w:noWrap/>
            <w:hideMark/>
          </w:tcPr>
          <w:p w14:paraId="0C753F22"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0.20</w:t>
            </w:r>
          </w:p>
        </w:tc>
        <w:tc>
          <w:tcPr>
            <w:tcW w:w="843" w:type="dxa"/>
            <w:noWrap/>
            <w:hideMark/>
          </w:tcPr>
          <w:p w14:paraId="0903C383"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0.15</w:t>
            </w:r>
          </w:p>
        </w:tc>
        <w:tc>
          <w:tcPr>
            <w:tcW w:w="1577" w:type="dxa"/>
            <w:noWrap/>
            <w:hideMark/>
          </w:tcPr>
          <w:p w14:paraId="707028FE"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0.27</w:t>
            </w:r>
          </w:p>
        </w:tc>
      </w:tr>
      <w:tr w:rsidR="00AA2737" w:rsidRPr="00AA2737" w14:paraId="3E66EB5A" w14:textId="77777777" w:rsidTr="00AA2737">
        <w:trPr>
          <w:trHeight w:val="340"/>
        </w:trPr>
        <w:tc>
          <w:tcPr>
            <w:tcW w:w="3976" w:type="dxa"/>
            <w:hideMark/>
          </w:tcPr>
          <w:p w14:paraId="7AD7BDC7"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SEX</w:t>
            </w:r>
          </w:p>
        </w:tc>
        <w:tc>
          <w:tcPr>
            <w:tcW w:w="756" w:type="dxa"/>
            <w:noWrap/>
            <w:hideMark/>
          </w:tcPr>
          <w:p w14:paraId="35209ADC"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0.000</w:t>
            </w:r>
          </w:p>
        </w:tc>
        <w:tc>
          <w:tcPr>
            <w:tcW w:w="923" w:type="dxa"/>
            <w:noWrap/>
            <w:hideMark/>
          </w:tcPr>
          <w:p w14:paraId="3EE1C58F"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1.76</w:t>
            </w:r>
          </w:p>
        </w:tc>
        <w:tc>
          <w:tcPr>
            <w:tcW w:w="843" w:type="dxa"/>
            <w:noWrap/>
            <w:hideMark/>
          </w:tcPr>
          <w:p w14:paraId="7664DE68"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1.33</w:t>
            </w:r>
          </w:p>
        </w:tc>
        <w:tc>
          <w:tcPr>
            <w:tcW w:w="1577" w:type="dxa"/>
            <w:noWrap/>
            <w:hideMark/>
          </w:tcPr>
          <w:p w14:paraId="16B5255C"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2.32</w:t>
            </w:r>
          </w:p>
        </w:tc>
      </w:tr>
      <w:tr w:rsidR="00AA2737" w:rsidRPr="00AA2737" w14:paraId="7AF731BE" w14:textId="77777777" w:rsidTr="00AA2737">
        <w:trPr>
          <w:trHeight w:val="600"/>
        </w:trPr>
        <w:tc>
          <w:tcPr>
            <w:tcW w:w="3976" w:type="dxa"/>
            <w:hideMark/>
          </w:tcPr>
          <w:p w14:paraId="0D5FA6A1"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DEMOG_GROUP_Ultra_Orth_Jewish</w:t>
            </w:r>
          </w:p>
        </w:tc>
        <w:tc>
          <w:tcPr>
            <w:tcW w:w="756" w:type="dxa"/>
            <w:noWrap/>
            <w:hideMark/>
          </w:tcPr>
          <w:p w14:paraId="6CE79E74"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0.221</w:t>
            </w:r>
          </w:p>
        </w:tc>
        <w:tc>
          <w:tcPr>
            <w:tcW w:w="923" w:type="dxa"/>
            <w:noWrap/>
            <w:hideMark/>
          </w:tcPr>
          <w:p w14:paraId="0CB6B3E4"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1.46</w:t>
            </w:r>
          </w:p>
        </w:tc>
        <w:tc>
          <w:tcPr>
            <w:tcW w:w="843" w:type="dxa"/>
            <w:noWrap/>
            <w:hideMark/>
          </w:tcPr>
          <w:p w14:paraId="581FED18"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0.80</w:t>
            </w:r>
          </w:p>
        </w:tc>
        <w:tc>
          <w:tcPr>
            <w:tcW w:w="1577" w:type="dxa"/>
            <w:noWrap/>
            <w:hideMark/>
          </w:tcPr>
          <w:p w14:paraId="5BD7A58E"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2.68</w:t>
            </w:r>
          </w:p>
        </w:tc>
      </w:tr>
      <w:tr w:rsidR="00AA2737" w:rsidRPr="00AA2737" w14:paraId="15CFFF6C" w14:textId="77777777" w:rsidTr="00AA2737">
        <w:trPr>
          <w:trHeight w:val="340"/>
        </w:trPr>
        <w:tc>
          <w:tcPr>
            <w:tcW w:w="3976" w:type="dxa"/>
            <w:hideMark/>
          </w:tcPr>
          <w:p w14:paraId="783C3B35"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BMI</w:t>
            </w:r>
          </w:p>
        </w:tc>
        <w:tc>
          <w:tcPr>
            <w:tcW w:w="756" w:type="dxa"/>
            <w:noWrap/>
            <w:hideMark/>
          </w:tcPr>
          <w:p w14:paraId="56C13579"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0.004</w:t>
            </w:r>
          </w:p>
        </w:tc>
        <w:tc>
          <w:tcPr>
            <w:tcW w:w="923" w:type="dxa"/>
            <w:noWrap/>
            <w:hideMark/>
          </w:tcPr>
          <w:p w14:paraId="4D2D384D"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0.96</w:t>
            </w:r>
          </w:p>
        </w:tc>
        <w:tc>
          <w:tcPr>
            <w:tcW w:w="843" w:type="dxa"/>
            <w:noWrap/>
            <w:hideMark/>
          </w:tcPr>
          <w:p w14:paraId="5AD5B78A"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0.93</w:t>
            </w:r>
          </w:p>
        </w:tc>
        <w:tc>
          <w:tcPr>
            <w:tcW w:w="1577" w:type="dxa"/>
            <w:noWrap/>
            <w:hideMark/>
          </w:tcPr>
          <w:p w14:paraId="53EF139B"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0.99</w:t>
            </w:r>
          </w:p>
        </w:tc>
      </w:tr>
      <w:tr w:rsidR="00AA2737" w:rsidRPr="00AA2737" w14:paraId="2B9B9AAA" w14:textId="77777777" w:rsidTr="00AA2737">
        <w:trPr>
          <w:trHeight w:val="340"/>
        </w:trPr>
        <w:tc>
          <w:tcPr>
            <w:tcW w:w="3976" w:type="dxa"/>
            <w:hideMark/>
          </w:tcPr>
          <w:p w14:paraId="67868B1A"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CHF</w:t>
            </w:r>
          </w:p>
        </w:tc>
        <w:tc>
          <w:tcPr>
            <w:tcW w:w="756" w:type="dxa"/>
            <w:noWrap/>
            <w:hideMark/>
          </w:tcPr>
          <w:p w14:paraId="738E37C2"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0.000</w:t>
            </w:r>
          </w:p>
        </w:tc>
        <w:tc>
          <w:tcPr>
            <w:tcW w:w="923" w:type="dxa"/>
            <w:noWrap/>
            <w:hideMark/>
          </w:tcPr>
          <w:p w14:paraId="31FE0224"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3.61</w:t>
            </w:r>
          </w:p>
        </w:tc>
        <w:tc>
          <w:tcPr>
            <w:tcW w:w="843" w:type="dxa"/>
            <w:noWrap/>
            <w:hideMark/>
          </w:tcPr>
          <w:p w14:paraId="78A4F1DF"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2.70</w:t>
            </w:r>
          </w:p>
        </w:tc>
        <w:tc>
          <w:tcPr>
            <w:tcW w:w="1577" w:type="dxa"/>
            <w:noWrap/>
            <w:hideMark/>
          </w:tcPr>
          <w:p w14:paraId="6ADFED33"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4.81</w:t>
            </w:r>
          </w:p>
        </w:tc>
      </w:tr>
      <w:tr w:rsidR="00AA2737" w:rsidRPr="00AA2737" w14:paraId="62A1B323" w14:textId="77777777" w:rsidTr="00AA2737">
        <w:trPr>
          <w:trHeight w:val="340"/>
        </w:trPr>
        <w:tc>
          <w:tcPr>
            <w:tcW w:w="3976" w:type="dxa"/>
            <w:hideMark/>
          </w:tcPr>
          <w:p w14:paraId="0B893D35"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COPD</w:t>
            </w:r>
          </w:p>
        </w:tc>
        <w:tc>
          <w:tcPr>
            <w:tcW w:w="756" w:type="dxa"/>
            <w:noWrap/>
            <w:hideMark/>
          </w:tcPr>
          <w:p w14:paraId="54CE7A20"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0.010</w:t>
            </w:r>
          </w:p>
        </w:tc>
        <w:tc>
          <w:tcPr>
            <w:tcW w:w="923" w:type="dxa"/>
            <w:noWrap/>
            <w:hideMark/>
          </w:tcPr>
          <w:p w14:paraId="103012E4"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1.61</w:t>
            </w:r>
          </w:p>
        </w:tc>
        <w:tc>
          <w:tcPr>
            <w:tcW w:w="843" w:type="dxa"/>
            <w:noWrap/>
            <w:hideMark/>
          </w:tcPr>
          <w:p w14:paraId="1F517292"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1.12</w:t>
            </w:r>
          </w:p>
        </w:tc>
        <w:tc>
          <w:tcPr>
            <w:tcW w:w="1577" w:type="dxa"/>
            <w:noWrap/>
            <w:hideMark/>
          </w:tcPr>
          <w:p w14:paraId="12A5184B"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2.32</w:t>
            </w:r>
          </w:p>
        </w:tc>
      </w:tr>
      <w:tr w:rsidR="00AA2737" w:rsidRPr="00AA2737" w14:paraId="74E72DB8" w14:textId="77777777" w:rsidTr="00AA2737">
        <w:trPr>
          <w:trHeight w:val="340"/>
        </w:trPr>
        <w:tc>
          <w:tcPr>
            <w:tcW w:w="3976" w:type="dxa"/>
            <w:hideMark/>
          </w:tcPr>
          <w:p w14:paraId="706220E6"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Diabetes</w:t>
            </w:r>
          </w:p>
        </w:tc>
        <w:tc>
          <w:tcPr>
            <w:tcW w:w="756" w:type="dxa"/>
            <w:noWrap/>
            <w:hideMark/>
          </w:tcPr>
          <w:p w14:paraId="7D5A91AB"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0.001</w:t>
            </w:r>
          </w:p>
        </w:tc>
        <w:tc>
          <w:tcPr>
            <w:tcW w:w="923" w:type="dxa"/>
            <w:noWrap/>
            <w:hideMark/>
          </w:tcPr>
          <w:p w14:paraId="16935019"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1.60</w:t>
            </w:r>
          </w:p>
        </w:tc>
        <w:tc>
          <w:tcPr>
            <w:tcW w:w="843" w:type="dxa"/>
            <w:noWrap/>
            <w:hideMark/>
          </w:tcPr>
          <w:p w14:paraId="2C74960A"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1.21</w:t>
            </w:r>
          </w:p>
        </w:tc>
        <w:tc>
          <w:tcPr>
            <w:tcW w:w="1577" w:type="dxa"/>
            <w:noWrap/>
            <w:hideMark/>
          </w:tcPr>
          <w:p w14:paraId="0FACD800"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2.10</w:t>
            </w:r>
          </w:p>
        </w:tc>
      </w:tr>
      <w:tr w:rsidR="00AA2737" w:rsidRPr="00AA2737" w14:paraId="5C2D5C0F" w14:textId="77777777" w:rsidTr="00AA2737">
        <w:trPr>
          <w:trHeight w:val="340"/>
        </w:trPr>
        <w:tc>
          <w:tcPr>
            <w:tcW w:w="3976" w:type="dxa"/>
            <w:hideMark/>
          </w:tcPr>
          <w:p w14:paraId="63D1F51C"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s/p CVA</w:t>
            </w:r>
          </w:p>
        </w:tc>
        <w:tc>
          <w:tcPr>
            <w:tcW w:w="756" w:type="dxa"/>
            <w:noWrap/>
            <w:hideMark/>
          </w:tcPr>
          <w:p w14:paraId="2489EBCC" w14:textId="77777777" w:rsidR="00AA2737" w:rsidRPr="00AA2737" w:rsidRDefault="00AA2737" w:rsidP="00AA2737">
            <w:pPr>
              <w:rPr>
                <w:rFonts w:asciiTheme="majorBidi" w:eastAsiaTheme="majorEastAsia" w:hAnsiTheme="majorBidi" w:cstheme="majorBidi"/>
                <w:szCs w:val="24"/>
              </w:rPr>
            </w:pPr>
            <w:r w:rsidRPr="00AA2737">
              <w:rPr>
                <w:rFonts w:asciiTheme="majorBidi" w:eastAsiaTheme="majorEastAsia" w:hAnsiTheme="majorBidi" w:cstheme="majorBidi"/>
                <w:szCs w:val="24"/>
              </w:rPr>
              <w:t>0.064</w:t>
            </w:r>
          </w:p>
        </w:tc>
        <w:tc>
          <w:tcPr>
            <w:tcW w:w="923" w:type="dxa"/>
            <w:noWrap/>
            <w:hideMark/>
          </w:tcPr>
          <w:p w14:paraId="5A27A81B"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1.34</w:t>
            </w:r>
          </w:p>
        </w:tc>
        <w:tc>
          <w:tcPr>
            <w:tcW w:w="843" w:type="dxa"/>
            <w:noWrap/>
            <w:hideMark/>
          </w:tcPr>
          <w:p w14:paraId="3E68FA16"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0.98</w:t>
            </w:r>
          </w:p>
        </w:tc>
        <w:tc>
          <w:tcPr>
            <w:tcW w:w="1577" w:type="dxa"/>
            <w:noWrap/>
            <w:hideMark/>
          </w:tcPr>
          <w:p w14:paraId="5C4EF582" w14:textId="77777777" w:rsidR="00AA2737" w:rsidRPr="00AA2737" w:rsidRDefault="00AA2737" w:rsidP="00AA2737">
            <w:pPr>
              <w:jc w:val="center"/>
              <w:rPr>
                <w:rFonts w:asciiTheme="majorBidi" w:eastAsiaTheme="majorEastAsia" w:hAnsiTheme="majorBidi" w:cstheme="majorBidi"/>
                <w:szCs w:val="24"/>
              </w:rPr>
            </w:pPr>
            <w:r w:rsidRPr="00AA2737">
              <w:rPr>
                <w:rFonts w:asciiTheme="majorBidi" w:eastAsiaTheme="majorEastAsia" w:hAnsiTheme="majorBidi" w:cstheme="majorBidi"/>
                <w:szCs w:val="24"/>
              </w:rPr>
              <w:t>1.83</w:t>
            </w:r>
          </w:p>
        </w:tc>
      </w:tr>
    </w:tbl>
    <w:p w14:paraId="478A22CA" w14:textId="527C90A8" w:rsidR="00B11004" w:rsidRPr="00451932" w:rsidRDefault="00B11004" w:rsidP="00CD0D85">
      <w:pPr>
        <w:rPr>
          <w:rFonts w:asciiTheme="majorBidi" w:eastAsiaTheme="majorEastAsia" w:hAnsiTheme="majorBidi" w:cstheme="majorBidi"/>
          <w:szCs w:val="24"/>
          <w:u w:val="single"/>
        </w:rPr>
      </w:pPr>
    </w:p>
    <w:p w14:paraId="1D6FFFB4" w14:textId="0DEC83CD" w:rsidR="002B2032" w:rsidRDefault="002B2032">
      <w:pPr>
        <w:rPr>
          <w:rFonts w:asciiTheme="majorBidi" w:eastAsiaTheme="majorEastAsia" w:hAnsiTheme="majorBidi" w:cstheme="majorBidi"/>
          <w:szCs w:val="24"/>
          <w:u w:val="single"/>
        </w:rPr>
      </w:pPr>
      <w:r>
        <w:rPr>
          <w:rFonts w:asciiTheme="majorBidi" w:eastAsiaTheme="majorEastAsia" w:hAnsiTheme="majorBidi" w:cstheme="majorBidi"/>
          <w:szCs w:val="24"/>
          <w:u w:val="single"/>
        </w:rPr>
        <w:br w:type="page"/>
      </w:r>
    </w:p>
    <w:p w14:paraId="374B1308" w14:textId="18832A17" w:rsidR="002B2032" w:rsidRPr="00451932" w:rsidRDefault="002B2032" w:rsidP="002B2032">
      <w:pPr>
        <w:pStyle w:val="Heading1"/>
        <w:rPr>
          <w:rFonts w:asciiTheme="majorBidi" w:hAnsiTheme="majorBidi"/>
          <w:color w:val="auto"/>
          <w:sz w:val="24"/>
          <w:szCs w:val="24"/>
          <w:u w:val="single"/>
        </w:rPr>
      </w:pPr>
      <w:bookmarkStart w:id="11" w:name="_Toc97045112"/>
      <w:r w:rsidRPr="00451932">
        <w:rPr>
          <w:rFonts w:asciiTheme="majorBidi" w:hAnsiTheme="majorBidi"/>
          <w:color w:val="auto"/>
          <w:sz w:val="24"/>
          <w:szCs w:val="24"/>
          <w:u w:val="single"/>
        </w:rPr>
        <w:lastRenderedPageBreak/>
        <w:t>Figure S</w:t>
      </w:r>
      <w:r w:rsidR="00794FA3">
        <w:rPr>
          <w:rFonts w:asciiTheme="majorBidi" w:hAnsiTheme="majorBidi"/>
          <w:color w:val="auto"/>
          <w:sz w:val="24"/>
          <w:szCs w:val="24"/>
          <w:u w:val="single"/>
        </w:rPr>
        <w:t>4</w:t>
      </w:r>
      <w:r w:rsidRPr="00451932">
        <w:rPr>
          <w:rFonts w:asciiTheme="majorBidi" w:hAnsiTheme="majorBidi"/>
          <w:color w:val="auto"/>
          <w:sz w:val="24"/>
          <w:szCs w:val="24"/>
          <w:u w:val="single"/>
        </w:rPr>
        <w:t xml:space="preserve">: </w:t>
      </w:r>
      <w:r>
        <w:rPr>
          <w:rFonts w:asciiTheme="majorBidi" w:hAnsiTheme="majorBidi"/>
          <w:color w:val="auto"/>
          <w:sz w:val="24"/>
          <w:szCs w:val="24"/>
          <w:u w:val="single"/>
        </w:rPr>
        <w:t xml:space="preserve">Comparison of </w:t>
      </w:r>
      <w:r w:rsidRPr="00451932">
        <w:rPr>
          <w:rFonts w:asciiTheme="majorBidi" w:hAnsiTheme="majorBidi"/>
          <w:color w:val="auto"/>
          <w:sz w:val="24"/>
          <w:szCs w:val="24"/>
          <w:u w:val="single"/>
        </w:rPr>
        <w:t xml:space="preserve">SARS-cov2 </w:t>
      </w:r>
      <w:r>
        <w:rPr>
          <w:rFonts w:asciiTheme="majorBidi" w:hAnsiTheme="majorBidi"/>
          <w:color w:val="auto"/>
          <w:sz w:val="24"/>
          <w:szCs w:val="24"/>
          <w:u w:val="single"/>
        </w:rPr>
        <w:t>Infections per million in selected countries</w:t>
      </w:r>
      <w:bookmarkEnd w:id="11"/>
    </w:p>
    <w:p w14:paraId="4589172E" w14:textId="77777777" w:rsidR="00B11004" w:rsidRPr="00451932" w:rsidRDefault="00B11004" w:rsidP="00CD0D85">
      <w:pPr>
        <w:rPr>
          <w:rFonts w:asciiTheme="majorBidi" w:eastAsiaTheme="majorEastAsia" w:hAnsiTheme="majorBidi" w:cstheme="majorBidi"/>
          <w:szCs w:val="24"/>
          <w:u w:val="single"/>
        </w:rPr>
      </w:pPr>
    </w:p>
    <w:p w14:paraId="68591F19" w14:textId="77777777" w:rsidR="00CD0D85" w:rsidRPr="00451932" w:rsidRDefault="00CD0D85" w:rsidP="00CD0D85">
      <w:pPr>
        <w:rPr>
          <w:rFonts w:asciiTheme="majorBidi" w:eastAsiaTheme="majorEastAsia" w:hAnsiTheme="majorBidi" w:cstheme="majorBidi"/>
          <w:szCs w:val="24"/>
          <w:u w:val="single"/>
        </w:rPr>
      </w:pPr>
    </w:p>
    <w:p w14:paraId="289C815A" w14:textId="52260F55" w:rsidR="00CD0D85" w:rsidRPr="00CD0D85" w:rsidRDefault="00496B82" w:rsidP="00CD0D85">
      <w:pPr>
        <w:rPr>
          <w:rFonts w:asciiTheme="majorBidi" w:eastAsiaTheme="majorEastAsia" w:hAnsiTheme="majorBidi" w:cstheme="majorBidi"/>
          <w:szCs w:val="24"/>
          <w:u w:val="single"/>
        </w:rPr>
      </w:pPr>
      <w:r>
        <w:rPr>
          <w:rFonts w:asciiTheme="majorBidi" w:eastAsiaTheme="majorEastAsia" w:hAnsiTheme="majorBidi" w:cstheme="majorBidi"/>
          <w:noProof/>
          <w:szCs w:val="24"/>
          <w:u w:val="single"/>
        </w:rPr>
        <w:drawing>
          <wp:inline distT="0" distB="0" distL="0" distR="0" wp14:anchorId="19271CC1" wp14:editId="43B1540B">
            <wp:extent cx="5943600" cy="4195445"/>
            <wp:effectExtent l="76200" t="76200" r="133350" b="128905"/>
            <wp:docPr id="6" name="Picture 6"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histo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19544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8F4385E" w14:textId="77777777" w:rsidR="00931680" w:rsidRPr="00451932" w:rsidRDefault="00931680" w:rsidP="00931680"/>
    <w:p w14:paraId="20B0BA20" w14:textId="77777777" w:rsidR="00931680" w:rsidRPr="00451932" w:rsidRDefault="00931680" w:rsidP="00931680"/>
    <w:p w14:paraId="36E11958" w14:textId="77777777" w:rsidR="0072392D" w:rsidRPr="00451932" w:rsidRDefault="0072392D">
      <w:pPr>
        <w:rPr>
          <w:szCs w:val="24"/>
          <w:highlight w:val="yellow"/>
          <w:u w:val="single"/>
        </w:rPr>
      </w:pPr>
      <w:r w:rsidRPr="00451932">
        <w:rPr>
          <w:szCs w:val="24"/>
          <w:highlight w:val="yellow"/>
          <w:u w:val="single"/>
        </w:rPr>
        <w:br w:type="page"/>
      </w:r>
    </w:p>
    <w:p w14:paraId="7177C2F5" w14:textId="77777777" w:rsidR="00893DA8" w:rsidRPr="00451932" w:rsidRDefault="00893DA8">
      <w:pPr>
        <w:rPr>
          <w:rFonts w:asciiTheme="majorBidi" w:eastAsiaTheme="majorEastAsia" w:hAnsiTheme="majorBidi" w:cstheme="majorBidi"/>
          <w:szCs w:val="24"/>
          <w:u w:val="single"/>
        </w:rPr>
      </w:pPr>
    </w:p>
    <w:p w14:paraId="1A7F1C9B" w14:textId="77777777" w:rsidR="0072392D" w:rsidRPr="00451932" w:rsidRDefault="0072392D" w:rsidP="0072392D">
      <w:pPr>
        <w:pStyle w:val="Heading1"/>
        <w:tabs>
          <w:tab w:val="left" w:pos="7390"/>
        </w:tabs>
        <w:rPr>
          <w:rFonts w:asciiTheme="majorBidi" w:hAnsiTheme="majorBidi"/>
          <w:color w:val="auto"/>
          <w:sz w:val="24"/>
          <w:szCs w:val="24"/>
          <w:u w:val="single"/>
        </w:rPr>
      </w:pPr>
      <w:bookmarkStart w:id="12" w:name="_Toc97045113"/>
      <w:r w:rsidRPr="00451932">
        <w:rPr>
          <w:rFonts w:asciiTheme="majorBidi" w:hAnsiTheme="majorBidi"/>
          <w:color w:val="auto"/>
          <w:sz w:val="24"/>
          <w:szCs w:val="24"/>
          <w:u w:val="single"/>
        </w:rPr>
        <w:t>References</w:t>
      </w:r>
      <w:bookmarkEnd w:id="12"/>
    </w:p>
    <w:p w14:paraId="1979137E" w14:textId="77777777" w:rsidR="0072392D" w:rsidRPr="00451932" w:rsidRDefault="0072392D" w:rsidP="0072392D"/>
    <w:p w14:paraId="54ED908E" w14:textId="77777777" w:rsidR="00585E03" w:rsidRPr="00451932" w:rsidRDefault="00585E03" w:rsidP="00130040">
      <w:pPr>
        <w:pStyle w:val="ListParagraph"/>
        <w:numPr>
          <w:ilvl w:val="0"/>
          <w:numId w:val="6"/>
        </w:numPr>
        <w:spacing w:line="360" w:lineRule="auto"/>
      </w:pPr>
      <w:r w:rsidRPr="00451932">
        <w:t>Dagan N, Barda N, Kepten E, et al. BNT162b2 mRNA Covid-19 Vaccine in a Nationwide Mass Vaccination Setting. N Engl J Med. 2021;384(15):1412-1423. doi:10.1056/NEJMoa2101765.</w:t>
      </w:r>
    </w:p>
    <w:p w14:paraId="38CF71E0" w14:textId="77777777" w:rsidR="00585E03" w:rsidRPr="00451932" w:rsidRDefault="00585E03" w:rsidP="00130040">
      <w:pPr>
        <w:pStyle w:val="ListParagraph"/>
        <w:numPr>
          <w:ilvl w:val="0"/>
          <w:numId w:val="6"/>
        </w:numPr>
        <w:spacing w:line="360" w:lineRule="auto"/>
      </w:pPr>
      <w:r w:rsidRPr="00451932">
        <w:t>Barda, N., Dagan, N., Ben-Shlomo, Y., Kepten, E., Waxman, J., Ohana, R., Hernán, M.A., Lipsitch, M., Kohane, I., Netzer, D. and Reis, B.Y., 2021. Safety of the BNT162b2 mRNA Covid-19 vaccine in a nationwide setting. New England Journal of Medicine, 385(12), pp.1078-1090.</w:t>
      </w:r>
    </w:p>
    <w:p w14:paraId="0950737F" w14:textId="77777777" w:rsidR="00130040" w:rsidRPr="00451932" w:rsidRDefault="00130040" w:rsidP="00130040">
      <w:pPr>
        <w:pStyle w:val="ListParagraph"/>
        <w:numPr>
          <w:ilvl w:val="0"/>
          <w:numId w:val="6"/>
        </w:numPr>
        <w:spacing w:line="360" w:lineRule="auto"/>
      </w:pPr>
      <w:r w:rsidRPr="00451932">
        <w:t xml:space="preserve">Bar-On YM, Goldberg Y, Mandel M, et al. Protection of BNT162b2 Vaccine Booster against Covid-19 in Israel [published online ahead of print, 2021 Sep 15. N Engl J Med. 2021; NEJMoa2114255. doi:10.1056/NEJMoa2114255 </w:t>
      </w:r>
    </w:p>
    <w:p w14:paraId="6E6B8FCC" w14:textId="77777777" w:rsidR="0072392D" w:rsidRPr="00451932" w:rsidRDefault="0072392D" w:rsidP="00130040">
      <w:pPr>
        <w:pStyle w:val="ListParagraph"/>
        <w:numPr>
          <w:ilvl w:val="0"/>
          <w:numId w:val="6"/>
        </w:numPr>
        <w:spacing w:line="360" w:lineRule="auto"/>
      </w:pPr>
      <w:r w:rsidRPr="00451932">
        <w:t>Central Bureau of Statistics Israel. Characterization and classification of geographical units by the socio-economic level of the population 2008. Jerusalem, 2013.</w:t>
      </w:r>
    </w:p>
    <w:p w14:paraId="2F787BF2" w14:textId="77777777" w:rsidR="0072392D" w:rsidRPr="00451932" w:rsidRDefault="0072392D" w:rsidP="00130040">
      <w:pPr>
        <w:pStyle w:val="ListParagraph"/>
        <w:numPr>
          <w:ilvl w:val="0"/>
          <w:numId w:val="6"/>
        </w:numPr>
        <w:spacing w:line="360" w:lineRule="auto"/>
      </w:pPr>
      <w:r w:rsidRPr="00451932">
        <w:t xml:space="preserve">Points location intelligence, 2021. </w:t>
      </w:r>
      <w:hyperlink r:id="rId11" w:history="1">
        <w:r w:rsidRPr="00451932">
          <w:t>https://points.co.il/en/points-location-intelligence/</w:t>
        </w:r>
      </w:hyperlink>
      <w:r w:rsidRPr="00451932">
        <w:t xml:space="preserve">[Accessed </w:t>
      </w:r>
      <w:r w:rsidR="00130040" w:rsidRPr="00451932">
        <w:t>Oct 3,</w:t>
      </w:r>
      <w:r w:rsidRPr="00451932">
        <w:t xml:space="preserve"> 2021].</w:t>
      </w:r>
    </w:p>
    <w:p w14:paraId="3C37D00D" w14:textId="77777777" w:rsidR="0072392D" w:rsidRPr="00451932" w:rsidRDefault="0072392D" w:rsidP="00130040">
      <w:pPr>
        <w:pStyle w:val="ListParagraph"/>
        <w:numPr>
          <w:ilvl w:val="0"/>
          <w:numId w:val="6"/>
        </w:numPr>
        <w:spacing w:line="360" w:lineRule="auto"/>
      </w:pPr>
      <w:r w:rsidRPr="00451932">
        <w:t>Weisband, Y.L., Kaufman-Shriqui, V., Sagy, Y.W., Krieger, M., Ahmad, W.A. and Manor, O., 2020. Area-level socio-economic disparity trends in nutritional status among 5–6-year-old children in Israel. Archives of disease in childhood, 105(11), pp.1049-1054.</w:t>
      </w:r>
    </w:p>
    <w:p w14:paraId="44355418" w14:textId="77777777" w:rsidR="0072392D" w:rsidRPr="00451932" w:rsidRDefault="0072392D"/>
    <w:sectPr w:rsidR="0072392D" w:rsidRPr="004519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645A1"/>
    <w:multiLevelType w:val="hybridMultilevel"/>
    <w:tmpl w:val="0F14EF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682B24"/>
    <w:multiLevelType w:val="hybridMultilevel"/>
    <w:tmpl w:val="939071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28511C"/>
    <w:multiLevelType w:val="hybridMultilevel"/>
    <w:tmpl w:val="EB72061E"/>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 w15:restartNumberingAfterBreak="0">
    <w:nsid w:val="4CD6717F"/>
    <w:multiLevelType w:val="hybridMultilevel"/>
    <w:tmpl w:val="F5A661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1DB5A77"/>
    <w:multiLevelType w:val="hybridMultilevel"/>
    <w:tmpl w:val="24C048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6F3ECE"/>
    <w:multiLevelType w:val="hybridMultilevel"/>
    <w:tmpl w:val="4D1EEA96"/>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num w:numId="1">
    <w:abstractNumId w:val="4"/>
  </w:num>
  <w:num w:numId="2">
    <w:abstractNumId w:val="2"/>
  </w:num>
  <w:num w:numId="3">
    <w:abstractNumId w:val="5"/>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7MwMzYyNDGzNDIwMjZW0lEKTi0uzszPAykwNqgFAG90nn8tAAAA"/>
  </w:docVars>
  <w:rsids>
    <w:rsidRoot w:val="00F87FAB"/>
    <w:rsid w:val="00087F28"/>
    <w:rsid w:val="000E6339"/>
    <w:rsid w:val="000F5E10"/>
    <w:rsid w:val="00125A7B"/>
    <w:rsid w:val="00130040"/>
    <w:rsid w:val="001447B6"/>
    <w:rsid w:val="00163F9B"/>
    <w:rsid w:val="001A19BC"/>
    <w:rsid w:val="00204BB1"/>
    <w:rsid w:val="002070E4"/>
    <w:rsid w:val="002431A0"/>
    <w:rsid w:val="0024597D"/>
    <w:rsid w:val="00266F13"/>
    <w:rsid w:val="00277CA9"/>
    <w:rsid w:val="002B11D1"/>
    <w:rsid w:val="002B2032"/>
    <w:rsid w:val="002B6400"/>
    <w:rsid w:val="002F22B5"/>
    <w:rsid w:val="00313A48"/>
    <w:rsid w:val="00314410"/>
    <w:rsid w:val="00342AF2"/>
    <w:rsid w:val="00354CC2"/>
    <w:rsid w:val="003A47D7"/>
    <w:rsid w:val="003A577F"/>
    <w:rsid w:val="003E0636"/>
    <w:rsid w:val="003E41B1"/>
    <w:rsid w:val="003F235A"/>
    <w:rsid w:val="00425E37"/>
    <w:rsid w:val="00451932"/>
    <w:rsid w:val="0046740A"/>
    <w:rsid w:val="00496B82"/>
    <w:rsid w:val="00502468"/>
    <w:rsid w:val="00507330"/>
    <w:rsid w:val="0051473F"/>
    <w:rsid w:val="0052075E"/>
    <w:rsid w:val="00561635"/>
    <w:rsid w:val="00581D58"/>
    <w:rsid w:val="00585E03"/>
    <w:rsid w:val="005D2B2E"/>
    <w:rsid w:val="005F3C75"/>
    <w:rsid w:val="00624F48"/>
    <w:rsid w:val="0063107C"/>
    <w:rsid w:val="006358C1"/>
    <w:rsid w:val="006A6431"/>
    <w:rsid w:val="006C7888"/>
    <w:rsid w:val="007027FB"/>
    <w:rsid w:val="00710D15"/>
    <w:rsid w:val="0071608B"/>
    <w:rsid w:val="0072392D"/>
    <w:rsid w:val="00761EB7"/>
    <w:rsid w:val="00794FA3"/>
    <w:rsid w:val="007A56C2"/>
    <w:rsid w:val="007C441B"/>
    <w:rsid w:val="007C6FC5"/>
    <w:rsid w:val="007E63BB"/>
    <w:rsid w:val="008131A3"/>
    <w:rsid w:val="00893DA8"/>
    <w:rsid w:val="00897BFB"/>
    <w:rsid w:val="008A1150"/>
    <w:rsid w:val="008A4AD1"/>
    <w:rsid w:val="008F06B7"/>
    <w:rsid w:val="00931680"/>
    <w:rsid w:val="009341C7"/>
    <w:rsid w:val="009C063A"/>
    <w:rsid w:val="009D5CDC"/>
    <w:rsid w:val="009E39CD"/>
    <w:rsid w:val="00A44FEB"/>
    <w:rsid w:val="00A51D1D"/>
    <w:rsid w:val="00A7241C"/>
    <w:rsid w:val="00AA2737"/>
    <w:rsid w:val="00B11004"/>
    <w:rsid w:val="00B15E8C"/>
    <w:rsid w:val="00B476A2"/>
    <w:rsid w:val="00BD2C3C"/>
    <w:rsid w:val="00C04003"/>
    <w:rsid w:val="00C07387"/>
    <w:rsid w:val="00C727E6"/>
    <w:rsid w:val="00CA4786"/>
    <w:rsid w:val="00CD0D85"/>
    <w:rsid w:val="00CD6A82"/>
    <w:rsid w:val="00D440AE"/>
    <w:rsid w:val="00D61990"/>
    <w:rsid w:val="00D626AB"/>
    <w:rsid w:val="00DB7B1F"/>
    <w:rsid w:val="00DF1035"/>
    <w:rsid w:val="00E42F77"/>
    <w:rsid w:val="00E6404B"/>
    <w:rsid w:val="00F13804"/>
    <w:rsid w:val="00F87FAB"/>
    <w:rsid w:val="00FB251E"/>
    <w:rsid w:val="00FC1FB2"/>
    <w:rsid w:val="00FD6B9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E8A9E"/>
  <w15:chartTrackingRefBased/>
  <w15:docId w15:val="{32FFCF40-5FAA-4725-9C95-1F02B117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FAB"/>
    <w:rPr>
      <w:rFonts w:ascii="Times New Roman" w:hAnsi="Times New Roman"/>
      <w:sz w:val="24"/>
    </w:rPr>
  </w:style>
  <w:style w:type="paragraph" w:styleId="Heading1">
    <w:name w:val="heading 1"/>
    <w:basedOn w:val="Normal"/>
    <w:next w:val="Normal"/>
    <w:link w:val="Heading1Char"/>
    <w:uiPriority w:val="9"/>
    <w:qFormat/>
    <w:rsid w:val="0072392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87F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2392D"/>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2392D"/>
    <w:pPr>
      <w:outlineLvl w:val="9"/>
    </w:pPr>
    <w:rPr>
      <w:lang w:bidi="ar-SA"/>
    </w:rPr>
  </w:style>
  <w:style w:type="paragraph" w:styleId="TOC1">
    <w:name w:val="toc 1"/>
    <w:basedOn w:val="Normal"/>
    <w:next w:val="Normal"/>
    <w:autoRedefine/>
    <w:uiPriority w:val="39"/>
    <w:unhideWhenUsed/>
    <w:rsid w:val="0072392D"/>
    <w:pPr>
      <w:spacing w:after="100"/>
    </w:pPr>
  </w:style>
  <w:style w:type="character" w:styleId="Hyperlink">
    <w:name w:val="Hyperlink"/>
    <w:basedOn w:val="DefaultParagraphFont"/>
    <w:uiPriority w:val="99"/>
    <w:unhideWhenUsed/>
    <w:rsid w:val="0072392D"/>
    <w:rPr>
      <w:color w:val="0563C1" w:themeColor="hyperlink"/>
      <w:u w:val="single"/>
    </w:rPr>
  </w:style>
  <w:style w:type="paragraph" w:styleId="ListParagraph">
    <w:name w:val="List Paragraph"/>
    <w:basedOn w:val="Normal"/>
    <w:uiPriority w:val="34"/>
    <w:qFormat/>
    <w:rsid w:val="0072392D"/>
    <w:pPr>
      <w:ind w:left="720"/>
      <w:contextualSpacing/>
    </w:pPr>
  </w:style>
  <w:style w:type="character" w:customStyle="1" w:styleId="UnresolvedMention1">
    <w:name w:val="Unresolved Mention1"/>
    <w:basedOn w:val="DefaultParagraphFont"/>
    <w:uiPriority w:val="99"/>
    <w:semiHidden/>
    <w:unhideWhenUsed/>
    <w:rsid w:val="0072392D"/>
    <w:rPr>
      <w:color w:val="605E5C"/>
      <w:shd w:val="clear" w:color="auto" w:fill="E1DFDD"/>
    </w:rPr>
  </w:style>
  <w:style w:type="character" w:styleId="CommentReference">
    <w:name w:val="annotation reference"/>
    <w:basedOn w:val="DefaultParagraphFont"/>
    <w:uiPriority w:val="99"/>
    <w:semiHidden/>
    <w:unhideWhenUsed/>
    <w:rsid w:val="00C727E6"/>
    <w:rPr>
      <w:sz w:val="16"/>
      <w:szCs w:val="16"/>
    </w:rPr>
  </w:style>
  <w:style w:type="paragraph" w:styleId="CommentText">
    <w:name w:val="annotation text"/>
    <w:basedOn w:val="Normal"/>
    <w:link w:val="CommentTextChar"/>
    <w:uiPriority w:val="99"/>
    <w:semiHidden/>
    <w:unhideWhenUsed/>
    <w:rsid w:val="00C727E6"/>
    <w:pPr>
      <w:spacing w:line="240" w:lineRule="auto"/>
    </w:pPr>
    <w:rPr>
      <w:sz w:val="20"/>
      <w:szCs w:val="20"/>
    </w:rPr>
  </w:style>
  <w:style w:type="character" w:customStyle="1" w:styleId="CommentTextChar">
    <w:name w:val="Comment Text Char"/>
    <w:basedOn w:val="DefaultParagraphFont"/>
    <w:link w:val="CommentText"/>
    <w:uiPriority w:val="99"/>
    <w:semiHidden/>
    <w:rsid w:val="00C727E6"/>
    <w:rPr>
      <w:rFonts w:ascii="Times New Roman" w:hAnsi="Times New Roman"/>
      <w:sz w:val="20"/>
      <w:szCs w:val="20"/>
    </w:rPr>
  </w:style>
  <w:style w:type="paragraph" w:styleId="BalloonText">
    <w:name w:val="Balloon Text"/>
    <w:basedOn w:val="Normal"/>
    <w:link w:val="BalloonTextChar"/>
    <w:uiPriority w:val="99"/>
    <w:semiHidden/>
    <w:unhideWhenUsed/>
    <w:rsid w:val="003F235A"/>
    <w:pPr>
      <w:spacing w:after="0" w:line="240" w:lineRule="auto"/>
    </w:pPr>
    <w:rPr>
      <w:rFonts w:ascii="Tahoma" w:hAnsi="Tahoma" w:cs="Tahoma"/>
      <w:sz w:val="18"/>
      <w:szCs w:val="18"/>
    </w:rPr>
  </w:style>
  <w:style w:type="character" w:customStyle="1" w:styleId="BalloonTextChar">
    <w:name w:val="Balloon Text Char"/>
    <w:basedOn w:val="DefaultParagraphFont"/>
    <w:link w:val="BalloonText"/>
    <w:uiPriority w:val="99"/>
    <w:semiHidden/>
    <w:rsid w:val="003F235A"/>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31034">
      <w:bodyDiv w:val="1"/>
      <w:marLeft w:val="0"/>
      <w:marRight w:val="0"/>
      <w:marTop w:val="0"/>
      <w:marBottom w:val="0"/>
      <w:divBdr>
        <w:top w:val="none" w:sz="0" w:space="0" w:color="auto"/>
        <w:left w:val="none" w:sz="0" w:space="0" w:color="auto"/>
        <w:bottom w:val="none" w:sz="0" w:space="0" w:color="auto"/>
        <w:right w:val="none" w:sz="0" w:space="0" w:color="auto"/>
      </w:divBdr>
    </w:div>
    <w:div w:id="59594826">
      <w:bodyDiv w:val="1"/>
      <w:marLeft w:val="0"/>
      <w:marRight w:val="0"/>
      <w:marTop w:val="0"/>
      <w:marBottom w:val="0"/>
      <w:divBdr>
        <w:top w:val="none" w:sz="0" w:space="0" w:color="auto"/>
        <w:left w:val="none" w:sz="0" w:space="0" w:color="auto"/>
        <w:bottom w:val="none" w:sz="0" w:space="0" w:color="auto"/>
        <w:right w:val="none" w:sz="0" w:space="0" w:color="auto"/>
      </w:divBdr>
    </w:div>
    <w:div w:id="127019871">
      <w:bodyDiv w:val="1"/>
      <w:marLeft w:val="0"/>
      <w:marRight w:val="0"/>
      <w:marTop w:val="0"/>
      <w:marBottom w:val="0"/>
      <w:divBdr>
        <w:top w:val="none" w:sz="0" w:space="0" w:color="auto"/>
        <w:left w:val="none" w:sz="0" w:space="0" w:color="auto"/>
        <w:bottom w:val="none" w:sz="0" w:space="0" w:color="auto"/>
        <w:right w:val="none" w:sz="0" w:space="0" w:color="auto"/>
      </w:divBdr>
    </w:div>
    <w:div w:id="195891988">
      <w:bodyDiv w:val="1"/>
      <w:marLeft w:val="0"/>
      <w:marRight w:val="0"/>
      <w:marTop w:val="0"/>
      <w:marBottom w:val="0"/>
      <w:divBdr>
        <w:top w:val="none" w:sz="0" w:space="0" w:color="auto"/>
        <w:left w:val="none" w:sz="0" w:space="0" w:color="auto"/>
        <w:bottom w:val="none" w:sz="0" w:space="0" w:color="auto"/>
        <w:right w:val="none" w:sz="0" w:space="0" w:color="auto"/>
      </w:divBdr>
    </w:div>
    <w:div w:id="252979248">
      <w:bodyDiv w:val="1"/>
      <w:marLeft w:val="0"/>
      <w:marRight w:val="0"/>
      <w:marTop w:val="0"/>
      <w:marBottom w:val="0"/>
      <w:divBdr>
        <w:top w:val="none" w:sz="0" w:space="0" w:color="auto"/>
        <w:left w:val="none" w:sz="0" w:space="0" w:color="auto"/>
        <w:bottom w:val="none" w:sz="0" w:space="0" w:color="auto"/>
        <w:right w:val="none" w:sz="0" w:space="0" w:color="auto"/>
      </w:divBdr>
    </w:div>
    <w:div w:id="348262768">
      <w:bodyDiv w:val="1"/>
      <w:marLeft w:val="0"/>
      <w:marRight w:val="0"/>
      <w:marTop w:val="0"/>
      <w:marBottom w:val="0"/>
      <w:divBdr>
        <w:top w:val="none" w:sz="0" w:space="0" w:color="auto"/>
        <w:left w:val="none" w:sz="0" w:space="0" w:color="auto"/>
        <w:bottom w:val="none" w:sz="0" w:space="0" w:color="auto"/>
        <w:right w:val="none" w:sz="0" w:space="0" w:color="auto"/>
      </w:divBdr>
    </w:div>
    <w:div w:id="449010883">
      <w:bodyDiv w:val="1"/>
      <w:marLeft w:val="0"/>
      <w:marRight w:val="0"/>
      <w:marTop w:val="0"/>
      <w:marBottom w:val="0"/>
      <w:divBdr>
        <w:top w:val="none" w:sz="0" w:space="0" w:color="auto"/>
        <w:left w:val="none" w:sz="0" w:space="0" w:color="auto"/>
        <w:bottom w:val="none" w:sz="0" w:space="0" w:color="auto"/>
        <w:right w:val="none" w:sz="0" w:space="0" w:color="auto"/>
      </w:divBdr>
    </w:div>
    <w:div w:id="475100477">
      <w:bodyDiv w:val="1"/>
      <w:marLeft w:val="0"/>
      <w:marRight w:val="0"/>
      <w:marTop w:val="0"/>
      <w:marBottom w:val="0"/>
      <w:divBdr>
        <w:top w:val="none" w:sz="0" w:space="0" w:color="auto"/>
        <w:left w:val="none" w:sz="0" w:space="0" w:color="auto"/>
        <w:bottom w:val="none" w:sz="0" w:space="0" w:color="auto"/>
        <w:right w:val="none" w:sz="0" w:space="0" w:color="auto"/>
      </w:divBdr>
    </w:div>
    <w:div w:id="500393306">
      <w:bodyDiv w:val="1"/>
      <w:marLeft w:val="0"/>
      <w:marRight w:val="0"/>
      <w:marTop w:val="0"/>
      <w:marBottom w:val="0"/>
      <w:divBdr>
        <w:top w:val="none" w:sz="0" w:space="0" w:color="auto"/>
        <w:left w:val="none" w:sz="0" w:space="0" w:color="auto"/>
        <w:bottom w:val="none" w:sz="0" w:space="0" w:color="auto"/>
        <w:right w:val="none" w:sz="0" w:space="0" w:color="auto"/>
      </w:divBdr>
    </w:div>
    <w:div w:id="1037201763">
      <w:bodyDiv w:val="1"/>
      <w:marLeft w:val="0"/>
      <w:marRight w:val="0"/>
      <w:marTop w:val="0"/>
      <w:marBottom w:val="0"/>
      <w:divBdr>
        <w:top w:val="none" w:sz="0" w:space="0" w:color="auto"/>
        <w:left w:val="none" w:sz="0" w:space="0" w:color="auto"/>
        <w:bottom w:val="none" w:sz="0" w:space="0" w:color="auto"/>
        <w:right w:val="none" w:sz="0" w:space="0" w:color="auto"/>
      </w:divBdr>
    </w:div>
    <w:div w:id="1055928089">
      <w:bodyDiv w:val="1"/>
      <w:marLeft w:val="0"/>
      <w:marRight w:val="0"/>
      <w:marTop w:val="0"/>
      <w:marBottom w:val="0"/>
      <w:divBdr>
        <w:top w:val="none" w:sz="0" w:space="0" w:color="auto"/>
        <w:left w:val="none" w:sz="0" w:space="0" w:color="auto"/>
        <w:bottom w:val="none" w:sz="0" w:space="0" w:color="auto"/>
        <w:right w:val="none" w:sz="0" w:space="0" w:color="auto"/>
      </w:divBdr>
    </w:div>
    <w:div w:id="1170950556">
      <w:bodyDiv w:val="1"/>
      <w:marLeft w:val="0"/>
      <w:marRight w:val="0"/>
      <w:marTop w:val="0"/>
      <w:marBottom w:val="0"/>
      <w:divBdr>
        <w:top w:val="none" w:sz="0" w:space="0" w:color="auto"/>
        <w:left w:val="none" w:sz="0" w:space="0" w:color="auto"/>
        <w:bottom w:val="none" w:sz="0" w:space="0" w:color="auto"/>
        <w:right w:val="none" w:sz="0" w:space="0" w:color="auto"/>
      </w:divBdr>
    </w:div>
    <w:div w:id="1234509927">
      <w:bodyDiv w:val="1"/>
      <w:marLeft w:val="0"/>
      <w:marRight w:val="0"/>
      <w:marTop w:val="0"/>
      <w:marBottom w:val="0"/>
      <w:divBdr>
        <w:top w:val="none" w:sz="0" w:space="0" w:color="auto"/>
        <w:left w:val="none" w:sz="0" w:space="0" w:color="auto"/>
        <w:bottom w:val="none" w:sz="0" w:space="0" w:color="auto"/>
        <w:right w:val="none" w:sz="0" w:space="0" w:color="auto"/>
      </w:divBdr>
    </w:div>
    <w:div w:id="1536774875">
      <w:bodyDiv w:val="1"/>
      <w:marLeft w:val="0"/>
      <w:marRight w:val="0"/>
      <w:marTop w:val="0"/>
      <w:marBottom w:val="0"/>
      <w:divBdr>
        <w:top w:val="none" w:sz="0" w:space="0" w:color="auto"/>
        <w:left w:val="none" w:sz="0" w:space="0" w:color="auto"/>
        <w:bottom w:val="none" w:sz="0" w:space="0" w:color="auto"/>
        <w:right w:val="none" w:sz="0" w:space="0" w:color="auto"/>
      </w:divBdr>
    </w:div>
    <w:div w:id="1586500754">
      <w:bodyDiv w:val="1"/>
      <w:marLeft w:val="0"/>
      <w:marRight w:val="0"/>
      <w:marTop w:val="0"/>
      <w:marBottom w:val="0"/>
      <w:divBdr>
        <w:top w:val="none" w:sz="0" w:space="0" w:color="auto"/>
        <w:left w:val="none" w:sz="0" w:space="0" w:color="auto"/>
        <w:bottom w:val="none" w:sz="0" w:space="0" w:color="auto"/>
        <w:right w:val="none" w:sz="0" w:space="0" w:color="auto"/>
      </w:divBdr>
    </w:div>
    <w:div w:id="1608193291">
      <w:bodyDiv w:val="1"/>
      <w:marLeft w:val="0"/>
      <w:marRight w:val="0"/>
      <w:marTop w:val="0"/>
      <w:marBottom w:val="0"/>
      <w:divBdr>
        <w:top w:val="none" w:sz="0" w:space="0" w:color="auto"/>
        <w:left w:val="none" w:sz="0" w:space="0" w:color="auto"/>
        <w:bottom w:val="none" w:sz="0" w:space="0" w:color="auto"/>
        <w:right w:val="none" w:sz="0" w:space="0" w:color="auto"/>
      </w:divBdr>
    </w:div>
    <w:div w:id="1622572112">
      <w:bodyDiv w:val="1"/>
      <w:marLeft w:val="0"/>
      <w:marRight w:val="0"/>
      <w:marTop w:val="0"/>
      <w:marBottom w:val="0"/>
      <w:divBdr>
        <w:top w:val="none" w:sz="0" w:space="0" w:color="auto"/>
        <w:left w:val="none" w:sz="0" w:space="0" w:color="auto"/>
        <w:bottom w:val="none" w:sz="0" w:space="0" w:color="auto"/>
        <w:right w:val="none" w:sz="0" w:space="0" w:color="auto"/>
      </w:divBdr>
    </w:div>
    <w:div w:id="1828203611">
      <w:bodyDiv w:val="1"/>
      <w:marLeft w:val="0"/>
      <w:marRight w:val="0"/>
      <w:marTop w:val="0"/>
      <w:marBottom w:val="0"/>
      <w:divBdr>
        <w:top w:val="none" w:sz="0" w:space="0" w:color="auto"/>
        <w:left w:val="none" w:sz="0" w:space="0" w:color="auto"/>
        <w:bottom w:val="none" w:sz="0" w:space="0" w:color="auto"/>
        <w:right w:val="none" w:sz="0" w:space="0" w:color="auto"/>
      </w:divBdr>
    </w:div>
    <w:div w:id="1927423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points.co.il/en/points-location-intelligence/" TargetMode="Externa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318191-BDC0-4152-9C92-192136611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11</Pages>
  <Words>1051</Words>
  <Characters>5997</Characters>
  <Application>Microsoft Office Word</Application>
  <DocSecurity>0</DocSecurity>
  <Lines>49</Lines>
  <Paragraphs>14</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Ronen Arbel</dc:creator>
  <cp:keywords/>
  <dc:description/>
  <cp:lastModifiedBy>Ronen Arbel</cp:lastModifiedBy>
  <cp:revision>5</cp:revision>
  <cp:lastPrinted>2022-02-04T15:00:00Z</cp:lastPrinted>
  <dcterms:created xsi:type="dcterms:W3CDTF">2022-02-25T09:02:00Z</dcterms:created>
  <dcterms:modified xsi:type="dcterms:W3CDTF">2022-03-01T15:53:00Z</dcterms:modified>
</cp:coreProperties>
</file>