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26328" w14:textId="60E92450" w:rsidR="00E960F5" w:rsidRPr="002906B5" w:rsidRDefault="0027239A" w:rsidP="00E960F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906B5">
        <w:rPr>
          <w:rFonts w:ascii="Times New Roman" w:hAnsi="Times New Roman" w:cs="Times New Roman"/>
          <w:b/>
          <w:sz w:val="22"/>
          <w:szCs w:val="22"/>
        </w:rPr>
        <w:t>Supplementary Information</w:t>
      </w:r>
    </w:p>
    <w:p w14:paraId="6B22EBB9" w14:textId="77777777" w:rsidR="002906B5" w:rsidRPr="002906B5" w:rsidRDefault="002906B5" w:rsidP="00E960F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8F641BB" w14:textId="77777777" w:rsidR="002906B5" w:rsidRPr="002906B5" w:rsidRDefault="002906B5" w:rsidP="002906B5">
      <w:pPr>
        <w:adjustRightInd w:val="0"/>
        <w:snapToGrid w:val="0"/>
        <w:spacing w:line="480" w:lineRule="auto"/>
        <w:jc w:val="center"/>
        <w:outlineLvl w:val="0"/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2906B5">
        <w:rPr>
          <w:rFonts w:ascii="Times New Roman" w:hAnsi="Times New Roman" w:cs="Times New Roman"/>
          <w:b/>
          <w:bCs/>
          <w:sz w:val="22"/>
          <w:szCs w:val="22"/>
        </w:rPr>
        <w:t>Clinical implications of circulating tumor DNA in predicting the outcome of first line treatment in diffuse large B-cell lymphoma (DLBCL) patients</w:t>
      </w:r>
    </w:p>
    <w:p w14:paraId="19BA8A06" w14:textId="77777777" w:rsidR="002906B5" w:rsidRPr="002906B5" w:rsidRDefault="002906B5" w:rsidP="00E960F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8672FC1" w14:textId="77777777" w:rsidR="002906B5" w:rsidRDefault="002906B5" w:rsidP="002906B5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5E7A63FE" w14:textId="79A2E1E5" w:rsidR="00B364CA" w:rsidRDefault="00B364CA" w:rsidP="00B364C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0A2B2A4" wp14:editId="2AD8B0FD">
            <wp:extent cx="4010025" cy="886333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10AB8" w14:textId="22A0C4E4" w:rsidR="00B72A26" w:rsidRPr="00B72A26" w:rsidRDefault="00B72A26" w:rsidP="00B72A2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 w:hint="eastAsia"/>
          <w:sz w:val="22"/>
        </w:rPr>
      </w:pPr>
      <w:r w:rsidRPr="00B72A26">
        <w:rPr>
          <w:rFonts w:ascii="Times New Roman" w:hAnsi="Times New Roman" w:cs="Times New Roman"/>
          <w:sz w:val="22"/>
        </w:rPr>
        <w:lastRenderedPageBreak/>
        <w:t xml:space="preserve">Fig. S1 Mutation profiles of newly diagnosed DLBCL patients based on plasma </w:t>
      </w:r>
      <w:proofErr w:type="spellStart"/>
      <w:r w:rsidRPr="00B72A26">
        <w:rPr>
          <w:rFonts w:ascii="Times New Roman" w:hAnsi="Times New Roman" w:cs="Times New Roman"/>
          <w:sz w:val="22"/>
        </w:rPr>
        <w:t>ctDNA</w:t>
      </w:r>
      <w:proofErr w:type="spellEnd"/>
      <w:r w:rsidRPr="00B72A26">
        <w:rPr>
          <w:rFonts w:ascii="Times New Roman" w:hAnsi="Times New Roman" w:cs="Times New Roman"/>
          <w:sz w:val="22"/>
        </w:rPr>
        <w:t xml:space="preserve"> (A) and tumor gDNA (B) in this cohort.</w:t>
      </w:r>
    </w:p>
    <w:p w14:paraId="639CD4EE" w14:textId="24A27D26" w:rsidR="00B364CA" w:rsidRDefault="00B364CA" w:rsidP="00262C7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9A77005" wp14:editId="109E5152">
            <wp:extent cx="5271770" cy="2639438"/>
            <wp:effectExtent l="0" t="0" r="508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84"/>
                    <a:stretch/>
                  </pic:blipFill>
                  <pic:spPr bwMode="auto">
                    <a:xfrm>
                      <a:off x="0" y="0"/>
                      <a:ext cx="5271770" cy="263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96206" w14:textId="77777777" w:rsidR="00B72A26" w:rsidRDefault="00B72A26" w:rsidP="00B72A2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Fig.</w:t>
      </w:r>
      <w:r>
        <w:rPr>
          <w:rFonts w:ascii="Times New Roman" w:hAnsi="Times New Roman" w:cs="Times New Roman"/>
          <w:sz w:val="22"/>
        </w:rPr>
        <w:t xml:space="preserve"> S</w:t>
      </w:r>
      <w:r>
        <w:rPr>
          <w:rFonts w:ascii="Times New Roman" w:hAnsi="Times New Roman" w:cs="Times New Roman" w:hint="eastAsia"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Correlation between pretreatment </w:t>
      </w:r>
      <w:proofErr w:type="spellStart"/>
      <w:r>
        <w:rPr>
          <w:rFonts w:ascii="Times New Roman" w:hAnsi="Times New Roman" w:cs="Times New Roman" w:hint="eastAsia"/>
          <w:sz w:val="22"/>
        </w:rPr>
        <w:t>ctDNA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levels and 1) known prognostic factors, including baseline LDH (A), IPI score (B), B symptoms (C), Ann Arbor stage (D), 2) the response to the first line treatment (E). Undetectable </w:t>
      </w:r>
      <w:proofErr w:type="spellStart"/>
      <w:r>
        <w:rPr>
          <w:rFonts w:ascii="Times New Roman" w:hAnsi="Times New Roman" w:cs="Times New Roman" w:hint="eastAsia"/>
          <w:sz w:val="22"/>
        </w:rPr>
        <w:t>ctDNA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was assigned the value of 0 </w:t>
      </w:r>
      <w:proofErr w:type="spellStart"/>
      <w:r>
        <w:rPr>
          <w:rFonts w:ascii="Times New Roman" w:hAnsi="Times New Roman" w:cs="Times New Roman" w:hint="eastAsia"/>
          <w:sz w:val="22"/>
        </w:rPr>
        <w:t>hGE</w:t>
      </w:r>
      <w:proofErr w:type="spellEnd"/>
      <w:r>
        <w:rPr>
          <w:rFonts w:ascii="Times New Roman" w:hAnsi="Times New Roman" w:cs="Times New Roman" w:hint="eastAsia"/>
          <w:sz w:val="22"/>
        </w:rPr>
        <w:t>/</w:t>
      </w:r>
      <w:proofErr w:type="spellStart"/>
      <w:r>
        <w:rPr>
          <w:rFonts w:ascii="Times New Roman" w:hAnsi="Times New Roman" w:cs="Times New Roman" w:hint="eastAsia"/>
          <w:sz w:val="22"/>
        </w:rPr>
        <w:t>mL.</w:t>
      </w:r>
      <w:proofErr w:type="spellEnd"/>
    </w:p>
    <w:p w14:paraId="0F25697C" w14:textId="77777777" w:rsidR="00B364CA" w:rsidRDefault="00B364CA" w:rsidP="00262C7E">
      <w:pPr>
        <w:rPr>
          <w:rFonts w:ascii="Times New Roman" w:eastAsia="微软雅黑" w:hAnsi="Times New Roman" w:cs="Times New Roman" w:hint="eastAsia"/>
          <w:kern w:val="0"/>
          <w:sz w:val="24"/>
        </w:rPr>
      </w:pPr>
    </w:p>
    <w:p w14:paraId="488CBF9E" w14:textId="15838D85" w:rsidR="00B364CA" w:rsidRPr="00B72A26" w:rsidRDefault="00B364CA" w:rsidP="00B72A2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B72A26">
        <w:rPr>
          <w:rFonts w:ascii="Times New Roman" w:hAnsi="Times New Roman" w:cs="Times New Roman"/>
          <w:sz w:val="22"/>
        </w:rPr>
        <w:drawing>
          <wp:inline distT="0" distB="0" distL="0" distR="0" wp14:anchorId="7D2C1732" wp14:editId="02FF5CC9">
            <wp:extent cx="5271770" cy="1542415"/>
            <wp:effectExtent l="0" t="0" r="508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A26" w:rsidRPr="00B72A26">
        <w:rPr>
          <w:rFonts w:ascii="Times New Roman" w:hAnsi="Times New Roman" w:cs="Times New Roman"/>
          <w:sz w:val="22"/>
        </w:rPr>
        <w:t xml:space="preserve"> </w:t>
      </w:r>
      <w:r w:rsidR="00B72A26" w:rsidRPr="00B72A26">
        <w:rPr>
          <w:rFonts w:ascii="Times New Roman" w:hAnsi="Times New Roman" w:cs="Times New Roman"/>
          <w:sz w:val="22"/>
        </w:rPr>
        <w:t xml:space="preserve">Fig. S3 Multivariable cox proportional hazard models for PFS and OS based on interim </w:t>
      </w:r>
      <w:proofErr w:type="spellStart"/>
      <w:r w:rsidR="00B72A26" w:rsidRPr="00B72A26">
        <w:rPr>
          <w:rFonts w:ascii="Times New Roman" w:hAnsi="Times New Roman" w:cs="Times New Roman"/>
          <w:sz w:val="22"/>
        </w:rPr>
        <w:t>ctDNA</w:t>
      </w:r>
      <w:proofErr w:type="spellEnd"/>
      <w:r w:rsidR="00B72A26" w:rsidRPr="00B72A26">
        <w:rPr>
          <w:rFonts w:ascii="Times New Roman" w:hAnsi="Times New Roman" w:cs="Times New Roman"/>
          <w:sz w:val="22"/>
        </w:rPr>
        <w:t xml:space="preserve"> and PET-CT.</w:t>
      </w:r>
    </w:p>
    <w:sectPr w:rsidR="00B364CA" w:rsidRPr="00B72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17A7" w14:textId="77777777" w:rsidR="00DA4833" w:rsidRDefault="00DA4833" w:rsidP="002906B5">
      <w:r>
        <w:separator/>
      </w:r>
    </w:p>
  </w:endnote>
  <w:endnote w:type="continuationSeparator" w:id="0">
    <w:p w14:paraId="3205E682" w14:textId="77777777" w:rsidR="00DA4833" w:rsidRDefault="00DA4833" w:rsidP="0029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E368" w14:textId="77777777" w:rsidR="00DA4833" w:rsidRDefault="00DA4833" w:rsidP="002906B5">
      <w:r>
        <w:separator/>
      </w:r>
    </w:p>
  </w:footnote>
  <w:footnote w:type="continuationSeparator" w:id="0">
    <w:p w14:paraId="67376D50" w14:textId="77777777" w:rsidR="00DA4833" w:rsidRDefault="00DA4833" w:rsidP="0029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7E"/>
    <w:rsid w:val="00105B94"/>
    <w:rsid w:val="00107C49"/>
    <w:rsid w:val="00262C7E"/>
    <w:rsid w:val="0027239A"/>
    <w:rsid w:val="002906B5"/>
    <w:rsid w:val="008D0D43"/>
    <w:rsid w:val="00AF3B2C"/>
    <w:rsid w:val="00B364CA"/>
    <w:rsid w:val="00B72A26"/>
    <w:rsid w:val="00DA4833"/>
    <w:rsid w:val="00DE46B3"/>
    <w:rsid w:val="00E960F5"/>
    <w:rsid w:val="00FC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9046"/>
  <w15:chartTrackingRefBased/>
  <w15:docId w15:val="{DFEB7C86-D414-47E3-A963-6920964E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C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06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06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zhangfuyangzfy@163.com</dc:creator>
  <cp:keywords/>
  <dc:description/>
  <cp:lastModifiedBy>zhangfuyangzfy@163.com</cp:lastModifiedBy>
  <cp:revision>7</cp:revision>
  <dcterms:created xsi:type="dcterms:W3CDTF">2022-03-19T02:50:00Z</dcterms:created>
  <dcterms:modified xsi:type="dcterms:W3CDTF">2022-03-19T09:47:00Z</dcterms:modified>
</cp:coreProperties>
</file>