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21" w:type="dxa"/>
        <w:jc w:val="center"/>
        <w:tblLook w:val="04A0" w:firstRow="1" w:lastRow="0" w:firstColumn="1" w:lastColumn="0" w:noHBand="0" w:noVBand="1"/>
      </w:tblPr>
      <w:tblGrid>
        <w:gridCol w:w="2126"/>
        <w:gridCol w:w="1559"/>
        <w:gridCol w:w="1559"/>
        <w:gridCol w:w="1560"/>
        <w:gridCol w:w="779"/>
        <w:gridCol w:w="1630"/>
        <w:gridCol w:w="1560"/>
        <w:gridCol w:w="779"/>
        <w:gridCol w:w="1630"/>
        <w:gridCol w:w="1560"/>
        <w:gridCol w:w="779"/>
      </w:tblGrid>
      <w:tr w:rsidR="004E4783" w:rsidRPr="00C941BD" w:rsidTr="00972C8D">
        <w:trPr>
          <w:trHeight w:val="260"/>
          <w:jc w:val="center"/>
        </w:trPr>
        <w:tc>
          <w:tcPr>
            <w:tcW w:w="15521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E4783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  <w:bookmarkStart w:id="0" w:name="_GoBack" w:colFirst="0" w:colLast="0"/>
          </w:p>
          <w:p w:rsidR="004E4783" w:rsidRPr="00C941BD" w:rsidRDefault="004E4783" w:rsidP="00972C8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 xml:space="preserve">Supplementary </w:t>
            </w:r>
            <w:r w:rsidRPr="00C941BD">
              <w:rPr>
                <w:rFonts w:eastAsia="DengXian" w:hint="eastAsia"/>
                <w:color w:val="000000"/>
                <w:sz w:val="20"/>
                <w:szCs w:val="20"/>
              </w:rPr>
              <w:t>T</w:t>
            </w:r>
            <w:r w:rsidRPr="00C941BD">
              <w:rPr>
                <w:rFonts w:eastAsia="DengXian"/>
                <w:color w:val="000000"/>
                <w:sz w:val="20"/>
                <w:szCs w:val="20"/>
              </w:rPr>
              <w:t>able 1</w:t>
            </w:r>
            <w:r>
              <w:rPr>
                <w:rFonts w:eastAsia="DengXian"/>
                <w:color w:val="000000"/>
                <w:sz w:val="20"/>
                <w:szCs w:val="20"/>
              </w:rPr>
              <w:t>.</w:t>
            </w:r>
            <w:r w:rsidRPr="00C941BD">
              <w:rPr>
                <w:rFonts w:eastAsia="DengXian"/>
                <w:color w:val="000000"/>
                <w:sz w:val="20"/>
                <w:szCs w:val="20"/>
              </w:rPr>
              <w:t xml:space="preserve"> Characteristics and univariate analysis of the anxiety and depression in CTD-ILD patients</w:t>
            </w:r>
          </w:p>
        </w:tc>
      </w:tr>
      <w:tr w:rsidR="004E4783" w:rsidRPr="00C941BD" w:rsidTr="00972C8D">
        <w:trPr>
          <w:trHeight w:val="520"/>
          <w:jc w:val="center"/>
        </w:trPr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 xml:space="preserve">anxiety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 xml:space="preserve">non-anxiety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2B3DFE">
              <w:rPr>
                <w:rFonts w:eastAsia="MingLiU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non-depression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Both anxiety and depression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non-anxiety and non-depression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p</w:t>
            </w: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4E4783" w:rsidRPr="00C941BD" w:rsidTr="00972C8D">
        <w:trPr>
          <w:trHeight w:val="340"/>
          <w:jc w:val="center"/>
        </w:trPr>
        <w:tc>
          <w:tcPr>
            <w:tcW w:w="21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n=118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n=66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n=52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n=55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n=63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n=51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n=48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50.70+11.69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48.88±12.53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53.02±10.18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48.60±12.75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52.54±10.44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49.20±12.62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54.02±9.33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C00000"/>
                <w:sz w:val="20"/>
                <w:szCs w:val="20"/>
              </w:rPr>
            </w:pPr>
            <w:r w:rsidRPr="00C941BD">
              <w:rPr>
                <w:rFonts w:eastAsia="DengXian"/>
                <w:color w:val="C00000"/>
                <w:sz w:val="20"/>
                <w:szCs w:val="20"/>
              </w:rPr>
              <w:t xml:space="preserve">0.034 </w:t>
            </w: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Age groups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0.073</w:t>
            </w: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18-34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15 (12.71)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11(16.67)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 (3.85)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10 (18.18)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 (4.76)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6 (11.76)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7 (14.58)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35-49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52 (44.07)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21 (31.82)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17 (32.69)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18 (32.73)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20 (31.75)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20 (39.22)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25 (52.08)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50-64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38 (32.20)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26 (39.39)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26(50.00)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21 (38.18)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31(49.21)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16 (31.37)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15 (31.25)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&gt;=65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13 (11.02)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(12.12)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7 (13.46)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6(10.91)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9(14.29)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9 (17.65)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 (2.08)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Education level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0.86</w:t>
            </w: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Primary school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32 (27.12)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19 (28.79)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13 (25.00)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16 (29.09)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16 (25.40)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15 (29.41)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12 (25.00)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Middle school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50 (42.37)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26 (39.39)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24 (46.15)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23 (41.82)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27 (42.86)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22 (43.14)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23 (47.92)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Junior college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36 (30.51)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21 (31.82)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15 (28.85)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16 (29.09)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20 (31.75)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14 (27.45)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13 (27.08)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Annual income(yuan/year) (n, 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0.545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0.301</w:t>
            </w: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&lt;10</w:t>
            </w:r>
            <w:r w:rsidRPr="00C941BD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,</w:t>
            </w:r>
            <w:r w:rsidRPr="00C941BD">
              <w:rPr>
                <w:rFonts w:eastAsia="DengXi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15 (12.71)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9 (13.64)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6 (11.54)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11 (20.00)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4 (6.35)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9 (17.65)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4 (8.33)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10-50</w:t>
            </w:r>
            <w:r w:rsidRPr="00C941BD">
              <w:rPr>
                <w:rFonts w:ascii="DengXian" w:eastAsia="DengXian" w:hAnsi="DengXian" w:hint="eastAsia"/>
                <w:color w:val="000000"/>
                <w:sz w:val="20"/>
                <w:szCs w:val="20"/>
              </w:rPr>
              <w:t>,</w:t>
            </w:r>
            <w:r w:rsidRPr="00C941BD">
              <w:rPr>
                <w:rFonts w:eastAsia="DengXi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55 (46.61)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34 (51.52)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21 (40.38)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26 (47.27)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29 (46.03)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26 (50.98)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21 (43.75)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&gt;50,000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31 (26.27)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15 (22.73)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16 (30.77)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11 (20.00)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20 (31.75)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10 (19.61)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15 (31.25)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&gt;100,000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17 (14.41)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(12.12)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9 (17.31)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7 (12.73)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10 (15.87)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6 (11.76)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(16.67)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Residence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0.569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0.98</w:t>
            </w: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Town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44 (37.29)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23 (34.85)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21 (40.38)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22 (40.00)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22 (34.92)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19 (37.25)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18 (37.50)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74 (62.71)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43 (65.15)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31 (59.62)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33 (60.00)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41 (65.08)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32 (62.75)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30 (62.50)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FVC, % predicted group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C00000"/>
                <w:sz w:val="20"/>
                <w:szCs w:val="20"/>
              </w:rPr>
            </w:pPr>
            <w:r w:rsidRPr="00C941BD">
              <w:rPr>
                <w:rFonts w:eastAsia="DengXian"/>
                <w:color w:val="C00000"/>
                <w:sz w:val="20"/>
                <w:szCs w:val="20"/>
              </w:rPr>
              <w:t>0.006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C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0.068</w:t>
            </w: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&gt;80 (ref)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57 (48.31)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26 (39.39)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31 (59.62)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20 (36.36)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37 (58.73)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18 (35.29)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29 (60.42)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70-80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23 (19.49)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15 (22.73)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(15.38)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10 (18.18)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13 (20.63)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10 (19.61)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(16.67)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60-69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11 (9.32)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(12.12)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 (5.77)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(14.55)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 (4.76)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(15.69)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3 (6.25)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&lt;60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27 (22.88)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17 (25.76)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10 (19.23)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17 (30.91)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10 (15.87)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15 (29.41)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(16.67)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DLCO, % predicted group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C00000"/>
                <w:sz w:val="20"/>
                <w:szCs w:val="20"/>
              </w:rPr>
            </w:pPr>
            <w:r w:rsidRPr="00C941BD">
              <w:rPr>
                <w:rFonts w:eastAsia="DengXian"/>
                <w:color w:val="C00000"/>
                <w:sz w:val="20"/>
                <w:szCs w:val="20"/>
              </w:rPr>
              <w:t>0.039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C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0.378</w:t>
            </w: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&gt;80 (ref)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28 (23.73)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15 (22.73)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13 (25.00)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(14.55)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20 (31.75)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(15.69)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13 (27.08)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60-80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46 (38.98)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25 (37.88)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21 (40.38)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22 (40.00)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24 (38.10)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21 (41.18)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20 (41.67)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lastRenderedPageBreak/>
              <w:t>40-60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28 (23.73)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18 (27.27)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10 (19.23)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17 (30.91)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11 (17.46)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16 (31.37)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9 (18.75)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60"/>
          <w:jc w:val="center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&lt;40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16 (13.56)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(12.12)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(15.38)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(14.55)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8 (12.70)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6 (11.76)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  <w:r w:rsidRPr="00C941BD">
              <w:rPr>
                <w:rFonts w:eastAsia="DengXian"/>
                <w:color w:val="000000"/>
                <w:sz w:val="20"/>
                <w:szCs w:val="20"/>
              </w:rPr>
              <w:t>6 (12.50)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70"/>
          <w:jc w:val="center"/>
        </w:trPr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right"/>
              <w:rPr>
                <w:rFonts w:eastAsia="DengXian"/>
                <w:color w:val="C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783" w:rsidRPr="00C941BD" w:rsidRDefault="004E4783" w:rsidP="00972C8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E4783" w:rsidRPr="00C941BD" w:rsidTr="00972C8D">
        <w:trPr>
          <w:trHeight w:val="244"/>
          <w:jc w:val="center"/>
        </w:trPr>
        <w:tc>
          <w:tcPr>
            <w:tcW w:w="15521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4E4783" w:rsidRPr="00C941BD" w:rsidRDefault="004E4783" w:rsidP="00972C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CTD-ILD</w:t>
            </w:r>
            <w:r w:rsidRPr="00383B5E">
              <w:rPr>
                <w:sz w:val="20"/>
                <w:szCs w:val="20"/>
              </w:rPr>
              <w:t>: Connective Tissue Diseases associated</w:t>
            </w:r>
            <w:r>
              <w:rPr>
                <w:sz w:val="20"/>
                <w:szCs w:val="20"/>
              </w:rPr>
              <w:t xml:space="preserve"> Interstitial Lung Disease; FVC</w:t>
            </w:r>
            <w:r w:rsidRPr="00383B5E">
              <w:rPr>
                <w:sz w:val="20"/>
                <w:szCs w:val="20"/>
              </w:rPr>
              <w:t>: Forced Vital Capacity; DLCO : Diffusion Capacity for Carbon Monoxide; ref : reference</w:t>
            </w:r>
            <w:r>
              <w:rPr>
                <w:sz w:val="20"/>
                <w:szCs w:val="20"/>
              </w:rPr>
              <w:t>.</w:t>
            </w:r>
          </w:p>
        </w:tc>
      </w:tr>
      <w:bookmarkEnd w:id="0"/>
    </w:tbl>
    <w:p w:rsidR="004E4783" w:rsidRPr="005252A6" w:rsidRDefault="004E4783" w:rsidP="004E4783">
      <w:pPr>
        <w:rPr>
          <w:color w:val="000000"/>
          <w:sz w:val="21"/>
          <w:szCs w:val="21"/>
        </w:rPr>
      </w:pPr>
    </w:p>
    <w:p w:rsidR="004E4783" w:rsidRPr="00A62805" w:rsidRDefault="004E4783" w:rsidP="004E4783">
      <w:pPr>
        <w:rPr>
          <w:sz w:val="21"/>
          <w:szCs w:val="21"/>
        </w:rPr>
      </w:pPr>
    </w:p>
    <w:p w:rsidR="00755780" w:rsidRDefault="00755780"/>
    <w:sectPr w:rsidR="00755780" w:rsidSect="003640AD">
      <w:pgSz w:w="16840" w:h="11900" w:orient="landscape"/>
      <w:pgMar w:top="1797" w:right="1440" w:bottom="1797" w:left="1440" w:header="851" w:footer="992" w:gutter="0"/>
      <w:cols w:space="425"/>
      <w:docGrid w:type="linesAndChar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83"/>
    <w:rsid w:val="004E4783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DBCF45-316F-4812-9B63-CA658FD6F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78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2022-03-31T09:18:00Z</dcterms:created>
  <dcterms:modified xsi:type="dcterms:W3CDTF">2022-03-31T09:18:00Z</dcterms:modified>
</cp:coreProperties>
</file>