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1AB1" w:rsidRPr="00A1404E" w:rsidRDefault="001F1AB1" w:rsidP="001F1AB1">
      <w:pPr>
        <w:spacing w:line="480" w:lineRule="auto"/>
        <w:rPr>
          <w:rFonts w:ascii="Book Antiqua" w:hAnsi="Book Antiqua"/>
          <w:b/>
          <w:bCs/>
          <w:lang w:val="en-GB"/>
        </w:rPr>
      </w:pPr>
      <w:r w:rsidRPr="00A1404E">
        <w:rPr>
          <w:rFonts w:ascii="Book Antiqua" w:hAnsi="Book Antiqua"/>
          <w:b/>
          <w:bCs/>
          <w:lang w:val="en-GB"/>
        </w:rPr>
        <w:t>TITLE PAGE (ADDITIONAL FILE 1)</w:t>
      </w:r>
    </w:p>
    <w:p w:rsidR="001F1AB1" w:rsidRPr="00A1404E" w:rsidRDefault="001F1AB1" w:rsidP="001F1AB1">
      <w:pPr>
        <w:spacing w:line="480" w:lineRule="auto"/>
        <w:rPr>
          <w:rFonts w:ascii="Book Antiqua" w:hAnsi="Book Antiqua"/>
          <w:b/>
          <w:bCs/>
          <w:sz w:val="24"/>
          <w:szCs w:val="24"/>
          <w:lang w:val="en-GB"/>
        </w:rPr>
      </w:pPr>
      <w:r w:rsidRPr="00A1404E">
        <w:rPr>
          <w:rFonts w:ascii="Book Antiqua" w:hAnsi="Book Antiqua"/>
          <w:b/>
          <w:bCs/>
          <w:sz w:val="24"/>
          <w:szCs w:val="24"/>
          <w:lang w:val="en-GB"/>
        </w:rPr>
        <w:t>Thematic research clusters in very old populations (≥ 80 years): a bibliometric approach</w:t>
      </w:r>
    </w:p>
    <w:p w:rsidR="001F1AB1" w:rsidRPr="00A1404E" w:rsidRDefault="001F1AB1" w:rsidP="001F1AB1">
      <w:pPr>
        <w:spacing w:after="240" w:line="480" w:lineRule="auto"/>
        <w:rPr>
          <w:rFonts w:ascii="Book Antiqua" w:hAnsi="Book Antiqua"/>
          <w:sz w:val="24"/>
          <w:szCs w:val="24"/>
        </w:rPr>
      </w:pPr>
      <w:proofErr w:type="spellStart"/>
      <w:r w:rsidRPr="00A1404E">
        <w:rPr>
          <w:rFonts w:ascii="Book Antiqua" w:hAnsi="Book Antiqua"/>
          <w:sz w:val="24"/>
          <w:szCs w:val="24"/>
        </w:rPr>
        <w:t>Authors</w:t>
      </w:r>
      <w:proofErr w:type="spellEnd"/>
      <w:r w:rsidRPr="00A1404E">
        <w:rPr>
          <w:rFonts w:ascii="Book Antiqua" w:hAnsi="Book Antiqua"/>
          <w:sz w:val="24"/>
          <w:szCs w:val="24"/>
        </w:rPr>
        <w:t xml:space="preserve">: Gregorio </w:t>
      </w:r>
      <w:proofErr w:type="spellStart"/>
      <w:r w:rsidRPr="00A1404E">
        <w:rPr>
          <w:rFonts w:ascii="Book Antiqua" w:hAnsi="Book Antiqua"/>
          <w:sz w:val="24"/>
          <w:szCs w:val="24"/>
        </w:rPr>
        <w:t>Gonzalez-Alcaide</w:t>
      </w:r>
      <w:r w:rsidRPr="00A1404E">
        <w:rPr>
          <w:rFonts w:ascii="Book Antiqua" w:hAnsi="Book Antiqua"/>
          <w:sz w:val="24"/>
          <w:szCs w:val="24"/>
          <w:vertAlign w:val="superscript"/>
        </w:rPr>
        <w:t>a</w:t>
      </w:r>
      <w:proofErr w:type="spellEnd"/>
      <w:r w:rsidRPr="00A1404E">
        <w:rPr>
          <w:rFonts w:ascii="Book Antiqua" w:hAnsi="Book Antiqua"/>
          <w:sz w:val="24"/>
          <w:szCs w:val="24"/>
        </w:rPr>
        <w:t>†, Sergio Palacios-</w:t>
      </w:r>
      <w:proofErr w:type="spellStart"/>
      <w:r w:rsidRPr="00A1404E">
        <w:rPr>
          <w:rFonts w:ascii="Book Antiqua" w:hAnsi="Book Antiqua"/>
          <w:sz w:val="24"/>
          <w:szCs w:val="24"/>
        </w:rPr>
        <w:t>Fernandez</w:t>
      </w:r>
      <w:r w:rsidRPr="00A1404E">
        <w:rPr>
          <w:rFonts w:ascii="Book Antiqua" w:hAnsi="Book Antiqua"/>
          <w:sz w:val="24"/>
          <w:szCs w:val="24"/>
          <w:vertAlign w:val="superscript"/>
        </w:rPr>
        <w:t>b</w:t>
      </w:r>
      <w:proofErr w:type="spellEnd"/>
      <w:r w:rsidRPr="00A1404E">
        <w:rPr>
          <w:rFonts w:ascii="Book Antiqua" w:hAnsi="Book Antiqua"/>
          <w:sz w:val="24"/>
          <w:szCs w:val="24"/>
        </w:rPr>
        <w:t xml:space="preserve">†, </w:t>
      </w:r>
      <w:proofErr w:type="spellStart"/>
      <w:r w:rsidRPr="00A1404E">
        <w:rPr>
          <w:rFonts w:ascii="Book Antiqua" w:hAnsi="Book Antiqua"/>
          <w:sz w:val="24"/>
          <w:szCs w:val="24"/>
        </w:rPr>
        <w:t>Jose</w:t>
      </w:r>
      <w:proofErr w:type="spellEnd"/>
      <w:r w:rsidRPr="00A1404E">
        <w:rPr>
          <w:rFonts w:ascii="Book Antiqua" w:hAnsi="Book Antiqua"/>
          <w:sz w:val="24"/>
          <w:szCs w:val="24"/>
        </w:rPr>
        <w:t>-Manuel Ramos-</w:t>
      </w:r>
      <w:proofErr w:type="spellStart"/>
      <w:proofErr w:type="gramStart"/>
      <w:r w:rsidRPr="00A1404E">
        <w:rPr>
          <w:rFonts w:ascii="Book Antiqua" w:hAnsi="Book Antiqua"/>
          <w:sz w:val="24"/>
          <w:szCs w:val="24"/>
        </w:rPr>
        <w:t>Rincon</w:t>
      </w:r>
      <w:r w:rsidRPr="00A1404E">
        <w:rPr>
          <w:rFonts w:ascii="Book Antiqua" w:hAnsi="Book Antiqua"/>
          <w:sz w:val="24"/>
          <w:szCs w:val="24"/>
          <w:vertAlign w:val="superscript"/>
        </w:rPr>
        <w:t>c,d</w:t>
      </w:r>
      <w:proofErr w:type="spellEnd"/>
      <w:proofErr w:type="gramEnd"/>
    </w:p>
    <w:p w:rsidR="001F1AB1" w:rsidRPr="00A1404E" w:rsidRDefault="001F1AB1" w:rsidP="001F1AB1">
      <w:pPr>
        <w:pStyle w:val="Prrafodelista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szCs w:val="24"/>
        </w:rPr>
      </w:pPr>
      <w:r w:rsidRPr="00A1404E">
        <w:rPr>
          <w:rFonts w:eastAsia="Times New Roman" w:cs="Times New Roman"/>
          <w:szCs w:val="24"/>
        </w:rPr>
        <w:t xml:space="preserve">Department of History of Science and </w:t>
      </w:r>
      <w:r w:rsidR="00A1404E" w:rsidRPr="00A1404E">
        <w:rPr>
          <w:rFonts w:eastAsia="Times New Roman" w:cs="Times New Roman"/>
          <w:szCs w:val="24"/>
        </w:rPr>
        <w:t>Documentation,</w:t>
      </w:r>
      <w:r w:rsidRPr="00A1404E">
        <w:rPr>
          <w:rFonts w:eastAsia="Times New Roman" w:cs="Times New Roman"/>
          <w:szCs w:val="24"/>
        </w:rPr>
        <w:t xml:space="preserve"> University of Valencia. Valencia, Spain.</w:t>
      </w:r>
    </w:p>
    <w:p w:rsidR="001F1AB1" w:rsidRPr="00A1404E" w:rsidRDefault="001F1AB1" w:rsidP="001F1A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14" w:hanging="357"/>
        <w:jc w:val="both"/>
        <w:rPr>
          <w:rFonts w:ascii="Book Antiqua" w:hAnsi="Book Antiqua"/>
          <w:sz w:val="24"/>
          <w:szCs w:val="24"/>
          <w:lang w:val="en-GB"/>
        </w:rPr>
      </w:pPr>
      <w:r w:rsidRPr="00A1404E">
        <w:rPr>
          <w:rFonts w:ascii="Book Antiqua" w:eastAsia="Times New Roman" w:hAnsi="Book Antiqua" w:cs="Times New Roman"/>
          <w:sz w:val="24"/>
          <w:szCs w:val="24"/>
          <w:lang w:val="en-GB"/>
        </w:rPr>
        <w:t>Department of Internal Medicine, Hospital</w:t>
      </w:r>
      <w:r w:rsidR="00A1404E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="00A1404E">
        <w:rPr>
          <w:rFonts w:ascii="Book Antiqua" w:eastAsia="Times New Roman" w:hAnsi="Book Antiqua" w:cs="Times New Roman"/>
          <w:sz w:val="24"/>
          <w:szCs w:val="24"/>
          <w:lang w:val="en-GB"/>
        </w:rPr>
        <w:t>Universitari</w:t>
      </w:r>
      <w:proofErr w:type="spellEnd"/>
      <w:r w:rsidR="00A1404E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="00A1404E">
        <w:rPr>
          <w:rFonts w:ascii="Book Antiqua" w:eastAsia="Times New Roman" w:hAnsi="Book Antiqua" w:cs="Times New Roman"/>
          <w:sz w:val="24"/>
          <w:szCs w:val="24"/>
          <w:lang w:val="en-GB"/>
        </w:rPr>
        <w:t>Sant</w:t>
      </w:r>
      <w:proofErr w:type="spellEnd"/>
      <w:r w:rsidR="00A1404E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Joan d’Alacant.</w:t>
      </w:r>
      <w:bookmarkStart w:id="0" w:name="_GoBack"/>
      <w:bookmarkEnd w:id="0"/>
      <w:r w:rsidRPr="00A1404E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Alicante, Spain</w:t>
      </w:r>
    </w:p>
    <w:p w:rsidR="001F1AB1" w:rsidRPr="00A1404E" w:rsidRDefault="001F1AB1" w:rsidP="001F1A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14" w:hanging="357"/>
        <w:jc w:val="both"/>
        <w:rPr>
          <w:rFonts w:ascii="Book Antiqua" w:hAnsi="Book Antiqua"/>
          <w:sz w:val="24"/>
          <w:szCs w:val="24"/>
        </w:rPr>
      </w:pPr>
      <w:r w:rsidRPr="00A1404E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Department of Internal Medicine, General University Hospital of Alicante-ISABIAL. </w:t>
      </w:r>
      <w:r w:rsidRPr="00A1404E">
        <w:rPr>
          <w:rFonts w:ascii="Book Antiqua" w:eastAsia="Times New Roman" w:hAnsi="Book Antiqua" w:cs="Times New Roman"/>
          <w:sz w:val="24"/>
          <w:szCs w:val="24"/>
        </w:rPr>
        <w:t xml:space="preserve">Alicante, </w:t>
      </w:r>
      <w:proofErr w:type="spellStart"/>
      <w:r w:rsidRPr="00A1404E">
        <w:rPr>
          <w:rFonts w:ascii="Book Antiqua" w:eastAsia="Times New Roman" w:hAnsi="Book Antiqua" w:cs="Times New Roman"/>
          <w:sz w:val="24"/>
          <w:szCs w:val="24"/>
        </w:rPr>
        <w:t>Spain</w:t>
      </w:r>
      <w:proofErr w:type="spellEnd"/>
      <w:r w:rsidRPr="00A1404E">
        <w:rPr>
          <w:rFonts w:ascii="Book Antiqua" w:eastAsia="Times New Roman" w:hAnsi="Book Antiqua" w:cs="Times New Roman"/>
          <w:sz w:val="24"/>
          <w:szCs w:val="24"/>
        </w:rPr>
        <w:t>.</w:t>
      </w:r>
    </w:p>
    <w:p w:rsidR="001F1AB1" w:rsidRPr="00A1404E" w:rsidRDefault="001F1AB1" w:rsidP="001F1AB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714" w:hanging="357"/>
        <w:jc w:val="both"/>
        <w:rPr>
          <w:rFonts w:ascii="Book Antiqua" w:hAnsi="Book Antiqua"/>
          <w:sz w:val="24"/>
          <w:szCs w:val="24"/>
        </w:rPr>
      </w:pPr>
      <w:r w:rsidRPr="00A1404E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Department of Clinical Medicine, Miguel Hernandez University of Elche. </w:t>
      </w:r>
      <w:r w:rsidRPr="00A1404E">
        <w:rPr>
          <w:rFonts w:ascii="Book Antiqua" w:eastAsia="Times New Roman" w:hAnsi="Book Antiqua" w:cs="Times New Roman"/>
          <w:sz w:val="24"/>
          <w:szCs w:val="24"/>
        </w:rPr>
        <w:t xml:space="preserve">Alicante, </w:t>
      </w:r>
      <w:proofErr w:type="spellStart"/>
      <w:r w:rsidRPr="00A1404E">
        <w:rPr>
          <w:rFonts w:ascii="Book Antiqua" w:eastAsia="Times New Roman" w:hAnsi="Book Antiqua" w:cs="Times New Roman"/>
          <w:sz w:val="24"/>
          <w:szCs w:val="24"/>
        </w:rPr>
        <w:t>Spain</w:t>
      </w:r>
      <w:proofErr w:type="spellEnd"/>
      <w:r w:rsidRPr="00A1404E">
        <w:rPr>
          <w:rFonts w:ascii="Book Antiqua" w:eastAsia="Times New Roman" w:hAnsi="Book Antiqua" w:cs="Times New Roman"/>
          <w:sz w:val="24"/>
          <w:szCs w:val="24"/>
        </w:rPr>
        <w:t>.</w:t>
      </w:r>
    </w:p>
    <w:p w:rsidR="001F1AB1" w:rsidRPr="00A1404E" w:rsidRDefault="001F1AB1" w:rsidP="001F1AB1">
      <w:pPr>
        <w:spacing w:after="240" w:line="480" w:lineRule="auto"/>
        <w:rPr>
          <w:rFonts w:ascii="Book Antiqua" w:hAnsi="Book Antiqua"/>
          <w:sz w:val="24"/>
          <w:szCs w:val="24"/>
        </w:rPr>
      </w:pPr>
    </w:p>
    <w:p w:rsidR="001F1AB1" w:rsidRPr="00A1404E" w:rsidRDefault="001F1AB1" w:rsidP="001F1AB1">
      <w:pPr>
        <w:spacing w:after="240" w:line="480" w:lineRule="auto"/>
        <w:rPr>
          <w:rFonts w:ascii="Book Antiqua" w:hAnsi="Book Antiqua"/>
          <w:sz w:val="24"/>
          <w:szCs w:val="24"/>
        </w:rPr>
      </w:pPr>
      <w:r w:rsidRPr="00A1404E">
        <w:rPr>
          <w:rFonts w:ascii="Book Antiqua" w:hAnsi="Book Antiqua"/>
          <w:sz w:val="24"/>
          <w:szCs w:val="24"/>
        </w:rPr>
        <w:t xml:space="preserve">† </w:t>
      </w:r>
      <w:proofErr w:type="spellStart"/>
      <w:r w:rsidRPr="00A1404E">
        <w:rPr>
          <w:rFonts w:ascii="Book Antiqua" w:hAnsi="Book Antiqua"/>
          <w:sz w:val="24"/>
          <w:szCs w:val="24"/>
        </w:rPr>
        <w:t>Equal</w:t>
      </w:r>
      <w:proofErr w:type="spellEnd"/>
      <w:r w:rsidRPr="00A1404E">
        <w:rPr>
          <w:rFonts w:ascii="Book Antiqua" w:hAnsi="Book Antiqua"/>
          <w:sz w:val="24"/>
          <w:szCs w:val="24"/>
        </w:rPr>
        <w:t xml:space="preserve"> </w:t>
      </w:r>
      <w:proofErr w:type="spellStart"/>
      <w:r w:rsidRPr="00A1404E">
        <w:rPr>
          <w:rFonts w:ascii="Book Antiqua" w:hAnsi="Book Antiqua"/>
          <w:sz w:val="24"/>
          <w:szCs w:val="24"/>
        </w:rPr>
        <w:t>contributor</w:t>
      </w:r>
      <w:proofErr w:type="spellEnd"/>
    </w:p>
    <w:p w:rsidR="001F1AB1" w:rsidRPr="00A1404E" w:rsidRDefault="001F1AB1" w:rsidP="001F1AB1">
      <w:pPr>
        <w:spacing w:line="480" w:lineRule="auto"/>
        <w:rPr>
          <w:rFonts w:ascii="Book Antiqua" w:hAnsi="Book Antiqua"/>
          <w:sz w:val="24"/>
          <w:szCs w:val="24"/>
        </w:rPr>
      </w:pPr>
      <w:proofErr w:type="spellStart"/>
      <w:r w:rsidRPr="00A1404E">
        <w:rPr>
          <w:rFonts w:ascii="Book Antiqua" w:eastAsia="Cambria" w:hAnsi="Book Antiqua" w:cs="Cambria"/>
          <w:sz w:val="24"/>
          <w:szCs w:val="24"/>
          <w:u w:val="single"/>
        </w:rPr>
        <w:t>Corresponding</w:t>
      </w:r>
      <w:proofErr w:type="spellEnd"/>
      <w:r w:rsidRPr="00A1404E">
        <w:rPr>
          <w:rFonts w:ascii="Book Antiqua" w:eastAsia="Cambria" w:hAnsi="Book Antiqua" w:cs="Cambria"/>
          <w:sz w:val="24"/>
          <w:szCs w:val="24"/>
          <w:u w:val="single"/>
        </w:rPr>
        <w:t xml:space="preserve"> </w:t>
      </w:r>
      <w:proofErr w:type="spellStart"/>
      <w:r w:rsidRPr="00A1404E">
        <w:rPr>
          <w:rFonts w:ascii="Book Antiqua" w:eastAsia="Cambria" w:hAnsi="Book Antiqua" w:cs="Cambria"/>
          <w:sz w:val="24"/>
          <w:szCs w:val="24"/>
          <w:u w:val="single"/>
        </w:rPr>
        <w:t>author</w:t>
      </w:r>
      <w:proofErr w:type="spellEnd"/>
      <w:r w:rsidRPr="00A1404E">
        <w:rPr>
          <w:rFonts w:ascii="Book Antiqua" w:eastAsia="Cambria" w:hAnsi="Book Antiqua" w:cs="Cambria"/>
          <w:sz w:val="24"/>
          <w:szCs w:val="24"/>
        </w:rPr>
        <w:t>: Gregorio González Alcaide (gregorio.gonzalez@uv.es)</w:t>
      </w:r>
    </w:p>
    <w:p w:rsidR="001F1AB1" w:rsidRPr="005E27FA" w:rsidRDefault="001F1AB1" w:rsidP="001F1AB1">
      <w:pPr>
        <w:spacing w:line="480" w:lineRule="auto"/>
        <w:rPr>
          <w:b/>
          <w:caps/>
          <w:szCs w:val="24"/>
        </w:rPr>
      </w:pPr>
      <w:r w:rsidRPr="005E27FA">
        <w:br w:type="page"/>
      </w:r>
    </w:p>
    <w:p w:rsidR="001F1AB1" w:rsidRPr="001F1AB1" w:rsidRDefault="001F1AB1" w:rsidP="009A60D2">
      <w:pPr>
        <w:jc w:val="center"/>
        <w:rPr>
          <w:rFonts w:ascii="Book Antiqua" w:hAnsi="Book Antiqua"/>
          <w:b/>
          <w:color w:val="000000" w:themeColor="text1"/>
          <w:sz w:val="20"/>
          <w:szCs w:val="20"/>
        </w:rPr>
      </w:pPr>
    </w:p>
    <w:p w:rsidR="009A60D2" w:rsidRPr="00CD0859" w:rsidRDefault="00D276F7" w:rsidP="009A60D2">
      <w:pPr>
        <w:jc w:val="center"/>
        <w:rPr>
          <w:rFonts w:ascii="Book Antiqua" w:hAnsi="Book Antiqua"/>
          <w:b/>
          <w:color w:val="000000" w:themeColor="text1"/>
          <w:sz w:val="20"/>
          <w:szCs w:val="20"/>
          <w:lang w:val="en-GB"/>
        </w:rPr>
      </w:pPr>
      <w:r w:rsidRPr="00CD0859">
        <w:rPr>
          <w:rFonts w:ascii="Book Antiqua" w:hAnsi="Book Antiqua"/>
          <w:b/>
          <w:color w:val="000000" w:themeColor="text1"/>
          <w:sz w:val="20"/>
          <w:szCs w:val="20"/>
          <w:lang w:val="en-GB"/>
        </w:rPr>
        <w:t>A</w:t>
      </w:r>
      <w:r w:rsidR="008A5EED">
        <w:rPr>
          <w:rFonts w:ascii="Book Antiqua" w:hAnsi="Book Antiqua"/>
          <w:b/>
          <w:color w:val="000000" w:themeColor="text1"/>
          <w:sz w:val="20"/>
          <w:szCs w:val="20"/>
          <w:lang w:val="en-GB"/>
        </w:rPr>
        <w:t>dditional file 1</w:t>
      </w:r>
      <w:r w:rsidR="009A60D2" w:rsidRPr="00CD0859">
        <w:rPr>
          <w:rFonts w:ascii="Book Antiqua" w:hAnsi="Book Antiqua"/>
          <w:b/>
          <w:color w:val="000000" w:themeColor="text1"/>
          <w:sz w:val="20"/>
          <w:szCs w:val="20"/>
          <w:lang w:val="en-GB"/>
        </w:rPr>
        <w:t>.</w:t>
      </w:r>
      <w:r w:rsidRPr="00CD0859">
        <w:rPr>
          <w:rFonts w:ascii="Book Antiqua" w:hAnsi="Book Antiqua"/>
          <w:b/>
          <w:color w:val="000000" w:themeColor="text1"/>
          <w:sz w:val="20"/>
          <w:szCs w:val="20"/>
          <w:lang w:val="en-GB"/>
        </w:rPr>
        <w:t xml:space="preserve"> </w:t>
      </w:r>
      <w:r w:rsidR="00CD0859" w:rsidRPr="00CD0859">
        <w:rPr>
          <w:rFonts w:ascii="Book Antiqua" w:hAnsi="Book Antiqua"/>
          <w:b/>
          <w:color w:val="000000" w:themeColor="text1"/>
          <w:sz w:val="20"/>
          <w:szCs w:val="20"/>
          <w:lang w:val="en-GB"/>
        </w:rPr>
        <w:t xml:space="preserve">Main terms referring to diseases linked with the </w:t>
      </w:r>
      <w:proofErr w:type="spellStart"/>
      <w:r w:rsidR="00CD0859" w:rsidRPr="00CD0859">
        <w:rPr>
          <w:rFonts w:ascii="Book Antiqua" w:hAnsi="Book Antiqua"/>
          <w:b/>
          <w:color w:val="000000" w:themeColor="text1"/>
          <w:sz w:val="20"/>
          <w:szCs w:val="20"/>
          <w:lang w:val="en-GB"/>
        </w:rPr>
        <w:t>MeSH</w:t>
      </w:r>
      <w:proofErr w:type="spellEnd"/>
      <w:r w:rsidR="00CD0859" w:rsidRPr="00CD0859">
        <w:rPr>
          <w:rFonts w:ascii="Book Antiqua" w:hAnsi="Book Antiqua"/>
          <w:b/>
          <w:color w:val="000000" w:themeColor="text1"/>
          <w:sz w:val="20"/>
          <w:szCs w:val="20"/>
          <w:lang w:val="en-GB"/>
        </w:rPr>
        <w:t xml:space="preserve"> </w:t>
      </w:r>
      <w:r w:rsidR="00CD0859">
        <w:rPr>
          <w:rFonts w:ascii="Book Antiqua" w:hAnsi="Book Antiqua"/>
          <w:b/>
          <w:color w:val="000000" w:themeColor="text1"/>
          <w:sz w:val="20"/>
          <w:szCs w:val="20"/>
          <w:lang w:val="en-GB"/>
        </w:rPr>
        <w:t>descriptor “Aged, 80 and over”</w:t>
      </w:r>
    </w:p>
    <w:tbl>
      <w:tblPr>
        <w:tblStyle w:val="Tablaconcuadrcula"/>
        <w:tblW w:w="9957" w:type="dxa"/>
        <w:jc w:val="center"/>
        <w:tblLook w:val="04A0" w:firstRow="1" w:lastRow="0" w:firstColumn="1" w:lastColumn="0" w:noHBand="0" w:noVBand="1"/>
      </w:tblPr>
      <w:tblGrid>
        <w:gridCol w:w="3397"/>
        <w:gridCol w:w="1580"/>
        <w:gridCol w:w="1580"/>
        <w:gridCol w:w="1620"/>
        <w:gridCol w:w="1780"/>
      </w:tblGrid>
      <w:tr w:rsidR="00CD0859" w:rsidRPr="00D276F7" w:rsidTr="001F4251">
        <w:trPr>
          <w:trHeight w:val="312"/>
          <w:jc w:val="center"/>
        </w:trPr>
        <w:tc>
          <w:tcPr>
            <w:tcW w:w="3397" w:type="dxa"/>
            <w:vMerge w:val="restart"/>
            <w:noWrap/>
          </w:tcPr>
          <w:p w:rsidR="00CD0859" w:rsidRPr="00CD0859" w:rsidRDefault="00CD0859" w:rsidP="00C447CF">
            <w:pPr>
              <w:rPr>
                <w:rFonts w:ascii="Book Antiqua" w:eastAsia="Times New Roman" w:hAnsi="Book Antiqua" w:cs="Calibri"/>
                <w:b/>
                <w:color w:val="000000"/>
                <w:sz w:val="20"/>
                <w:szCs w:val="20"/>
                <w:lang w:val="en-GB"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b/>
                <w:color w:val="000000"/>
                <w:sz w:val="20"/>
                <w:szCs w:val="20"/>
                <w:lang w:eastAsia="es-ES"/>
              </w:rPr>
              <w:t>M</w:t>
            </w:r>
            <w:r>
              <w:rPr>
                <w:rFonts w:ascii="Book Antiqua" w:eastAsia="Times New Roman" w:hAnsi="Book Antiqua" w:cs="Calibri"/>
                <w:b/>
                <w:color w:val="000000"/>
                <w:sz w:val="20"/>
                <w:szCs w:val="20"/>
                <w:lang w:eastAsia="es-ES"/>
              </w:rPr>
              <w:t>eS</w:t>
            </w:r>
            <w:r w:rsidRPr="00C447CF">
              <w:rPr>
                <w:rFonts w:ascii="Book Antiqua" w:eastAsia="Times New Roman" w:hAnsi="Book Antiqua" w:cs="Calibri"/>
                <w:b/>
                <w:color w:val="000000"/>
                <w:sz w:val="20"/>
                <w:szCs w:val="20"/>
                <w:lang w:eastAsia="es-ES"/>
              </w:rPr>
              <w:t>H</w:t>
            </w:r>
            <w:proofErr w:type="spellEnd"/>
            <w:r>
              <w:rPr>
                <w:rFonts w:ascii="Book Antiqua" w:eastAsia="Times New Roman" w:hAnsi="Book Antiqua" w:cs="Calibri"/>
                <w:b/>
                <w:color w:val="000000"/>
                <w:sz w:val="20"/>
                <w:szCs w:val="20"/>
                <w:lang w:eastAsia="es-ES"/>
              </w:rPr>
              <w:t xml:space="preserve"> descriptor</w:t>
            </w:r>
          </w:p>
        </w:tc>
        <w:tc>
          <w:tcPr>
            <w:tcW w:w="3160" w:type="dxa"/>
            <w:gridSpan w:val="2"/>
            <w:noWrap/>
          </w:tcPr>
          <w:p w:rsidR="00CD0859" w:rsidRPr="00CD0859" w:rsidRDefault="00CD0859" w:rsidP="00C447CF">
            <w:pPr>
              <w:jc w:val="center"/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val="en-GB" w:eastAsia="es-ES"/>
              </w:rPr>
            </w:pPr>
            <w:r w:rsidRPr="00CD0859"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val="en-GB" w:eastAsia="es-ES"/>
              </w:rPr>
              <w:t xml:space="preserve">Aged, 80 and over </w:t>
            </w:r>
          </w:p>
          <w:p w:rsidR="00CD0859" w:rsidRPr="00CD0859" w:rsidRDefault="00CD0859" w:rsidP="00CD0859">
            <w:pPr>
              <w:jc w:val="center"/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val="en-GB" w:eastAsia="es-ES"/>
              </w:rPr>
            </w:pPr>
            <w:r w:rsidRPr="00CD0859"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val="en-GB" w:eastAsia="es-ES"/>
              </w:rPr>
              <w:t>(exclusively age group)</w:t>
            </w:r>
          </w:p>
        </w:tc>
        <w:tc>
          <w:tcPr>
            <w:tcW w:w="3400" w:type="dxa"/>
            <w:gridSpan w:val="2"/>
            <w:noWrap/>
          </w:tcPr>
          <w:p w:rsidR="00CD0859" w:rsidRPr="00CD0859" w:rsidRDefault="00CD0859" w:rsidP="00D276F7">
            <w:pPr>
              <w:jc w:val="center"/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val="en-GB" w:eastAsia="es-ES"/>
              </w:rPr>
            </w:pPr>
            <w:r w:rsidRPr="00CD0859"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val="en-GB" w:eastAsia="es-ES"/>
              </w:rPr>
              <w:t>Aged, 80 and over</w:t>
            </w:r>
          </w:p>
        </w:tc>
      </w:tr>
      <w:tr w:rsidR="00CD0859" w:rsidRPr="00C447CF" w:rsidTr="00C447CF">
        <w:trPr>
          <w:trHeight w:val="312"/>
          <w:jc w:val="center"/>
        </w:trPr>
        <w:tc>
          <w:tcPr>
            <w:tcW w:w="3397" w:type="dxa"/>
            <w:vMerge/>
            <w:noWrap/>
            <w:hideMark/>
          </w:tcPr>
          <w:p w:rsidR="00CD0859" w:rsidRPr="00C447CF" w:rsidRDefault="00CD0859" w:rsidP="00C447CF">
            <w:pPr>
              <w:rPr>
                <w:rFonts w:ascii="Book Antiqua" w:eastAsia="Times New Roman" w:hAnsi="Book Antiqua" w:cs="Calibri"/>
                <w:b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1580" w:type="dxa"/>
            <w:noWrap/>
            <w:hideMark/>
          </w:tcPr>
          <w:p w:rsidR="00CD0859" w:rsidRPr="00CD0859" w:rsidRDefault="00CD0859" w:rsidP="00C447CF">
            <w:pPr>
              <w:jc w:val="center"/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CD0859"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eastAsia="es-ES"/>
              </w:rPr>
              <w:t>N</w:t>
            </w:r>
          </w:p>
        </w:tc>
        <w:tc>
          <w:tcPr>
            <w:tcW w:w="1580" w:type="dxa"/>
            <w:noWrap/>
            <w:hideMark/>
          </w:tcPr>
          <w:p w:rsidR="00CD0859" w:rsidRPr="00CD0859" w:rsidRDefault="00CD0859" w:rsidP="00CD0859">
            <w:pPr>
              <w:jc w:val="center"/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CD0859"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eastAsia="es-ES"/>
              </w:rPr>
              <w:t xml:space="preserve">% </w:t>
            </w:r>
          </w:p>
        </w:tc>
        <w:tc>
          <w:tcPr>
            <w:tcW w:w="1620" w:type="dxa"/>
            <w:noWrap/>
            <w:hideMark/>
          </w:tcPr>
          <w:p w:rsidR="00CD0859" w:rsidRPr="00CD0859" w:rsidRDefault="00CD0859" w:rsidP="00C447CF">
            <w:pPr>
              <w:jc w:val="center"/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CD0859"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eastAsia="es-ES"/>
              </w:rPr>
              <w:t>N</w:t>
            </w:r>
          </w:p>
        </w:tc>
        <w:tc>
          <w:tcPr>
            <w:tcW w:w="1780" w:type="dxa"/>
            <w:noWrap/>
            <w:hideMark/>
          </w:tcPr>
          <w:p w:rsidR="00CD0859" w:rsidRPr="00CD0859" w:rsidRDefault="00CD0859" w:rsidP="00C447CF">
            <w:pPr>
              <w:jc w:val="center"/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eastAsia="es-ES"/>
              </w:rPr>
            </w:pPr>
            <w:r w:rsidRPr="00CD0859">
              <w:rPr>
                <w:rFonts w:ascii="Book Antiqua" w:eastAsia="Times New Roman" w:hAnsi="Book Antiqua" w:cs="Calibri"/>
                <w:b/>
                <w:color w:val="000000" w:themeColor="text1"/>
                <w:sz w:val="20"/>
                <w:szCs w:val="20"/>
                <w:lang w:eastAsia="es-ES"/>
              </w:rPr>
              <w:t xml:space="preserve">% 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Aortic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Valve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Stenosis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1134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5,14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5594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Skin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951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4,31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9993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1,41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Dementia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697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3,16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11572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1,64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Alzheimer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575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2,61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16802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2,38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Stroke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500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2,27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19946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2,82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Carcinoma,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Squamous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Cell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435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1,97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15093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2,13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Adenocarcinoma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417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1,89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16172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2,29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Accidental Falls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376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1,71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6680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0,94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Lung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365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1,66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19306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2,73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Cognition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Disorders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365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1,66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9560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1,35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Heart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Failure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352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1,60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9650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1,36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Hypertension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325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1,47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10112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1,43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Hip Fractures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323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1,47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5759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0,81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Myocardial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Infarction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295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8284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1,17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Aortic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Aneurysm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, Abdominal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270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1,22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4153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Prosthesis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Failure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264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1,20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4789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Melanoma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253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1,15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6395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0,90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Hemorrhage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221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1,00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3801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Depression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218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0,99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10078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1,43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Coronary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Artery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215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0,98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5678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0,80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Cardiovascular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199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0,90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9578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1,35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Breast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198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0,90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20076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2,84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Carcinoma, Basal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Cell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197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0,89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2211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Stomach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195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0,88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8992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1,27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Recurrence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, Local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192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0,87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17501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2,47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Prostatic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168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11238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1,59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Liver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167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10517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1,49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Cognitive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Dysfunction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163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5305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Calcinosis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163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2100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Invasiveness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162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9715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1,37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Thrombosis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161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2374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Gastrointestinal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Hemorrhage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158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0,72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2727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Colonic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156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3948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Hematoma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155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1334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Aneurysm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, False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153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758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Multiple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Primary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153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1395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GB"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GB" w:eastAsia="es-ES"/>
              </w:rPr>
              <w:t>Lymphoma, Large B-Cell, Diffuse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150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2303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lastRenderedPageBreak/>
              <w:t xml:space="preserve">Diabetes Mellitus,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Type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150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7944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1,12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Aortic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Valve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Insufficiency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148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1037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Delirium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147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1873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Bacteremia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144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2757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Kidney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Failure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Chronic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144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5193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Mitral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Valve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Insufficiency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143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1354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Acute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Kidney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Injury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143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2142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Pancreatic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6734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0,95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Head and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Neck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6085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0,86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Staphylococcal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Infections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2694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Aortic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Aneurysm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Thoracic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1730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Dyspnea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1716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Brain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Ischemia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5965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0,84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Macular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Degeneration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126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3567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Lymphatic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Metastasis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126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13505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1,91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Intestinal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Obstruction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126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1577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Deglutition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Disorders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124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2467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Urinary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Bladder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123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5565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Ischemia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123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2710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Osteoporosis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122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4669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Abdominal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Pain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120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1181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Takotsubo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Cardiomyopathy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473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Carcinoma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5860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0,83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Inflammation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3824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Rare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406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Malnutrition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1957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Fractures,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Bone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3660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Pulmonary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Embolism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2814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Heart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2446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Spinal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Fractures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2853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Prosthesis-Related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Infections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2295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Necrosis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1372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Kidney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5405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Colorectal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13645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1,93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Iatrogenic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885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Parkinson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6440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0,91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Urinary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Tract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Infections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1946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Bone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3145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Colectomy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2674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Pulmonary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Chronic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Obstructive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5354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Acute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Coronary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Syndrome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1949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Aortic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Rupture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1154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lastRenderedPageBreak/>
              <w:t xml:space="preserve">Femoral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Neck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Fractures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1477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0,42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13360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1,89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Gallstones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0,42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1127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Pneumonia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2662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Metastasis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7220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1,02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Carotid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Stenosis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2996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Sepsis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2755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Renal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Insufficiency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Chronic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3042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Coronary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Stenosis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1128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Aneurysm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Ruptured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994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Giant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Cell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Arteritis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789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Second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Primary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1683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Diabetes Mellitus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6030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0,85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Thyroid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3355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Intestinal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Perforation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870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Aortic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Aneurysm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1161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Rupture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Spontaneous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595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Heart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Valve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1406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GB"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GB" w:eastAsia="es-ES"/>
              </w:rPr>
              <w:t>Leukemia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GB" w:eastAsia="es-ES"/>
              </w:rPr>
              <w:t>, Lymphocytic, Chronic, B-Cell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2344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Carcinoma, Merkel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Cell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724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GB"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val="en-GB" w:eastAsia="es-ES"/>
              </w:rPr>
              <w:t>Carcinoma, Non-Small-Cell Lung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9046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1,28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Sarcopenia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1360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Femoral Fractures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1504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Anemia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2264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Kidney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2573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Carcinoma, Renal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Cell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4022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Cerebral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Infarction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1645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Pleural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Effusion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938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Endocarditis,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Bacterial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646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Constriction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Pathologic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1733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Multiple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Myeloma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2916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Hemangiosarcoma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424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Vision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Disorders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2143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Esophageal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4974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0,70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Rectal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4583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Drug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Eruptions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526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Eyelid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560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Carcinoma,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Hepatocellular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5876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0,83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Arthritis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Rheumatoid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3787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Aortic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1123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Depressive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Disorder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3547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Gram-Positive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Bacterial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Infections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936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lastRenderedPageBreak/>
              <w:t>Abscess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558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Hallucinations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533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Critical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Illness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3120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Aneurysm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0,32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637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Mobility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Limitation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1765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Amyloidosis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723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Endoleak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666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Surgical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Wound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Infection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2891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Thrombocytopenia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0,31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1150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Pneumonectomy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2026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Skin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1143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Management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1962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Heart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Arrest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0,30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1194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Pressure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Ulcer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1336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Cross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Infection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3845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Venous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Thrombosis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2657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Facial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535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Atrioventricular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Block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345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Klebsiella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Infections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642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Nose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772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Hypotension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0,29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841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Vulvar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808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Sweat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Gland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0,28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235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Pancreatitis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1590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Arrhythmias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Cardiac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1465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Cerebral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Hemorrhage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2446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Intestinal Fistula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448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Lung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1595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Brain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4666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Tachycardia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, Ventricular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589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Airway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Obstruction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528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Diabetes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Complications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59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0,27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2720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Coronary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58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3122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Hernia, Inguinal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1074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Hypoglycemia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795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Mental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Disorders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57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0,26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3830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Psychomotor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Agitation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645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Stress,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Psychological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4729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Peritonitis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783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Ovarian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4690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0,66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Heart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56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388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Wet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Macular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Degeneration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975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0,14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Gram-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Negative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Bacterial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Infections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849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lastRenderedPageBreak/>
              <w:t>Coronary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Occlusion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247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Soft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Tissue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55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0,25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1203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Edema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818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Adenoma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2943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0,42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Parotid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Neoplasms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702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Escherichia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coli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Infections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54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933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Streptococcal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Infections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751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0,11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Myocardial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Ischemia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2005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Carcinoma,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Transitional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Cell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2462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0,35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Intraocular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Pressure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4048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0,57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Sarcoma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1654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0,23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Corneal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Diseases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1100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0,16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Postoperative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Hemorrhage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53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1446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0,20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Iliac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Aneurysm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333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0,05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Carcinoma,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Papillary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2008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Atrophy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1906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Arthritis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Infectious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482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Skin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Ulcer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465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Obesity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6171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0,87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Hyponatremia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52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0,24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576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0,08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Chest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Pain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51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870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0,12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Embolism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635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Syncope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630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0,09</w:t>
            </w:r>
          </w:p>
        </w:tc>
      </w:tr>
      <w:tr w:rsidR="00C447CF" w:rsidRPr="00C447CF" w:rsidTr="00C447CF">
        <w:trPr>
          <w:trHeight w:val="312"/>
          <w:jc w:val="center"/>
        </w:trPr>
        <w:tc>
          <w:tcPr>
            <w:tcW w:w="3397" w:type="dxa"/>
            <w:hideMark/>
          </w:tcPr>
          <w:p w:rsidR="00C447CF" w:rsidRPr="00C447CF" w:rsidRDefault="00C447CF" w:rsidP="00C447CF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Gastrointestinal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Stromal</w:t>
            </w:r>
            <w:proofErr w:type="spellEnd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Tumors</w:t>
            </w:r>
            <w:proofErr w:type="spellEnd"/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50</w:t>
            </w:r>
          </w:p>
        </w:tc>
        <w:tc>
          <w:tcPr>
            <w:tcW w:w="158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0,23</w:t>
            </w:r>
          </w:p>
        </w:tc>
        <w:tc>
          <w:tcPr>
            <w:tcW w:w="1620" w:type="dxa"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1147</w:t>
            </w:r>
          </w:p>
        </w:tc>
        <w:tc>
          <w:tcPr>
            <w:tcW w:w="1780" w:type="dxa"/>
            <w:noWrap/>
            <w:hideMark/>
          </w:tcPr>
          <w:p w:rsidR="00C447CF" w:rsidRPr="00C447CF" w:rsidRDefault="00C447CF" w:rsidP="00C447CF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</w:pPr>
            <w:r w:rsidRPr="00C447CF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es-ES"/>
              </w:rPr>
              <w:t>0,16</w:t>
            </w:r>
          </w:p>
        </w:tc>
      </w:tr>
    </w:tbl>
    <w:p w:rsidR="00C447CF" w:rsidRDefault="00C447CF"/>
    <w:sectPr w:rsidR="00C447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192DF1"/>
    <w:multiLevelType w:val="multilevel"/>
    <w:tmpl w:val="96942AA4"/>
    <w:lvl w:ilvl="0">
      <w:start w:val="1"/>
      <w:numFmt w:val="lowerLetter"/>
      <w:lvlText w:val="(%1)"/>
      <w:lvlJc w:val="left"/>
      <w:pPr>
        <w:ind w:left="720" w:hanging="360"/>
      </w:pPr>
      <w:rPr>
        <w:rFonts w:ascii="Book Antiqua" w:eastAsia="Times New Roman" w:hAnsi="Book Antiqua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F65"/>
    <w:rsid w:val="00084F65"/>
    <w:rsid w:val="001F1AB1"/>
    <w:rsid w:val="008A5EED"/>
    <w:rsid w:val="009A60D2"/>
    <w:rsid w:val="00A1404E"/>
    <w:rsid w:val="00C447CF"/>
    <w:rsid w:val="00C92627"/>
    <w:rsid w:val="00CD0859"/>
    <w:rsid w:val="00D27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42259"/>
  <w15:chartTrackingRefBased/>
  <w15:docId w15:val="{384C95EA-24E7-4359-9B93-C2A2319E2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C447CF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447CF"/>
    <w:rPr>
      <w:color w:val="954F72"/>
      <w:u w:val="single"/>
    </w:rPr>
  </w:style>
  <w:style w:type="paragraph" w:customStyle="1" w:styleId="msonormal0">
    <w:name w:val="msonormal"/>
    <w:basedOn w:val="Normal"/>
    <w:rsid w:val="00C447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5">
    <w:name w:val="xl65"/>
    <w:basedOn w:val="Normal"/>
    <w:rsid w:val="00C447CF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xl66">
    <w:name w:val="xl66"/>
    <w:basedOn w:val="Normal"/>
    <w:rsid w:val="00C447CF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xl67">
    <w:name w:val="xl67"/>
    <w:basedOn w:val="Normal"/>
    <w:rsid w:val="00C447CF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hd w:val="clear" w:color="000000" w:fill="00B05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xl68">
    <w:name w:val="xl68"/>
    <w:basedOn w:val="Normal"/>
    <w:rsid w:val="00C447CF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xl69">
    <w:name w:val="xl69"/>
    <w:basedOn w:val="Normal"/>
    <w:rsid w:val="00C447CF"/>
    <w:pPr>
      <w:pBdr>
        <w:top w:val="single" w:sz="4" w:space="0" w:color="C0C0C0"/>
        <w:left w:val="single" w:sz="4" w:space="0" w:color="C0C0C0"/>
        <w:bottom w:val="single" w:sz="4" w:space="0" w:color="C0C0C0"/>
        <w:right w:val="single" w:sz="4" w:space="0" w:color="C0C0C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xl70">
    <w:name w:val="xl70"/>
    <w:basedOn w:val="Normal"/>
    <w:rsid w:val="00C447C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1">
    <w:name w:val="xl71"/>
    <w:basedOn w:val="Normal"/>
    <w:rsid w:val="00C447CF"/>
    <w:pPr>
      <w:shd w:val="clear" w:color="000000" w:fill="FF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C447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F1AB1"/>
    <w:pPr>
      <w:ind w:left="720"/>
      <w:contextualSpacing/>
      <w:jc w:val="both"/>
    </w:pPr>
    <w:rPr>
      <w:rFonts w:ascii="Book Antiqua" w:hAnsi="Book Antiqua"/>
      <w:color w:val="000000" w:themeColor="text1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938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1221</Words>
  <Characters>6718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Gregorio González</dc:creator>
  <cp:keywords/>
  <dc:description/>
  <cp:lastModifiedBy>Gregorio González</cp:lastModifiedBy>
  <cp:revision>10</cp:revision>
  <dcterms:created xsi:type="dcterms:W3CDTF">2020-07-21T21:35:00Z</dcterms:created>
  <dcterms:modified xsi:type="dcterms:W3CDTF">2021-01-15T20:09:00Z</dcterms:modified>
</cp:coreProperties>
</file>