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869BC" w14:textId="77777777" w:rsidR="004E3768" w:rsidRPr="00941F16" w:rsidRDefault="004E3768" w:rsidP="004E3768">
      <w:pPr>
        <w:jc w:val="center"/>
        <w:rPr>
          <w:rFonts w:ascii="Times New Roman" w:hAnsi="Times New Roman" w:cs="Times New Roman"/>
          <w:szCs w:val="21"/>
        </w:rPr>
      </w:pPr>
      <w:r w:rsidRPr="00941F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D6CC64C" wp14:editId="3100375D">
            <wp:extent cx="4457065" cy="2872993"/>
            <wp:effectExtent l="0" t="0" r="635" b="381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612" cy="2877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0D4EA6" w14:textId="77777777" w:rsidR="004E3768" w:rsidRPr="00941F16" w:rsidRDefault="004E3768" w:rsidP="004E3768">
      <w:pPr>
        <w:rPr>
          <w:rFonts w:ascii="Times New Roman" w:hAnsi="Times New Roman" w:cs="Times New Roman"/>
          <w:szCs w:val="21"/>
        </w:rPr>
      </w:pPr>
      <w:r w:rsidRPr="00941F16">
        <w:rPr>
          <w:rFonts w:ascii="Times New Roman" w:hAnsi="Times New Roman" w:cs="Times New Roman"/>
          <w:szCs w:val="21"/>
        </w:rPr>
        <w:t xml:space="preserve">Supplementary Figure 1: Protein analysis of CK-BB at different purification stages: M: marker, 1. crude enzyme, 2: ethanol precipitation, 3: ammonium sulfate precipitation, 4. dialysis, 5: DEAE-Sepharose CL-6B anion chromatography, 6: </w:t>
      </w:r>
      <w:proofErr w:type="spellStart"/>
      <w:r w:rsidRPr="00941F16">
        <w:rPr>
          <w:rFonts w:ascii="Times New Roman" w:hAnsi="Times New Roman" w:cs="Times New Roman"/>
          <w:szCs w:val="21"/>
        </w:rPr>
        <w:t>sephacryl</w:t>
      </w:r>
      <w:proofErr w:type="spellEnd"/>
      <w:r w:rsidRPr="00941F16">
        <w:rPr>
          <w:rFonts w:ascii="Times New Roman" w:hAnsi="Times New Roman" w:cs="Times New Roman"/>
          <w:szCs w:val="21"/>
        </w:rPr>
        <w:t xml:space="preserve"> S-300 gel filtration chromatography.</w:t>
      </w:r>
    </w:p>
    <w:p w14:paraId="548F3216" w14:textId="77777777" w:rsidR="004E3768" w:rsidRPr="00941F16" w:rsidRDefault="004E3768" w:rsidP="004E3768">
      <w:pPr>
        <w:rPr>
          <w:rFonts w:ascii="Times New Roman" w:hAnsi="Times New Roman" w:cs="Times New Roman"/>
          <w:szCs w:val="21"/>
        </w:rPr>
      </w:pPr>
      <w:r w:rsidRPr="00941F16">
        <w:rPr>
          <w:rFonts w:ascii="Times New Roman" w:hAnsi="Times New Roman" w:cs="Times New Roman"/>
          <w:szCs w:val="21"/>
        </w:rPr>
        <w:br w:type="page"/>
      </w:r>
    </w:p>
    <w:p w14:paraId="14815288" w14:textId="77777777" w:rsidR="004E3768" w:rsidRPr="00941F16" w:rsidRDefault="004E3768" w:rsidP="004E3768">
      <w:pPr>
        <w:jc w:val="center"/>
        <w:rPr>
          <w:rFonts w:ascii="Times New Roman" w:hAnsi="Times New Roman" w:cs="Times New Roman"/>
          <w:szCs w:val="21"/>
        </w:rPr>
      </w:pPr>
      <w:r w:rsidRPr="00941F16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7058B7E2" wp14:editId="169355C9">
            <wp:extent cx="4420235" cy="1608831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439" cy="1612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47EB65" w14:textId="77777777" w:rsidR="004E3768" w:rsidRPr="000A3CFB" w:rsidRDefault="004E3768" w:rsidP="004E3768">
      <w:pPr>
        <w:rPr>
          <w:rFonts w:ascii="Times New Roman" w:hAnsi="Times New Roman" w:cs="Times New Roman"/>
          <w:szCs w:val="21"/>
        </w:rPr>
      </w:pPr>
      <w:r w:rsidRPr="00941F16">
        <w:rPr>
          <w:rFonts w:ascii="Times New Roman" w:hAnsi="Times New Roman" w:cs="Times New Roman"/>
          <w:szCs w:val="21"/>
        </w:rPr>
        <w:t xml:space="preserve">Supplementary Figure </w:t>
      </w:r>
      <w:r>
        <w:rPr>
          <w:rFonts w:ascii="Times New Roman" w:hAnsi="Times New Roman" w:cs="Times New Roman"/>
          <w:szCs w:val="21"/>
        </w:rPr>
        <w:t>2 (</w:t>
      </w:r>
      <w:r w:rsidRPr="000A3CFB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>)</w:t>
      </w:r>
      <w:r w:rsidRPr="000A3CFB">
        <w:rPr>
          <w:rFonts w:ascii="Times New Roman" w:hAnsi="Times New Roman" w:cs="Times New Roman"/>
          <w:szCs w:val="21"/>
        </w:rPr>
        <w:t xml:space="preserve"> Inhibitory effect of different concentrations of AlCl</w:t>
      </w:r>
      <w:r w:rsidRPr="000A3CFB">
        <w:rPr>
          <w:rFonts w:ascii="Times New Roman" w:hAnsi="Times New Roman" w:cs="Times New Roman"/>
          <w:szCs w:val="21"/>
          <w:vertAlign w:val="subscript"/>
        </w:rPr>
        <w:t>3</w:t>
      </w:r>
      <w:r w:rsidRPr="000A3CFB">
        <w:rPr>
          <w:rFonts w:ascii="Times New Roman" w:hAnsi="Times New Roman" w:cs="Times New Roman"/>
          <w:szCs w:val="21"/>
        </w:rPr>
        <w:t xml:space="preserve"> on brain-type creatine kinase; </w:t>
      </w:r>
      <w:r>
        <w:rPr>
          <w:rFonts w:ascii="Times New Roman" w:hAnsi="Times New Roman" w:cs="Times New Roman"/>
          <w:szCs w:val="21"/>
        </w:rPr>
        <w:t>(</w:t>
      </w:r>
      <w:r w:rsidRPr="000A3CFB">
        <w:rPr>
          <w:rFonts w:ascii="Times New Roman" w:hAnsi="Times New Roman" w:cs="Times New Roman"/>
          <w:szCs w:val="21"/>
        </w:rPr>
        <w:t>B</w:t>
      </w:r>
      <w:r>
        <w:rPr>
          <w:rFonts w:ascii="Times New Roman" w:hAnsi="Times New Roman" w:cs="Times New Roman"/>
          <w:szCs w:val="21"/>
        </w:rPr>
        <w:t>)</w:t>
      </w:r>
      <w:r w:rsidRPr="000A3CFB">
        <w:rPr>
          <w:rFonts w:ascii="Times New Roman" w:hAnsi="Times New Roman" w:cs="Times New Roman"/>
          <w:szCs w:val="21"/>
        </w:rPr>
        <w:t xml:space="preserve"> Inhibitory effect of different concentrations of Al(mal)</w:t>
      </w:r>
      <w:r w:rsidRPr="000A3CFB">
        <w:rPr>
          <w:rFonts w:ascii="Times New Roman" w:hAnsi="Times New Roman" w:cs="Times New Roman"/>
          <w:szCs w:val="21"/>
          <w:vertAlign w:val="subscript"/>
        </w:rPr>
        <w:t>3</w:t>
      </w:r>
      <w:r w:rsidRPr="000A3CFB">
        <w:rPr>
          <w:rFonts w:ascii="Times New Roman" w:hAnsi="Times New Roman" w:cs="Times New Roman"/>
          <w:szCs w:val="21"/>
        </w:rPr>
        <w:t xml:space="preserve"> on brain-type creatine kinase</w:t>
      </w:r>
    </w:p>
    <w:p w14:paraId="221E602E" w14:textId="77777777" w:rsidR="004E3768" w:rsidRPr="00941F16" w:rsidRDefault="004E3768" w:rsidP="004E3768">
      <w:pPr>
        <w:rPr>
          <w:rFonts w:ascii="Times New Roman" w:hAnsi="Times New Roman" w:cs="Times New Roman"/>
          <w:szCs w:val="21"/>
        </w:rPr>
      </w:pPr>
      <w:r w:rsidRPr="00941F16">
        <w:rPr>
          <w:rFonts w:ascii="Times New Roman" w:hAnsi="Times New Roman" w:cs="Times New Roman"/>
          <w:szCs w:val="21"/>
        </w:rPr>
        <w:br w:type="page"/>
      </w:r>
    </w:p>
    <w:p w14:paraId="025C7A10" w14:textId="77777777" w:rsidR="004E3768" w:rsidRPr="00941F16" w:rsidRDefault="004E3768" w:rsidP="004E3768">
      <w:pPr>
        <w:jc w:val="center"/>
        <w:rPr>
          <w:rFonts w:ascii="Times New Roman" w:hAnsi="Times New Roman" w:cs="Times New Roman"/>
          <w:szCs w:val="21"/>
        </w:rPr>
      </w:pPr>
      <w:r w:rsidRPr="00941F16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2D4EBD16" wp14:editId="40B8D041">
            <wp:extent cx="5208270" cy="1842170"/>
            <wp:effectExtent l="0" t="0" r="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666" cy="1847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C377E1" w14:textId="77777777" w:rsidR="004E3768" w:rsidRPr="00941F16" w:rsidRDefault="004E3768" w:rsidP="004E3768">
      <w:pPr>
        <w:rPr>
          <w:rFonts w:ascii="Times New Roman" w:hAnsi="Times New Roman" w:cs="Times New Roman"/>
          <w:szCs w:val="21"/>
        </w:rPr>
      </w:pPr>
      <w:r w:rsidRPr="00941F16">
        <w:rPr>
          <w:rFonts w:ascii="Times New Roman" w:hAnsi="Times New Roman" w:cs="Times New Roman"/>
          <w:szCs w:val="21"/>
        </w:rPr>
        <w:t>Supplementary Figure 3</w:t>
      </w:r>
      <w:r w:rsidRPr="00941F16">
        <w:rPr>
          <w:rFonts w:ascii="Times New Roman" w:eastAsia="Times New Roman" w:hAnsi="Times New Roman" w:cs="Times New Roman"/>
          <w:color w:val="000000" w:themeColor="text1"/>
          <w:kern w:val="24"/>
          <w:szCs w:val="21"/>
        </w:rPr>
        <w:t xml:space="preserve"> (A)</w:t>
      </w:r>
      <w:r w:rsidRPr="00941F16">
        <w:rPr>
          <w:rFonts w:ascii="Times New Roman" w:hAnsi="Times New Roman" w:cs="Times New Roman"/>
          <w:szCs w:val="21"/>
        </w:rPr>
        <w:t xml:space="preserve"> Relationship between AlCl</w:t>
      </w:r>
      <w:r w:rsidRPr="00941F16">
        <w:rPr>
          <w:rFonts w:ascii="Times New Roman" w:hAnsi="Times New Roman" w:cs="Times New Roman"/>
          <w:szCs w:val="21"/>
          <w:vertAlign w:val="subscript"/>
        </w:rPr>
        <w:t>3</w:t>
      </w:r>
      <w:r w:rsidRPr="00941F16">
        <w:rPr>
          <w:rFonts w:ascii="Times New Roman" w:hAnsi="Times New Roman" w:cs="Times New Roman"/>
          <w:szCs w:val="21"/>
        </w:rPr>
        <w:t xml:space="preserve"> concentration and longitudinal intercept of Lineweaver-Burk curve; </w:t>
      </w:r>
      <w:r>
        <w:rPr>
          <w:rFonts w:ascii="Times New Roman" w:hAnsi="Times New Roman" w:cs="Times New Roman"/>
          <w:szCs w:val="21"/>
        </w:rPr>
        <w:t>(</w:t>
      </w:r>
      <w:r w:rsidRPr="00941F16">
        <w:rPr>
          <w:rFonts w:ascii="Times New Roman" w:hAnsi="Times New Roman" w:cs="Times New Roman"/>
          <w:szCs w:val="21"/>
        </w:rPr>
        <w:t>B</w:t>
      </w:r>
      <w:r>
        <w:rPr>
          <w:rFonts w:ascii="Times New Roman" w:hAnsi="Times New Roman" w:cs="Times New Roman"/>
          <w:szCs w:val="21"/>
        </w:rPr>
        <w:t xml:space="preserve">) </w:t>
      </w:r>
      <w:r w:rsidRPr="00941F16">
        <w:rPr>
          <w:rFonts w:ascii="Times New Roman" w:hAnsi="Times New Roman" w:cs="Times New Roman"/>
          <w:szCs w:val="21"/>
        </w:rPr>
        <w:t>Relationship between AlCl</w:t>
      </w:r>
      <w:r w:rsidRPr="00941F16">
        <w:rPr>
          <w:rFonts w:ascii="Times New Roman" w:hAnsi="Times New Roman" w:cs="Times New Roman"/>
          <w:szCs w:val="21"/>
          <w:vertAlign w:val="subscript"/>
        </w:rPr>
        <w:t>3</w:t>
      </w:r>
      <w:r w:rsidRPr="00941F16">
        <w:rPr>
          <w:rFonts w:ascii="Times New Roman" w:hAnsi="Times New Roman" w:cs="Times New Roman"/>
          <w:szCs w:val="21"/>
        </w:rPr>
        <w:t xml:space="preserve"> concentration and slope of Lineweaver-Burk curve</w:t>
      </w:r>
    </w:p>
    <w:p w14:paraId="55DAB1D4" w14:textId="77777777" w:rsidR="004E3768" w:rsidRPr="00941F16" w:rsidRDefault="004E3768" w:rsidP="004E3768">
      <w:pPr>
        <w:rPr>
          <w:rFonts w:ascii="Times New Roman" w:hAnsi="Times New Roman" w:cs="Times New Roman"/>
          <w:szCs w:val="21"/>
        </w:rPr>
      </w:pPr>
      <w:r w:rsidRPr="00941F16">
        <w:rPr>
          <w:rFonts w:ascii="Times New Roman" w:hAnsi="Times New Roman" w:cs="Times New Roman"/>
          <w:szCs w:val="21"/>
        </w:rPr>
        <w:br w:type="page"/>
      </w:r>
    </w:p>
    <w:p w14:paraId="41E5009C" w14:textId="77777777" w:rsidR="004E3768" w:rsidRPr="00941F16" w:rsidRDefault="004E3768" w:rsidP="004E3768">
      <w:pPr>
        <w:rPr>
          <w:rFonts w:ascii="Times New Roman" w:hAnsi="Times New Roman" w:cs="Times New Roman"/>
          <w:szCs w:val="21"/>
        </w:rPr>
      </w:pPr>
    </w:p>
    <w:p w14:paraId="09553E69" w14:textId="77777777" w:rsidR="004E3768" w:rsidRPr="00941F16" w:rsidRDefault="004E3768" w:rsidP="004E3768">
      <w:pPr>
        <w:jc w:val="center"/>
        <w:rPr>
          <w:rFonts w:ascii="Times New Roman" w:hAnsi="Times New Roman" w:cs="Times New Roman"/>
          <w:szCs w:val="21"/>
        </w:rPr>
      </w:pPr>
      <w:r w:rsidRPr="00941F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D1A3099" wp14:editId="40C70F09">
            <wp:extent cx="5274310" cy="1345034"/>
            <wp:effectExtent l="0" t="0" r="254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45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47FE8A" w14:textId="77777777" w:rsidR="004E3768" w:rsidRDefault="004E3768" w:rsidP="004E3768">
      <w:pPr>
        <w:rPr>
          <w:rFonts w:ascii="Times New Roman" w:hAnsi="Times New Roman" w:cs="Times New Roman"/>
          <w:szCs w:val="21"/>
        </w:rPr>
      </w:pPr>
      <w:r w:rsidRPr="00941F16">
        <w:rPr>
          <w:rFonts w:ascii="Times New Roman" w:hAnsi="Times New Roman" w:cs="Times New Roman"/>
          <w:szCs w:val="21"/>
        </w:rPr>
        <w:t>Supplementary Figure 4</w:t>
      </w:r>
      <w:r>
        <w:rPr>
          <w:rFonts w:ascii="Times New Roman" w:hAnsi="Times New Roman" w:cs="Times New Roman"/>
          <w:szCs w:val="21"/>
        </w:rPr>
        <w:t xml:space="preserve"> (</w:t>
      </w:r>
      <w:r w:rsidRPr="00AE6BB7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>)</w:t>
      </w:r>
      <w:r w:rsidRPr="00AE6BB7">
        <w:rPr>
          <w:rFonts w:ascii="Times New Roman" w:hAnsi="Times New Roman" w:cs="Times New Roman"/>
          <w:szCs w:val="21"/>
        </w:rPr>
        <w:t xml:space="preserve"> Relationship between Al(mal)</w:t>
      </w:r>
      <w:r w:rsidRPr="00AE6BB7">
        <w:rPr>
          <w:rFonts w:ascii="Times New Roman" w:hAnsi="Times New Roman" w:cs="Times New Roman"/>
          <w:szCs w:val="21"/>
          <w:vertAlign w:val="subscript"/>
        </w:rPr>
        <w:t>3</w:t>
      </w:r>
      <w:r w:rsidRPr="00AE6BB7">
        <w:rPr>
          <w:rFonts w:ascii="Times New Roman" w:hAnsi="Times New Roman" w:cs="Times New Roman"/>
          <w:szCs w:val="21"/>
        </w:rPr>
        <w:t xml:space="preserve"> concentration and longitudinal intercept of Lineweaver-Burk curve; </w:t>
      </w:r>
      <w:r>
        <w:rPr>
          <w:rFonts w:ascii="Times New Roman" w:hAnsi="Times New Roman" w:cs="Times New Roman"/>
          <w:szCs w:val="21"/>
        </w:rPr>
        <w:t>(</w:t>
      </w:r>
      <w:r w:rsidRPr="00AE6BB7">
        <w:rPr>
          <w:rFonts w:ascii="Times New Roman" w:hAnsi="Times New Roman" w:cs="Times New Roman"/>
          <w:szCs w:val="21"/>
        </w:rPr>
        <w:t>B</w:t>
      </w:r>
      <w:r>
        <w:rPr>
          <w:rFonts w:ascii="Times New Roman" w:hAnsi="Times New Roman" w:cs="Times New Roman"/>
          <w:szCs w:val="21"/>
        </w:rPr>
        <w:t xml:space="preserve">) </w:t>
      </w:r>
      <w:r w:rsidRPr="00AE6BB7">
        <w:rPr>
          <w:rFonts w:ascii="Times New Roman" w:hAnsi="Times New Roman" w:cs="Times New Roman"/>
          <w:szCs w:val="21"/>
        </w:rPr>
        <w:t>Relationship between Al(mal)</w:t>
      </w:r>
      <w:r w:rsidRPr="00AE6BB7">
        <w:rPr>
          <w:rFonts w:ascii="Times New Roman" w:hAnsi="Times New Roman" w:cs="Times New Roman"/>
          <w:szCs w:val="21"/>
          <w:vertAlign w:val="subscript"/>
        </w:rPr>
        <w:t>3</w:t>
      </w:r>
      <w:r w:rsidRPr="00AE6BB7">
        <w:rPr>
          <w:rFonts w:ascii="Times New Roman" w:hAnsi="Times New Roman" w:cs="Times New Roman"/>
          <w:szCs w:val="21"/>
        </w:rPr>
        <w:t xml:space="preserve"> concentration and slope of Lineweaver-Burk curve; </w:t>
      </w:r>
      <w:r>
        <w:rPr>
          <w:rFonts w:ascii="Times New Roman" w:hAnsi="Times New Roman" w:cs="Times New Roman"/>
          <w:szCs w:val="21"/>
        </w:rPr>
        <w:t>(</w:t>
      </w:r>
      <w:r w:rsidRPr="00AE6BB7"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</w:rPr>
        <w:t>)</w:t>
      </w:r>
      <w:r w:rsidRPr="00AE6BB7">
        <w:rPr>
          <w:rFonts w:ascii="Times New Roman" w:hAnsi="Times New Roman" w:cs="Times New Roman"/>
          <w:szCs w:val="21"/>
        </w:rPr>
        <w:t xml:space="preserve"> Relationship between Al(mal)</w:t>
      </w:r>
      <w:r w:rsidRPr="00AE6BB7">
        <w:rPr>
          <w:rFonts w:ascii="Times New Roman" w:hAnsi="Times New Roman" w:cs="Times New Roman"/>
          <w:szCs w:val="21"/>
          <w:vertAlign w:val="subscript"/>
        </w:rPr>
        <w:t>3</w:t>
      </w:r>
      <w:r w:rsidRPr="00AE6BB7">
        <w:rPr>
          <w:rFonts w:ascii="Times New Roman" w:hAnsi="Times New Roman" w:cs="Times New Roman"/>
          <w:szCs w:val="21"/>
        </w:rPr>
        <w:t xml:space="preserve"> concentration and 1/</w:t>
      </w:r>
      <w:r w:rsidRPr="00AE6BB7">
        <w:rPr>
          <w:rFonts w:ascii="宋体" w:eastAsia="宋体" w:hAnsi="宋体" w:cs="宋体" w:hint="eastAsia"/>
          <w:szCs w:val="21"/>
        </w:rPr>
        <w:t>△</w:t>
      </w:r>
      <w:r w:rsidRPr="00AE6BB7">
        <w:rPr>
          <w:rFonts w:ascii="Times New Roman" w:hAnsi="Times New Roman" w:cs="Times New Roman"/>
          <w:szCs w:val="21"/>
        </w:rPr>
        <w:t>Slope and 1/</w:t>
      </w:r>
      <w:r w:rsidRPr="00AE6BB7">
        <w:rPr>
          <w:rFonts w:ascii="宋体" w:eastAsia="宋体" w:hAnsi="宋体" w:cs="宋体" w:hint="eastAsia"/>
          <w:szCs w:val="21"/>
        </w:rPr>
        <w:t>△</w:t>
      </w:r>
      <w:r w:rsidRPr="00AE6BB7">
        <w:rPr>
          <w:rFonts w:ascii="Times New Roman" w:hAnsi="Times New Roman" w:cs="Times New Roman"/>
          <w:szCs w:val="21"/>
        </w:rPr>
        <w:t xml:space="preserve">Y-intercept </w:t>
      </w:r>
      <w:r>
        <w:rPr>
          <w:rFonts w:ascii="Times New Roman" w:hAnsi="Times New Roman" w:cs="Times New Roman"/>
          <w:szCs w:val="21"/>
        </w:rPr>
        <w:br w:type="page"/>
      </w:r>
    </w:p>
    <w:p w14:paraId="32FCB70B" w14:textId="77777777" w:rsidR="004E3768" w:rsidRDefault="004E3768" w:rsidP="004E3768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2F98A19D" wp14:editId="0D7CD99B">
            <wp:extent cx="5067935" cy="1822839"/>
            <wp:effectExtent l="0" t="0" r="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053" cy="1826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0702B4" w14:textId="77777777" w:rsidR="004E3768" w:rsidRPr="00941F16" w:rsidRDefault="004E3768" w:rsidP="004E3768">
      <w:pPr>
        <w:rPr>
          <w:rFonts w:ascii="Times New Roman" w:hAnsi="Times New Roman" w:cs="Times New Roman"/>
          <w:szCs w:val="21"/>
        </w:rPr>
      </w:pPr>
      <w:r w:rsidRPr="00941F16">
        <w:rPr>
          <w:rFonts w:ascii="Times New Roman" w:hAnsi="Times New Roman" w:cs="Times New Roman"/>
          <w:szCs w:val="21"/>
        </w:rPr>
        <w:t xml:space="preserve">Supplementary Figure </w:t>
      </w:r>
      <w:r>
        <w:rPr>
          <w:rFonts w:ascii="Times New Roman" w:hAnsi="Times New Roman" w:cs="Times New Roman"/>
          <w:szCs w:val="21"/>
        </w:rPr>
        <w:t>5</w:t>
      </w:r>
      <w:r w:rsidRPr="00941F16">
        <w:rPr>
          <w:rFonts w:ascii="Times New Roman" w:eastAsia="Times New Roman" w:hAnsi="Times New Roman" w:cs="Times New Roman"/>
          <w:color w:val="000000" w:themeColor="text1"/>
          <w:kern w:val="24"/>
          <w:szCs w:val="21"/>
        </w:rPr>
        <w:t xml:space="preserve"> (A)</w:t>
      </w:r>
      <w:r w:rsidRPr="00941F16">
        <w:rPr>
          <w:rFonts w:ascii="Times New Roman" w:hAnsi="Times New Roman" w:cs="Times New Roman"/>
          <w:szCs w:val="21"/>
        </w:rPr>
        <w:t xml:space="preserve"> Relationship between Al</w:t>
      </w:r>
      <w:r>
        <w:rPr>
          <w:rFonts w:ascii="Times New Roman" w:hAnsi="Times New Roman" w:cs="Times New Roman"/>
          <w:szCs w:val="21"/>
        </w:rPr>
        <w:t>Cl</w:t>
      </w:r>
      <w:r w:rsidRPr="00941F16">
        <w:rPr>
          <w:rFonts w:ascii="Times New Roman" w:hAnsi="Times New Roman" w:cs="Times New Roman"/>
          <w:szCs w:val="21"/>
          <w:vertAlign w:val="subscript"/>
        </w:rPr>
        <w:t>3</w:t>
      </w:r>
      <w:r w:rsidRPr="00941F16">
        <w:rPr>
          <w:rFonts w:ascii="Times New Roman" w:hAnsi="Times New Roman" w:cs="Times New Roman"/>
          <w:szCs w:val="21"/>
        </w:rPr>
        <w:t xml:space="preserve"> concentration and longitudinal intercept of Lineweaver-Burk curve; </w:t>
      </w:r>
      <w:r>
        <w:rPr>
          <w:rFonts w:ascii="Times New Roman" w:hAnsi="Times New Roman" w:cs="Times New Roman"/>
          <w:szCs w:val="21"/>
        </w:rPr>
        <w:t>(</w:t>
      </w:r>
      <w:r w:rsidRPr="00941F16">
        <w:rPr>
          <w:rFonts w:ascii="Times New Roman" w:hAnsi="Times New Roman" w:cs="Times New Roman"/>
          <w:szCs w:val="21"/>
        </w:rPr>
        <w:t>B</w:t>
      </w:r>
      <w:r>
        <w:rPr>
          <w:rFonts w:ascii="Times New Roman" w:hAnsi="Times New Roman" w:cs="Times New Roman"/>
          <w:szCs w:val="21"/>
        </w:rPr>
        <w:t xml:space="preserve">) </w:t>
      </w:r>
      <w:r w:rsidRPr="00941F16">
        <w:rPr>
          <w:rFonts w:ascii="Times New Roman" w:hAnsi="Times New Roman" w:cs="Times New Roman"/>
          <w:szCs w:val="21"/>
        </w:rPr>
        <w:t>Relationship between Al</w:t>
      </w:r>
      <w:r>
        <w:rPr>
          <w:rFonts w:ascii="Times New Roman" w:hAnsi="Times New Roman" w:cs="Times New Roman"/>
          <w:szCs w:val="21"/>
        </w:rPr>
        <w:t>Cl</w:t>
      </w:r>
      <w:r w:rsidRPr="00941F16">
        <w:rPr>
          <w:rFonts w:ascii="Times New Roman" w:hAnsi="Times New Roman" w:cs="Times New Roman"/>
          <w:szCs w:val="21"/>
          <w:vertAlign w:val="subscript"/>
        </w:rPr>
        <w:t>3</w:t>
      </w:r>
      <w:r w:rsidRPr="00941F16">
        <w:rPr>
          <w:rFonts w:ascii="Times New Roman" w:hAnsi="Times New Roman" w:cs="Times New Roman"/>
          <w:szCs w:val="21"/>
        </w:rPr>
        <w:t xml:space="preserve"> concentration and slope of Lineweaver-Burk curve</w:t>
      </w:r>
    </w:p>
    <w:p w14:paraId="3BFF87D6" w14:textId="77777777" w:rsidR="004E3768" w:rsidRDefault="004E3768" w:rsidP="004E3768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550AEB6A" w14:textId="77777777" w:rsidR="004E3768" w:rsidRDefault="004E3768" w:rsidP="004E3768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09B4D36C" wp14:editId="791F8DFA">
            <wp:extent cx="5170170" cy="183816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615" cy="1848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29439B" w14:textId="37C3D6AD" w:rsidR="007D75D0" w:rsidRPr="004E3768" w:rsidRDefault="004E3768">
      <w:pPr>
        <w:rPr>
          <w:rFonts w:ascii="Times New Roman" w:hAnsi="Times New Roman" w:cs="Times New Roman" w:hint="eastAsia"/>
          <w:szCs w:val="21"/>
        </w:rPr>
      </w:pPr>
      <w:r w:rsidRPr="00941F16">
        <w:rPr>
          <w:rFonts w:ascii="Times New Roman" w:hAnsi="Times New Roman" w:cs="Times New Roman"/>
          <w:szCs w:val="21"/>
        </w:rPr>
        <w:t xml:space="preserve">Supplementary Figure </w:t>
      </w:r>
      <w:r>
        <w:rPr>
          <w:rFonts w:ascii="Times New Roman" w:hAnsi="Times New Roman" w:cs="Times New Roman"/>
          <w:szCs w:val="21"/>
        </w:rPr>
        <w:t>6</w:t>
      </w:r>
      <w:r w:rsidRPr="00941F16">
        <w:rPr>
          <w:rFonts w:ascii="Times New Roman" w:eastAsia="Times New Roman" w:hAnsi="Times New Roman" w:cs="Times New Roman"/>
          <w:color w:val="000000" w:themeColor="text1"/>
          <w:kern w:val="24"/>
          <w:szCs w:val="21"/>
        </w:rPr>
        <w:t xml:space="preserve"> (A)</w:t>
      </w:r>
      <w:r w:rsidRPr="00941F16">
        <w:rPr>
          <w:rFonts w:ascii="Times New Roman" w:hAnsi="Times New Roman" w:cs="Times New Roman"/>
          <w:szCs w:val="21"/>
        </w:rPr>
        <w:t xml:space="preserve"> Relationship between Al</w:t>
      </w:r>
      <w:r>
        <w:rPr>
          <w:rFonts w:ascii="Times New Roman" w:hAnsi="Times New Roman" w:cs="Times New Roman"/>
          <w:szCs w:val="21"/>
        </w:rPr>
        <w:t>(mal)</w:t>
      </w:r>
      <w:r w:rsidRPr="00941F16">
        <w:rPr>
          <w:rFonts w:ascii="Times New Roman" w:hAnsi="Times New Roman" w:cs="Times New Roman"/>
          <w:szCs w:val="21"/>
          <w:vertAlign w:val="subscript"/>
        </w:rPr>
        <w:t>3</w:t>
      </w:r>
      <w:r w:rsidRPr="00941F16">
        <w:rPr>
          <w:rFonts w:ascii="Times New Roman" w:hAnsi="Times New Roman" w:cs="Times New Roman"/>
          <w:szCs w:val="21"/>
        </w:rPr>
        <w:t xml:space="preserve"> concentration and longitudinal intercept of Lineweaver-Burk curve; </w:t>
      </w:r>
      <w:r>
        <w:rPr>
          <w:rFonts w:ascii="Times New Roman" w:hAnsi="Times New Roman" w:cs="Times New Roman"/>
          <w:szCs w:val="21"/>
        </w:rPr>
        <w:t>(</w:t>
      </w:r>
      <w:r w:rsidRPr="00941F16">
        <w:rPr>
          <w:rFonts w:ascii="Times New Roman" w:hAnsi="Times New Roman" w:cs="Times New Roman"/>
          <w:szCs w:val="21"/>
        </w:rPr>
        <w:t>B</w:t>
      </w:r>
      <w:r>
        <w:rPr>
          <w:rFonts w:ascii="Times New Roman" w:hAnsi="Times New Roman" w:cs="Times New Roman"/>
          <w:szCs w:val="21"/>
        </w:rPr>
        <w:t xml:space="preserve">) </w:t>
      </w:r>
      <w:r w:rsidRPr="00941F16">
        <w:rPr>
          <w:rFonts w:ascii="Times New Roman" w:hAnsi="Times New Roman" w:cs="Times New Roman"/>
          <w:szCs w:val="21"/>
        </w:rPr>
        <w:t>Relationship between Al</w:t>
      </w:r>
      <w:r>
        <w:rPr>
          <w:rFonts w:ascii="Times New Roman" w:hAnsi="Times New Roman" w:cs="Times New Roman"/>
          <w:szCs w:val="21"/>
        </w:rPr>
        <w:t>(mal)</w:t>
      </w:r>
      <w:r w:rsidRPr="00941F16">
        <w:rPr>
          <w:rFonts w:ascii="Times New Roman" w:hAnsi="Times New Roman" w:cs="Times New Roman"/>
          <w:szCs w:val="21"/>
          <w:vertAlign w:val="subscript"/>
        </w:rPr>
        <w:t>3</w:t>
      </w:r>
      <w:r w:rsidRPr="00941F16">
        <w:rPr>
          <w:rFonts w:ascii="Times New Roman" w:hAnsi="Times New Roman" w:cs="Times New Roman"/>
          <w:szCs w:val="21"/>
        </w:rPr>
        <w:t xml:space="preserve"> concentration and slope of Lineweaver-Burk curve</w:t>
      </w:r>
    </w:p>
    <w:sectPr w:rsidR="007D75D0" w:rsidRPr="004E3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768"/>
    <w:rsid w:val="004E3768"/>
    <w:rsid w:val="00B106C5"/>
    <w:rsid w:val="00E5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B996C"/>
  <w15:chartTrackingRefBased/>
  <w15:docId w15:val="{EC682461-5ED0-41F2-92F8-F1C32FC1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7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 ding</dc:creator>
  <cp:keywords/>
  <dc:description/>
  <cp:lastModifiedBy>ding ding</cp:lastModifiedBy>
  <cp:revision>1</cp:revision>
  <dcterms:created xsi:type="dcterms:W3CDTF">2022-03-12T14:01:00Z</dcterms:created>
  <dcterms:modified xsi:type="dcterms:W3CDTF">2022-03-12T14:02:00Z</dcterms:modified>
</cp:coreProperties>
</file>