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14A" w:rsidRPr="00FE1A26" w:rsidRDefault="003F614A" w:rsidP="003F614A">
      <w:pPr>
        <w:rPr>
          <w:rFonts w:ascii="Times New Roman" w:hAnsi="Times New Roman" w:cs="Times New Roman"/>
          <w:b/>
          <w:sz w:val="24"/>
        </w:rPr>
      </w:pPr>
      <w:r w:rsidRPr="00FE1A26">
        <w:rPr>
          <w:rFonts w:ascii="Times New Roman" w:hAnsi="Times New Roman" w:cs="Times New Roman"/>
          <w:b/>
          <w:sz w:val="24"/>
        </w:rPr>
        <w:t>Appendix: Setup and Estimation of Latent Markov Model in the Study</w:t>
      </w:r>
    </w:p>
    <w:p w:rsidR="003F614A" w:rsidRPr="001215AC" w:rsidRDefault="003F614A" w:rsidP="003F61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br/>
      </w:r>
      <w:r>
        <w:rPr>
          <w:rFonts w:ascii="Times New Roman" w:hAnsi="Times New Roman" w:cs="Times New Roman"/>
        </w:rPr>
        <w:t>The setup of Latent Markov model can be described as</w:t>
      </w:r>
      <w:r>
        <w:rPr>
          <w:rFonts w:ascii="Times New Roman" w:hAnsi="Times New Roman" w:cs="Times New Roman"/>
        </w:rPr>
        <w:br/>
      </w:r>
      <m:oMathPara>
        <m:oMath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f</m:t>
              </m:r>
            </m:e>
            <m:sup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t</m:t>
                  </m:r>
                </m:e>
              </m:d>
            </m:sup>
          </m:sSup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y</m:t>
              </m:r>
            </m:e>
            <m:e>
              <m:r>
                <w:rPr>
                  <w:rFonts w:ascii="Cambria Math" w:hAnsi="Cambria Math" w:cs="Times New Roman"/>
                </w:rPr>
                <m:t>u,x</m:t>
              </m:r>
            </m:e>
          </m:d>
          <m:r>
            <w:rPr>
              <w:rFonts w:ascii="Cambria Math" w:hAnsi="Cambria Math" w:cs="Times New Roman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f</m:t>
              </m:r>
            </m:e>
            <m:sub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(t)</m:t>
                  </m:r>
                </m:sup>
              </m:sSup>
              <m:r>
                <w:rPr>
                  <w:rFonts w:ascii="Cambria Math" w:hAnsi="Cambria Math" w:cs="Times New Roman"/>
                </w:rPr>
                <m:t>|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U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t</m:t>
                      </m:r>
                    </m:e>
                  </m:d>
                </m:sup>
              </m:sSup>
              <m:r>
                <w:rPr>
                  <w:rFonts w:ascii="Cambria Math" w:hAnsi="Cambria Math" w:cs="Times New Roman"/>
                </w:rPr>
                <m:t>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X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t</m:t>
                      </m:r>
                    </m:e>
                  </m:d>
                </m:sup>
              </m:sSup>
            </m:sub>
          </m:sSub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y</m:t>
              </m:r>
            </m:e>
            <m:e>
              <m:r>
                <w:rPr>
                  <w:rFonts w:ascii="Cambria Math" w:hAnsi="Cambria Math" w:cs="Times New Roman"/>
                </w:rPr>
                <m:t>u,x</m:t>
              </m:r>
            </m:e>
          </m:d>
        </m:oMath>
      </m:oMathPara>
    </w:p>
    <w:p w:rsidR="003F614A" w:rsidRDefault="003F614A" w:rsidP="003F614A">
      <w:pPr>
        <w:rPr>
          <w:rFonts w:ascii="Times New Roman" w:hAnsi="Times New Roman" w:cs="Times New Roman"/>
          <w:b/>
        </w:rPr>
      </w:pPr>
      <m:oMathPara>
        <m:oMath>
          <m:r>
            <w:rPr>
              <w:rFonts w:ascii="Cambria Math" w:hAnsi="Cambria Math" w:cs="Times New Roman"/>
            </w:rPr>
            <m:t xml:space="preserve">t=1,…,T;  u=1,…,k </m:t>
          </m:r>
        </m:oMath>
      </m:oMathPara>
    </w:p>
    <w:p w:rsidR="003F614A" w:rsidRDefault="003F614A" w:rsidP="003F614A">
      <w:pPr>
        <w:rPr>
          <w:rFonts w:ascii="Times New Roman" w:hAnsi="Times New Roman" w:cs="Times New Roman"/>
        </w:rPr>
      </w:pP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Y</m:t>
            </m:r>
          </m:e>
          <m:sup>
            <m:r>
              <w:rPr>
                <w:rFonts w:ascii="Cambria Math" w:hAnsi="Cambria Math" w:cs="Times New Roman"/>
              </w:rPr>
              <m:t>(t)</m:t>
            </m:r>
          </m:sup>
        </m:sSup>
      </m:oMath>
      <w:r>
        <w:rPr>
          <w:rFonts w:ascii="Times New Roman" w:hAnsi="Times New Roman" w:cs="Times New Roman"/>
        </w:rPr>
        <w:t xml:space="preserve"> are the NBME test results at time </w:t>
      </w:r>
      <m:oMath>
        <m:r>
          <w:rPr>
            <w:rFonts w:ascii="Cambria Math" w:hAnsi="Cambria Math" w:cs="Times New Roman"/>
          </w:rPr>
          <m:t>t</m:t>
        </m:r>
      </m:oMath>
      <w:r>
        <w:rPr>
          <w:rFonts w:ascii="Times New Roman" w:hAnsi="Times New Roman" w:cs="Times New Roman"/>
        </w:rPr>
        <w:t xml:space="preserve"> , </w:t>
      </w:r>
      <m:oMath>
        <m:r>
          <w:rPr>
            <w:rFonts w:ascii="Cambria Math" w:hAnsi="Cambria Math" w:cs="Times New Roman"/>
          </w:rPr>
          <m:t>u</m:t>
        </m:r>
      </m:oMath>
      <w:r>
        <w:rPr>
          <w:rFonts w:ascii="Times New Roman" w:hAnsi="Times New Roman" w:cs="Times New Roman"/>
        </w:rPr>
        <w:t xml:space="preserve"> is the latent states and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X</m:t>
            </m:r>
          </m:e>
          <m:sup>
            <m:r>
              <w:rPr>
                <w:rFonts w:ascii="Cambria Math" w:hAnsi="Cambria Math" w:cs="Times New Roman"/>
              </w:rPr>
              <m:t>(t)</m:t>
            </m:r>
          </m:sup>
        </m:sSup>
      </m:oMath>
      <w:r>
        <w:rPr>
          <w:rFonts w:ascii="Times New Roman" w:hAnsi="Times New Roman" w:cs="Times New Roman"/>
        </w:rPr>
        <w:t xml:space="preserve"> are the covariates at time </w:t>
      </w:r>
      <m:oMath>
        <m:r>
          <w:rPr>
            <w:rFonts w:ascii="Cambria Math" w:hAnsi="Cambria Math" w:cs="Times New Roman"/>
          </w:rPr>
          <m:t>t</m:t>
        </m:r>
      </m:oMath>
      <w:r>
        <w:rPr>
          <w:rFonts w:ascii="Times New Roman" w:hAnsi="Times New Roman" w:cs="Times New Roman"/>
        </w:rPr>
        <w:t>.</w:t>
      </w:r>
    </w:p>
    <w:p w:rsidR="003F614A" w:rsidRDefault="003F614A" w:rsidP="003F61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initial probabilities</w:t>
      </w:r>
    </w:p>
    <w:p w:rsidR="003F614A" w:rsidRPr="00454699" w:rsidRDefault="003F614A" w:rsidP="003F614A">
      <w:pPr>
        <w:rPr>
          <w:rFonts w:ascii="Times New Roman" w:hAnsi="Times New Roman" w:cs="Times New Roman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π</m:t>
              </m:r>
            </m:e>
            <m:sub>
              <m:r>
                <w:rPr>
                  <w:rFonts w:ascii="Cambria Math" w:hAnsi="Cambria Math" w:cs="Times New Roman"/>
                </w:rPr>
                <m:t>u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</w:rPr>
            <m:t>=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f</m:t>
              </m:r>
            </m:e>
            <m:sub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U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1</m:t>
                      </m:r>
                    </m:e>
                  </m:d>
                </m:sup>
              </m:sSup>
            </m:sub>
          </m:sSub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u</m:t>
              </m:r>
            </m:e>
          </m:d>
          <m:r>
            <w:rPr>
              <w:rFonts w:ascii="Cambria Math" w:hAnsi="Cambria Math" w:cs="Times New Roman"/>
            </w:rPr>
            <m:t>,   u=1,…,k</m:t>
          </m:r>
        </m:oMath>
      </m:oMathPara>
    </w:p>
    <w:p w:rsidR="003F614A" w:rsidRDefault="003F614A" w:rsidP="003F61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the transition probabilities are</w:t>
      </w:r>
    </w:p>
    <w:p w:rsidR="003F614A" w:rsidRPr="00454699" w:rsidRDefault="003F614A" w:rsidP="003F614A">
      <w:pPr>
        <w:rPr>
          <w:rFonts w:ascii="Times New Roman" w:hAnsi="Times New Roman" w:cs="Times New Roman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π</m:t>
              </m:r>
            </m:e>
            <m:sub>
              <m:r>
                <w:rPr>
                  <w:rFonts w:ascii="Cambria Math" w:hAnsi="Cambria Math" w:cs="Times New Roman"/>
                </w:rPr>
                <m:t>u|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u</m:t>
                  </m:r>
                </m:e>
              </m:acc>
            </m:sub>
            <m:sup>
              <m:r>
                <w:rPr>
                  <w:rFonts w:ascii="Cambria Math" w:hAnsi="Cambria Math" w:cs="Times New Roman"/>
                </w:rPr>
                <m:t>(t)</m:t>
              </m:r>
            </m:sup>
          </m:sSubSup>
          <m:r>
            <w:rPr>
              <w:rFonts w:ascii="Cambria Math" w:hAnsi="Cambria Math" w:cs="Times New Roman"/>
            </w:rPr>
            <m:t>=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f</m:t>
              </m:r>
            </m:e>
            <m:sub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U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t</m:t>
                      </m:r>
                    </m:e>
                  </m:d>
                </m:sup>
              </m:sSup>
              <m:r>
                <w:rPr>
                  <w:rFonts w:ascii="Cambria Math" w:hAnsi="Cambria Math" w:cs="Times New Roman"/>
                </w:rPr>
                <m:t>|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U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t-1</m:t>
                      </m:r>
                    </m:e>
                  </m:d>
                </m:sup>
              </m:sSup>
            </m:sub>
          </m:sSub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u|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u</m:t>
                  </m:r>
                </m:e>
              </m:acc>
            </m:e>
          </m:d>
        </m:oMath>
      </m:oMathPara>
    </w:p>
    <w:p w:rsidR="003F614A" w:rsidRDefault="003F614A" w:rsidP="003F61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Where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u</m:t>
            </m:r>
          </m:e>
        </m:acc>
      </m:oMath>
      <w:r>
        <w:rPr>
          <w:rFonts w:ascii="Times New Roman" w:hAnsi="Times New Roman" w:cs="Times New Roman"/>
        </w:rPr>
        <w:t xml:space="preserve"> is a realization of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U</m:t>
            </m:r>
          </m:e>
          <m:sup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t-1</m:t>
                </m:r>
              </m:e>
            </m:d>
          </m:sup>
        </m:sSup>
      </m:oMath>
      <w:r>
        <w:rPr>
          <w:rFonts w:ascii="Times New Roman" w:hAnsi="Times New Roman" w:cs="Times New Roman"/>
        </w:rPr>
        <w:t>.</w:t>
      </w:r>
    </w:p>
    <w:p w:rsidR="003F614A" w:rsidRDefault="003F614A" w:rsidP="003F61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log-likelihood of Latent Markov model can be expressed as </w:t>
      </w:r>
    </w:p>
    <w:p w:rsidR="003F614A" w:rsidRPr="000617B4" w:rsidRDefault="003F614A" w:rsidP="003F614A">
      <w:pPr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l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θ</m:t>
              </m:r>
            </m:e>
          </m:d>
          <m:r>
            <w:rPr>
              <w:rFonts w:ascii="Cambria Math" w:hAnsi="Cambria Math" w:cs="Times New Roman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</w:rPr>
              </m:ctrlPr>
            </m:naryPr>
            <m:sub>
              <m:r>
                <w:rPr>
                  <w:rFonts w:ascii="Cambria Math" w:hAnsi="Cambria Math" w:cs="Times New Roman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</w:rPr>
                <m:t>n</m:t>
              </m:r>
            </m:sup>
            <m:e>
              <m:r>
                <w:rPr>
                  <w:rFonts w:ascii="Cambria Math" w:hAnsi="Cambria Math" w:cs="Times New Roman"/>
                </w:rPr>
                <m:t>log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Y|X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y</m:t>
                  </m:r>
                </m:e>
                <m:e>
                  <m:r>
                    <w:rPr>
                      <w:rFonts w:ascii="Cambria Math" w:hAnsi="Cambria Math" w:cs="Times New Roman"/>
                    </w:rPr>
                    <m:t>x</m:t>
                  </m:r>
                </m:e>
              </m:d>
            </m:e>
          </m:nary>
          <m:r>
            <w:rPr>
              <w:rFonts w:ascii="Cambria Math" w:hAnsi="Cambria Math" w:cs="Times New Roman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</w:rPr>
              </m:ctrlPr>
            </m:naryPr>
            <m:sub>
              <m:r>
                <w:rPr>
                  <w:rFonts w:ascii="Cambria Math" w:hAnsi="Cambria Math" w:cs="Times New Roman"/>
                </w:rPr>
                <m:t>t=1</m:t>
              </m:r>
            </m:sub>
            <m:sup>
              <m:r>
                <w:rPr>
                  <w:rFonts w:ascii="Cambria Math" w:hAnsi="Cambria Math" w:cs="Times New Roman"/>
                </w:rPr>
                <m:t>T</m:t>
              </m:r>
            </m:sup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</w:rPr>
                    <m:t>u=1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K</m:t>
                  </m:r>
                </m:sup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Times New Roman"/>
                        </w:rPr>
                        <m:t>x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</w:rPr>
                            <m:t>y</m:t>
                          </m:r>
                        </m:sub>
                        <m:sup/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</w:rPr>
                                <m:t>uxy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</w:rPr>
                                <m:t>(t)</m:t>
                              </m:r>
                            </m:sup>
                          </m:sSubSup>
                          <m:func>
                            <m:func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</w:rPr>
                                <m:t>log</m:t>
                              </m:r>
                            </m:fName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φ</m:t>
                                  </m:r>
                                </m:e>
                                <m:sup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</w:rPr>
                                        <m:t>t</m:t>
                                      </m:r>
                                    </m:e>
                                  </m:d>
                                </m:sup>
                              </m:sSup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y</m:t>
                                  </m:r>
                                </m:e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u,x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 w:cs="Times New Roman"/>
                                </w:rPr>
                                <m:t xml:space="preserve"> </m:t>
                              </m:r>
                            </m:e>
                          </m:func>
                        </m:e>
                      </m:nary>
                    </m:e>
                  </m:nary>
                </m:e>
              </m:nary>
            </m:e>
          </m:nary>
        </m:oMath>
      </m:oMathPara>
    </w:p>
    <w:p w:rsidR="003F614A" w:rsidRPr="00C1191D" w:rsidRDefault="003F614A" w:rsidP="003F614A">
      <w:pPr>
        <w:jc w:val="center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 xml:space="preserve"> +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</w:rPr>
              </m:ctrlPr>
            </m:naryPr>
            <m:sub>
              <m:r>
                <w:rPr>
                  <w:rFonts w:ascii="Cambria Math" w:hAnsi="Cambria Math" w:cs="Times New Roman"/>
                </w:rPr>
                <m:t>u=1</m:t>
              </m:r>
            </m:sub>
            <m:sup>
              <m:r>
                <w:rPr>
                  <w:rFonts w:ascii="Cambria Math" w:hAnsi="Cambria Math" w:cs="Times New Roman"/>
                </w:rPr>
                <m:t>K</m:t>
              </m:r>
            </m:sup>
            <m:e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</w:rPr>
                    <m:t>x</m:t>
                  </m:r>
                </m:sub>
                <m:sup/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ux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</w:rPr>
                        <m:t>(1)</m:t>
                      </m:r>
                    </m:sup>
                  </m:sSubSup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log</m:t>
                      </m:r>
                    </m:fName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π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</w:rPr>
                            <m:t>u|x</m:t>
                          </m:r>
                        </m:sub>
                      </m:sSub>
                    </m:e>
                  </m:func>
                </m:e>
              </m:nary>
            </m:e>
          </m:nary>
          <m:r>
            <w:rPr>
              <w:rFonts w:ascii="Cambria Math" w:hAnsi="Cambria Math" w:cs="Times New Roman"/>
            </w:rPr>
            <m:t>+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</w:rPr>
              </m:ctrlPr>
            </m:naryPr>
            <m:sub>
              <m:r>
                <w:rPr>
                  <w:rFonts w:ascii="Cambria Math" w:hAnsi="Cambria Math" w:cs="Times New Roman"/>
                </w:rPr>
                <m:t>t=2</m:t>
              </m:r>
            </m:sub>
            <m:sup>
              <m:r>
                <w:rPr>
                  <w:rFonts w:ascii="Cambria Math" w:hAnsi="Cambria Math" w:cs="Times New Roman"/>
                </w:rPr>
                <m:t>T</m:t>
              </m:r>
            </m:sup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</w:rPr>
                  </m:ctrlPr>
                </m:naryPr>
                <m:sub>
                  <m:acc>
                    <m:accPr>
                      <m:chr m:val="̅"/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</w:rPr>
                        <m:t>u</m:t>
                      </m:r>
                    </m:e>
                  </m:acc>
                  <m:r>
                    <w:rPr>
                      <w:rFonts w:ascii="Cambria Math" w:hAnsi="Cambria Math" w:cs="Times New Roman"/>
                    </w:rPr>
                    <m:t>=1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K</m:t>
                  </m:r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Times New Roman"/>
                        </w:rPr>
                        <m:t>u=1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</w:rPr>
                        <m:t>K</m:t>
                      </m:r>
                    </m:sup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</w:rPr>
                            <m:t>x</m:t>
                          </m:r>
                        </m:sub>
                        <m:sup/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</w:rPr>
                                <m:t>b</m:t>
                              </m:r>
                            </m:e>
                            <m:sub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u</m:t>
                                  </m:r>
                                </m:e>
                              </m:acc>
                              <m:r>
                                <w:rPr>
                                  <w:rFonts w:ascii="Cambria Math" w:hAnsi="Cambria Math" w:cs="Times New Roman"/>
                                </w:rPr>
                                <m:t>ux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</w:rPr>
                                <m:t>(t)</m:t>
                              </m:r>
                            </m:sup>
                          </m:sSubSup>
                          <m:func>
                            <m:func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</w:rPr>
                                <m:t>log</m:t>
                              </m:r>
                            </m:fName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π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u|</m:t>
                                  </m:r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</w:rPr>
                                        <m:t>u</m:t>
                                      </m:r>
                                    </m:e>
                                  </m:acc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,x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(t)</m:t>
                                  </m:r>
                                </m:sup>
                              </m:sSubSup>
                            </m:e>
                          </m:func>
                        </m:e>
                      </m:nary>
                    </m:e>
                  </m:nary>
                </m:e>
              </m:nary>
            </m:e>
          </m:nary>
        </m:oMath>
      </m:oMathPara>
    </w:p>
    <w:p w:rsidR="003F614A" w:rsidRPr="00C1191D" w:rsidRDefault="003F614A" w:rsidP="003F614A">
      <w:pPr>
        <w:rPr>
          <w:rFonts w:ascii="Times New Roman" w:hAnsi="Times New Roman" w:cs="Times New Roman"/>
        </w:rPr>
      </w:pPr>
    </w:p>
    <w:p w:rsidR="003F614A" w:rsidRDefault="003F614A" w:rsidP="003F61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Where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b</m:t>
            </m:r>
          </m:e>
          <m:sub>
            <m:r>
              <w:rPr>
                <w:rFonts w:ascii="Cambria Math" w:hAnsi="Cambria Math" w:cs="Times New Roman"/>
              </w:rPr>
              <m:t>ux</m:t>
            </m:r>
          </m:sub>
          <m:sup>
            <m:r>
              <w:rPr>
                <w:rFonts w:ascii="Cambria Math" w:hAnsi="Cambria Math" w:cs="Times New Roman"/>
              </w:rPr>
              <m:t>(1)</m:t>
            </m:r>
          </m:sup>
        </m:sSubSup>
      </m:oMath>
      <w:r>
        <w:rPr>
          <w:rFonts w:ascii="Times New Roman" w:hAnsi="Times New Roman" w:cs="Times New Roman"/>
        </w:rPr>
        <w:t xml:space="preserve"> is the frequency of the latent state </w:t>
      </w:r>
      <m:oMath>
        <m:r>
          <w:rPr>
            <w:rFonts w:ascii="Cambria Math" w:hAnsi="Cambria Math" w:cs="Times New Roman"/>
          </w:rPr>
          <m:t>u</m:t>
        </m:r>
      </m:oMath>
      <w:r>
        <w:rPr>
          <w:rFonts w:ascii="Times New Roman" w:hAnsi="Times New Roman" w:cs="Times New Roman"/>
        </w:rPr>
        <w:t xml:space="preserve"> and covariate </w:t>
      </w:r>
      <m:oMath>
        <m:r>
          <w:rPr>
            <w:rFonts w:ascii="Cambria Math" w:hAnsi="Cambria Math" w:cs="Times New Roman"/>
          </w:rPr>
          <m:t>x</m:t>
        </m:r>
      </m:oMath>
      <w:r>
        <w:rPr>
          <w:rFonts w:ascii="Times New Roman" w:hAnsi="Times New Roman" w:cs="Times New Roman"/>
        </w:rPr>
        <w:t xml:space="preserve"> at time </w:t>
      </w:r>
      <m:oMath>
        <m:r>
          <w:rPr>
            <w:rFonts w:ascii="Cambria Math" w:hAnsi="Cambria Math" w:cs="Times New Roman"/>
          </w:rPr>
          <m:t>t</m:t>
        </m:r>
      </m:oMath>
      <w:r>
        <w:rPr>
          <w:rFonts w:ascii="Times New Roman" w:hAnsi="Times New Roman" w:cs="Times New Roman"/>
        </w:rPr>
        <w:t xml:space="preserve">;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b</m:t>
            </m:r>
          </m:e>
          <m:sub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u</m:t>
                </m:r>
              </m:e>
            </m:acc>
            <m:r>
              <w:rPr>
                <w:rFonts w:ascii="Cambria Math" w:hAnsi="Cambria Math" w:cs="Times New Roman"/>
              </w:rPr>
              <m:t>ux</m:t>
            </m:r>
          </m:sub>
          <m:sup>
            <m:r>
              <w:rPr>
                <w:rFonts w:ascii="Cambria Math" w:hAnsi="Cambria Math" w:cs="Times New Roman"/>
              </w:rPr>
              <m:t>(t)</m:t>
            </m:r>
          </m:sup>
        </m:sSubSup>
      </m:oMath>
      <w:r>
        <w:rPr>
          <w:rFonts w:ascii="Times New Roman" w:hAnsi="Times New Roman" w:cs="Times New Roman"/>
        </w:rPr>
        <w:t xml:space="preserve"> is the number of transitions from state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u</m:t>
            </m:r>
          </m:e>
        </m:acc>
      </m:oMath>
      <w:r>
        <w:rPr>
          <w:rFonts w:ascii="Times New Roman" w:hAnsi="Times New Roman" w:cs="Times New Roman"/>
        </w:rPr>
        <w:t xml:space="preserve"> to state </w:t>
      </w:r>
      <m:oMath>
        <m:r>
          <w:rPr>
            <w:rFonts w:ascii="Cambria Math" w:hAnsi="Cambria Math" w:cs="Times New Roman"/>
          </w:rPr>
          <m:t>u</m:t>
        </m:r>
      </m:oMath>
      <w:r>
        <w:rPr>
          <w:rFonts w:ascii="Times New Roman" w:hAnsi="Times New Roman" w:cs="Times New Roman"/>
        </w:rPr>
        <w:t xml:space="preserve">, whereas 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uxy</m:t>
            </m:r>
          </m:sub>
          <m:sup>
            <m:r>
              <w:rPr>
                <w:rFonts w:ascii="Cambria Math" w:hAnsi="Cambria Math" w:cs="Times New Roman"/>
              </w:rPr>
              <m:t>(t)</m:t>
            </m:r>
          </m:sup>
        </m:sSubSup>
      </m:oMath>
      <w:r>
        <w:rPr>
          <w:rFonts w:ascii="Times New Roman" w:hAnsi="Times New Roman" w:cs="Times New Roman"/>
        </w:rPr>
        <w:t xml:space="preserve"> is the frequency of subjects that in latent state </w:t>
      </w:r>
      <m:oMath>
        <m:r>
          <w:rPr>
            <w:rFonts w:ascii="Cambria Math" w:hAnsi="Cambria Math" w:cs="Times New Roman"/>
          </w:rPr>
          <m:t>u</m:t>
        </m:r>
      </m:oMath>
      <w:r>
        <w:rPr>
          <w:rFonts w:ascii="Times New Roman" w:hAnsi="Times New Roman" w:cs="Times New Roman"/>
        </w:rPr>
        <w:t xml:space="preserve"> and provide response </w:t>
      </w:r>
      <m:oMath>
        <m:r>
          <w:rPr>
            <w:rFonts w:ascii="Cambria Math" w:hAnsi="Cambria Math" w:cs="Times New Roman"/>
          </w:rPr>
          <m:t>y</m:t>
        </m:r>
      </m:oMath>
      <w:r>
        <w:rPr>
          <w:rFonts w:ascii="Times New Roman" w:hAnsi="Times New Roman" w:cs="Times New Roman"/>
        </w:rPr>
        <w:t xml:space="preserve">. We assume that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φ</m:t>
            </m:r>
          </m:e>
          <m:sup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t</m:t>
                </m:r>
              </m:e>
            </m:d>
          </m:sup>
        </m:sSup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y</m:t>
            </m:r>
          </m:e>
          <m:e>
            <m:r>
              <w:rPr>
                <w:rFonts w:ascii="Cambria Math" w:hAnsi="Cambria Math" w:cs="Times New Roman"/>
              </w:rPr>
              <m:t>u,x</m:t>
            </m:r>
          </m:e>
        </m:d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</w:rPr>
                  <m:t>2π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σ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e>
            </m:rad>
          </m:den>
        </m:f>
        <m:r>
          <m:rPr>
            <m:sty m:val="p"/>
          </m:rPr>
          <w:rPr>
            <w:rFonts w:ascii="Cambria Math" w:hAnsi="Cambria Math" w:cs="Times New Roman"/>
          </w:rPr>
          <m:t>exp⁡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-1/2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(y-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</w:rPr>
                          <m:t>τ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ux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t</m:t>
                            </m:r>
                          </m:e>
                        </m:d>
                      </m:sup>
                    </m:sSubSup>
                    <m:r>
                      <w:rPr>
                        <w:rFonts w:ascii="Cambria Math" w:hAnsi="Cambria Math" w:cs="Times New Roman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σ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den>
            </m:f>
          </m:e>
        </m:d>
      </m:oMath>
    </w:p>
    <w:p w:rsidR="003F614A" w:rsidRDefault="003F614A" w:rsidP="003F614A">
      <w:pPr>
        <w:rPr>
          <w:rFonts w:ascii="Times New Roman" w:hAnsi="Times New Roman" w:cs="Times New Roman"/>
        </w:rPr>
      </w:pPr>
    </w:p>
    <w:p w:rsidR="003F614A" w:rsidRDefault="003F614A" w:rsidP="003F614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To obtain the Maximum Likelihood Estimator (MLE) </w:t>
      </w:r>
      <m:oMath>
        <m:acc>
          <m:accPr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θ</m:t>
            </m:r>
          </m:e>
        </m:acc>
      </m:oMath>
      <w:r>
        <w:rPr>
          <w:rFonts w:ascii="Times New Roman" w:hAnsi="Times New Roman" w:cs="Times New Roman"/>
        </w:rPr>
        <w:t xml:space="preserve"> (including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π</m:t>
            </m:r>
          </m:e>
          <m:sub>
            <m:r>
              <w:rPr>
                <w:rFonts w:ascii="Cambria Math" w:hAnsi="Cambria Math" w:cs="Times New Roman"/>
              </w:rPr>
              <m:t>u</m:t>
            </m:r>
          </m:sub>
        </m:sSub>
        <m:r>
          <w:rPr>
            <w:rFonts w:ascii="Cambria Math" w:hAnsi="Cambria Math" w:cs="Times New Roman"/>
          </w:rPr>
          <m:t xml:space="preserve">, </m:t>
        </m:r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π</m:t>
            </m:r>
          </m:e>
          <m:sub>
            <m:r>
              <w:rPr>
                <w:rFonts w:ascii="Cambria Math" w:hAnsi="Cambria Math" w:cs="Times New Roman"/>
              </w:rPr>
              <m:t>u|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u</m:t>
                </m:r>
              </m:e>
            </m:acc>
            <m:r>
              <w:rPr>
                <w:rFonts w:ascii="Cambria Math" w:hAnsi="Cambria Math" w:cs="Times New Roman"/>
              </w:rPr>
              <m:t>,x</m:t>
            </m:r>
          </m:sub>
          <m:sup>
            <m:r>
              <w:rPr>
                <w:rFonts w:ascii="Cambria Math" w:hAnsi="Cambria Math" w:cs="Times New Roman"/>
              </w:rPr>
              <m:t>(t)</m:t>
            </m:r>
          </m:sup>
        </m:sSubSup>
        <m:r>
          <w:rPr>
            <w:rFonts w:ascii="Cambria Math" w:hAnsi="Cambria Math" w:cs="Times New Roman"/>
          </w:rPr>
          <m:t xml:space="preserve"> </m:t>
        </m:r>
      </m:oMath>
      <w:r>
        <w:rPr>
          <w:rFonts w:ascii="Times New Roman" w:hAnsi="Times New Roman" w:cs="Times New Roman"/>
        </w:rPr>
        <w:t xml:space="preserve">and </w:t>
      </w:r>
      <m:oMath>
        <m:r>
          <w:rPr>
            <w:rFonts w:ascii="Cambria Math" w:hAnsi="Cambria Math" w:cs="Times New Roman"/>
          </w:rPr>
          <m:t>φ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y</m:t>
            </m:r>
          </m:e>
          <m:e>
            <m:r>
              <w:rPr>
                <w:rFonts w:ascii="Cambria Math" w:hAnsi="Cambria Math" w:cs="Times New Roman"/>
              </w:rPr>
              <m:t>u,x</m:t>
            </m:r>
          </m:e>
        </m:d>
      </m:oMath>
      <w:r>
        <w:rPr>
          <w:rFonts w:ascii="Times New Roman" w:hAnsi="Times New Roman" w:cs="Times New Roman"/>
        </w:rPr>
        <w:t xml:space="preserve">), Expectation-Maximum (EM) algorithm is employed: E-step computed expected value of the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uxy</m:t>
            </m:r>
          </m:sub>
          <m:sup>
            <m:r>
              <w:rPr>
                <w:rFonts w:ascii="Cambria Math" w:hAnsi="Cambria Math" w:cs="Times New Roman"/>
              </w:rPr>
              <m:t>(t)</m:t>
            </m:r>
          </m:sup>
        </m:sSubSup>
      </m:oMath>
      <w:r>
        <w:rPr>
          <w:rFonts w:ascii="Times New Roman" w:hAnsi="Times New Roman" w:cs="Times New Roman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b</m:t>
            </m:r>
          </m:e>
          <m:sub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u</m:t>
                </m:r>
              </m:e>
            </m:acc>
            <m:r>
              <w:rPr>
                <w:rFonts w:ascii="Cambria Math" w:hAnsi="Cambria Math" w:cs="Times New Roman"/>
              </w:rPr>
              <m:t>ux</m:t>
            </m:r>
          </m:sub>
          <m:sup>
            <m:r>
              <w:rPr>
                <w:rFonts w:ascii="Cambria Math" w:hAnsi="Cambria Math" w:cs="Times New Roman"/>
              </w:rPr>
              <m:t>(t)</m:t>
            </m:r>
          </m:sup>
        </m:sSubSup>
      </m:oMath>
      <w:r>
        <w:rPr>
          <w:rFonts w:ascii="Times New Roman" w:hAnsi="Times New Roman" w:cs="Times New Roman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b</m:t>
            </m:r>
          </m:e>
          <m:sub>
            <m:r>
              <w:rPr>
                <w:rFonts w:ascii="Cambria Math" w:hAnsi="Cambria Math" w:cs="Times New Roman"/>
              </w:rPr>
              <m:t>ux</m:t>
            </m:r>
          </m:sub>
          <m:sup>
            <m:r>
              <w:rPr>
                <w:rFonts w:ascii="Cambria Math" w:hAnsi="Cambria Math" w:cs="Times New Roman"/>
              </w:rPr>
              <m:t>(t)</m:t>
            </m:r>
          </m:sup>
        </m:sSubSup>
      </m:oMath>
      <w:r>
        <w:rPr>
          <w:rFonts w:ascii="Times New Roman" w:hAnsi="Times New Roman" w:cs="Times New Roman"/>
        </w:rPr>
        <w:t xml:space="preserve"> and M-step update </w:t>
      </w:r>
      <m:oMath>
        <m:acc>
          <m:accPr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θ</m:t>
            </m:r>
          </m:e>
        </m:acc>
      </m:oMath>
      <w:r>
        <w:rPr>
          <w:rFonts w:ascii="Times New Roman" w:hAnsi="Times New Roman" w:cs="Times New Roman"/>
        </w:rPr>
        <w:t xml:space="preserve"> by maximizing the expected value of </w:t>
      </w:r>
      <m:oMath>
        <m:r>
          <w:rPr>
            <w:rFonts w:ascii="Cambria Math" w:hAnsi="Cambria Math" w:cs="Times New Roman"/>
          </w:rPr>
          <m:t>l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θ</m:t>
            </m:r>
          </m:e>
        </m:d>
      </m:oMath>
      <w:r>
        <w:rPr>
          <w:rFonts w:ascii="Times New Roman" w:hAnsi="Times New Roman" w:cs="Times New Roman"/>
        </w:rPr>
        <w:t xml:space="preserve"> based on expected parameters obtained from E-step. Two steps are alternated till convergence to find </w:t>
      </w:r>
      <m:oMath>
        <m:acc>
          <m:accPr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θ</m:t>
            </m:r>
          </m:e>
        </m:acc>
      </m:oMath>
      <w:r>
        <w:rPr>
          <w:rFonts w:ascii="Times New Roman" w:hAnsi="Times New Roman" w:cs="Times New Roman"/>
        </w:rPr>
        <w:t>.</w:t>
      </w:r>
    </w:p>
    <w:p w:rsidR="00C21113" w:rsidRDefault="00C21113">
      <w:bookmarkStart w:id="0" w:name="_GoBack"/>
      <w:bookmarkEnd w:id="0"/>
    </w:p>
    <w:sectPr w:rsidR="00C2111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14A"/>
    <w:rsid w:val="003F614A"/>
    <w:rsid w:val="00C21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24D36F-9C41-41EB-9474-1C8624324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61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 Wang</dc:creator>
  <cp:keywords/>
  <dc:description/>
  <cp:lastModifiedBy>Ling Wang</cp:lastModifiedBy>
  <cp:revision>1</cp:revision>
  <dcterms:created xsi:type="dcterms:W3CDTF">2020-09-26T20:11:00Z</dcterms:created>
  <dcterms:modified xsi:type="dcterms:W3CDTF">2020-09-26T20:11:00Z</dcterms:modified>
</cp:coreProperties>
</file>