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00" w:firstLineChars="10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1</w:t>
      </w:r>
      <w:r>
        <w:rPr>
          <w:rFonts w:ascii="Times New Roman" w:hAnsi="Times New Roman" w:cs="Times New Roman"/>
          <w:sz w:val="20"/>
          <w:szCs w:val="20"/>
        </w:rPr>
        <w:t xml:space="preserve"> ELRS service efficiency evaluation index system</w:t>
      </w:r>
    </w:p>
    <w:tbl>
      <w:tblPr>
        <w:tblStyle w:val="5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2640"/>
        <w:gridCol w:w="4006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06" w:type="dxa"/>
            <w:gridSpan w:val="3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ind w:firstLine="200" w:firstLineChars="1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Level indicators     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The secondary indicators           Description of indicators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0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System sound 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incentive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1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ub>
              </m:sSub>
            </m:oMath>
          </w:p>
        </w:tc>
        <w:tc>
          <w:tcPr>
            <w:tcW w:w="2640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perfection of policy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formulation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11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ub>
              </m:sSub>
            </m:oMath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The degree to which the system of policies 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and regulations is comprehensive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ind w:firstLine="160" w:firstLineChars="10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2640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Policy implementation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clarity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12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ub>
              </m:sSub>
            </m:oMath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The degree to which the policy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 Implementation path is clear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ind w:firstLine="160" w:firstLineChars="10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2640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Effectiveness of policy 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implementation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13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ub>
              </m:sSub>
            </m:oMath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The extent to which policies are 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effectively implemented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ind w:firstLine="160" w:firstLineChars="10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2640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bookmarkStart w:id="0" w:name="_Hlk85037058"/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Implementation of policy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 supervision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14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ub>
              </m:sSub>
            </m:oMath>
            <w:bookmarkEnd w:id="0"/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Degree of supervision of the policy 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implementation process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0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Economic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incentives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2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ub>
              </m:sSub>
            </m:oMath>
          </w:p>
        </w:tc>
        <w:tc>
          <w:tcPr>
            <w:tcW w:w="2640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Cost recovery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21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ub>
              </m:sSub>
            </m:oMath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The cost of the LIB recycling process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ind w:firstLine="160" w:firstLineChars="10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264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Remove the cost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22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ub>
              </m:sSub>
            </m:oMath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The cost of the LIB decomposition process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ind w:firstLine="160" w:firstLineChars="10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2640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Process cost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23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ub>
              </m:sSub>
            </m:oMath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The cost of LIB secondary processing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0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Technological 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innovation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3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ub>
              </m:sSub>
            </m:oMath>
          </w:p>
        </w:tc>
        <w:tc>
          <w:tcPr>
            <w:tcW w:w="264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Ease of recovery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31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ub>
              </m:sSub>
            </m:oMath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The convenience of the LIB collection method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ind w:firstLine="160" w:firstLineChars="10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264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Degree of recovery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32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ub>
              </m:sSub>
            </m:oMath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The use efficiency of LIB secondary processing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ind w:firstLine="160" w:firstLineChars="10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2640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Pollution discharge degree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33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ub>
              </m:sSub>
            </m:oMath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Pollution release of LIB secondary processing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660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ind w:firstLine="160" w:firstLineChars="10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Social</w:t>
            </w:r>
          </w:p>
          <w:p>
            <w:pPr>
              <w:ind w:firstLine="160" w:firstLineChars="10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incentives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4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ub>
              </m:sSub>
            </m:oMath>
          </w:p>
        </w:tc>
        <w:tc>
          <w:tcPr>
            <w:tcW w:w="2640" w:type="dxa"/>
            <w:vMerge w:val="restart"/>
            <w:tcBorders>
              <w:top w:val="nil"/>
            </w:tcBorders>
          </w:tcPr>
          <w:p>
            <w:pPr>
              <w:ind w:firstLine="160" w:firstLineChars="10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The user cognitive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41</m:t>
                  </m:r>
                  <m:ctrlPr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</m:ctrlPr>
                </m:sub>
              </m:sSub>
            </m:oMath>
          </w:p>
          <w:p>
            <w:pPr>
              <w:ind w:firstLine="160" w:firstLineChars="10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The sense of community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42</m:t>
                  </m:r>
                  <m:ctrlPr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</m:ctrlPr>
                </m:sub>
              </m:sSub>
            </m:oMath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ind w:firstLine="160" w:firstLineChars="10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User knowledge of LIB recycling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166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ind w:firstLine="160" w:firstLineChars="10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2640" w:type="dxa"/>
            <w:vMerge w:val="continue"/>
            <w:tcBorders>
              <w:bottom w:val="nil"/>
            </w:tcBorders>
          </w:tcPr>
          <w:p>
            <w:pPr>
              <w:ind w:firstLine="160" w:firstLineChars="10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ind w:firstLine="160" w:firstLineChars="10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Social acceptance of LIB reprocessing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0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Management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innovation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5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ub>
              </m:sSub>
            </m:oMath>
          </w:p>
        </w:tc>
        <w:tc>
          <w:tcPr>
            <w:tcW w:w="2640" w:type="dxa"/>
            <w:tcBorders>
              <w:top w:val="nil"/>
              <w:bottom w:val="nil"/>
            </w:tcBorders>
          </w:tcPr>
          <w:p>
            <w:pPr>
              <w:ind w:firstLine="160" w:firstLineChars="10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The company culture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51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ub>
              </m:sSub>
            </m:oMath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ind w:firstLine="160" w:firstLineChars="10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The concept of sustainable development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0" w:type="dxa"/>
            <w:vMerge w:val="continue"/>
            <w:tcBorders>
              <w:top w:val="nil"/>
              <w:bottom w:val="nil"/>
            </w:tcBorders>
          </w:tcPr>
          <w:p>
            <w:pPr>
              <w:ind w:firstLine="160" w:firstLineChars="100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2640" w:type="dxa"/>
            <w:tcBorders>
              <w:top w:val="nil"/>
              <w:bottom w:val="nil"/>
            </w:tcBorders>
          </w:tcPr>
          <w:p>
            <w:pPr>
              <w:ind w:firstLine="160" w:firstLineChars="10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Corporate strategy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52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ub>
              </m:sSub>
            </m:oMath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ind w:firstLine="160" w:firstLineChars="10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The enterprise has the correct development strategy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0" w:type="dxa"/>
            <w:vMerge w:val="continue"/>
            <w:tcBorders>
              <w:top w:val="nil"/>
              <w:bottom w:val="nil"/>
            </w:tcBorders>
          </w:tcPr>
          <w:p>
            <w:pPr>
              <w:ind w:firstLine="160" w:firstLineChars="100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2640" w:type="dxa"/>
            <w:tcBorders>
              <w:top w:val="nil"/>
              <w:bottom w:val="nil"/>
            </w:tcBorders>
          </w:tcPr>
          <w:p>
            <w:pPr>
              <w:ind w:firstLine="160" w:firstLineChars="10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Corporate Leadership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53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ub>
              </m:sSub>
            </m:oMath>
          </w:p>
        </w:tc>
        <w:tc>
          <w:tcPr>
            <w:tcW w:w="0" w:type="auto"/>
            <w:tcBorders>
              <w:top w:val="nil"/>
              <w:bottom w:val="nil"/>
            </w:tcBorders>
          </w:tcPr>
          <w:p>
            <w:pPr>
              <w:ind w:firstLine="160" w:firstLineChars="10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The decision-making power of the enterprise leadership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0" w:type="dxa"/>
            <w:vMerge w:val="continue"/>
            <w:tcBorders>
              <w:top w:val="nil"/>
              <w:bottom w:val="single" w:color="auto" w:sz="8" w:space="0"/>
            </w:tcBorders>
          </w:tcPr>
          <w:p>
            <w:pPr>
              <w:ind w:firstLine="160" w:firstLineChars="100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2640" w:type="dxa"/>
            <w:tcBorders>
              <w:top w:val="nil"/>
              <w:bottom w:val="single" w:color="auto" w:sz="8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 xml:space="preserve">Knowledge management model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16"/>
                      <w:szCs w:val="16"/>
                    </w:rPr>
                    <m:t>54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16"/>
                      <w:szCs w:val="16"/>
                    </w:rPr>
                  </m:ctrlPr>
                </m:sub>
              </m:sSub>
            </m:oMath>
          </w:p>
        </w:tc>
        <w:tc>
          <w:tcPr>
            <w:tcW w:w="0" w:type="auto"/>
            <w:tcBorders>
              <w:top w:val="nil"/>
              <w:bottom w:val="single" w:color="auto" w:sz="8" w:space="0"/>
            </w:tcBorders>
          </w:tcPr>
          <w:p>
            <w:pPr>
              <w:ind w:firstLine="160" w:firstLineChars="100"/>
              <w:jc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</w:rPr>
              <w:t>Enterprises form a scientific management system</w:t>
            </w:r>
          </w:p>
        </w:tc>
      </w:tr>
    </w:tbl>
    <w:p>
      <w:pPr>
        <w:spacing w:line="60" w:lineRule="auto"/>
        <w:ind w:firstLine="200" w:firstLineChars="10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autoSpaceDE w:val="0"/>
        <w:ind w:firstLine="321" w:firstLineChars="200"/>
        <w:jc w:val="center"/>
        <w:rPr>
          <w:rFonts w:ascii="Times New Roman" w:hAnsi="Times New Roman" w:eastAsia="宋体" w:cs="Times New Roman"/>
          <w:b/>
          <w:sz w:val="16"/>
          <w:szCs w:val="16"/>
        </w:rPr>
      </w:pPr>
    </w:p>
    <w:p>
      <w:pPr>
        <w:tabs>
          <w:tab w:val="left" w:pos="744"/>
        </w:tabs>
        <w:ind w:firstLine="201" w:firstLineChars="100"/>
        <w:jc w:val="center"/>
        <w:rPr>
          <w:rFonts w:ascii="Times New Roman" w:hAnsi="Times New Roman" w:eastAsia="宋体" w:cs="Times New Roman"/>
          <w:color w:val="000000"/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color w:val="000000"/>
          <w:sz w:val="20"/>
          <w:szCs w:val="20"/>
        </w:rPr>
        <w:t>Table 2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 xml:space="preserve"> The correspondence between linguistic variables and intuitionistic fuzzy sets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autoSpaceDE w:val="0"/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Linguistic variable    Intuitional fuzzy set    Linguistic variable    Intuitional fuzzy set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4" w:space="0"/>
              <w:bottom w:val="nil"/>
              <w:right w:val="nil"/>
            </w:tcBorders>
          </w:tcPr>
          <w:p>
            <w:pPr>
              <w:autoSpaceDE w:val="0"/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EH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207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(0.90,0.10)</m:t>
                </m:r>
              </m:oMath>
            </m:oMathPara>
          </w:p>
        </w:tc>
        <w:tc>
          <w:tcPr>
            <w:tcW w:w="207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EH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2074" w:type="dxa"/>
            <w:tcBorders>
              <w:top w:val="single" w:color="auto" w:sz="4" w:space="0"/>
              <w:left w:val="nil"/>
              <w:bottom w:val="nil"/>
            </w:tcBorders>
          </w:tcPr>
          <w:p>
            <w:pPr>
              <w:autoSpaceDE w:val="0"/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(0.10,0.90)</m:t>
                </m:r>
              </m:oMath>
            </m:oMathPara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bottom w:val="nil"/>
              <w:right w:val="nil"/>
            </w:tcBorders>
          </w:tcPr>
          <w:p>
            <w:pPr>
              <w:autoSpaceDE w:val="0"/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VH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(0.80,0.15)</m:t>
                </m:r>
              </m:oMath>
            </m:oMathPara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VH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2074" w:type="dxa"/>
            <w:tcBorders>
              <w:top w:val="nil"/>
              <w:left w:val="nil"/>
              <w:bottom w:val="nil"/>
            </w:tcBorders>
          </w:tcPr>
          <w:p>
            <w:pPr>
              <w:autoSpaceDE w:val="0"/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(0.20,0.75)</m:t>
                </m:r>
              </m:oMath>
            </m:oMathPara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bottom w:val="nil"/>
              <w:right w:val="nil"/>
            </w:tcBorders>
          </w:tcPr>
          <w:p>
            <w:pPr>
              <w:autoSpaceDE w:val="0"/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H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(0.70,0.20)</m:t>
                </m:r>
              </m:oMath>
            </m:oMathPara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H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2074" w:type="dxa"/>
            <w:tcBorders>
              <w:top w:val="nil"/>
              <w:left w:val="nil"/>
              <w:bottom w:val="nil"/>
            </w:tcBorders>
          </w:tcPr>
          <w:p>
            <w:pPr>
              <w:autoSpaceDE w:val="0"/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0.30,0.60)</m:t>
                </m:r>
              </m:oMath>
            </m:oMathPara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bottom w:val="nil"/>
              <w:right w:val="nil"/>
            </w:tcBorders>
          </w:tcPr>
          <w:p>
            <w:pPr>
              <w:autoSpaceDE w:val="0"/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M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(0.50,0.30)</m:t>
                </m:r>
              </m:oMath>
            </m:oMathPara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M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2074" w:type="dxa"/>
            <w:tcBorders>
              <w:top w:val="nil"/>
              <w:left w:val="nil"/>
              <w:bottom w:val="nil"/>
            </w:tcBorders>
          </w:tcPr>
          <w:p>
            <w:pPr>
              <w:autoSpaceDE w:val="0"/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(0.50,0.30)</m:t>
                </m:r>
              </m:oMath>
            </m:oMathPara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bottom w:val="nil"/>
              <w:right w:val="nil"/>
            </w:tcBorders>
          </w:tcPr>
          <w:p>
            <w:pPr>
              <w:autoSpaceDE w:val="0"/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L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(0.30,0.60)</m:t>
                </m:r>
              </m:oMath>
            </m:oMathPara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L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2074" w:type="dxa"/>
            <w:tcBorders>
              <w:top w:val="nil"/>
              <w:left w:val="nil"/>
              <w:bottom w:val="nil"/>
            </w:tcBorders>
          </w:tcPr>
          <w:p>
            <w:pPr>
              <w:autoSpaceDE w:val="0"/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(0.70,0.20)</m:t>
                </m:r>
              </m:oMath>
            </m:oMathPara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bottom w:val="nil"/>
              <w:right w:val="nil"/>
            </w:tcBorders>
          </w:tcPr>
          <w:p>
            <w:pPr>
              <w:autoSpaceDE w:val="0"/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VL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(0.20,0.75)</m:t>
                </m:r>
              </m:oMath>
            </m:oMathPara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VL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2074" w:type="dxa"/>
            <w:tcBorders>
              <w:top w:val="nil"/>
              <w:left w:val="nil"/>
              <w:bottom w:val="nil"/>
            </w:tcBorders>
          </w:tcPr>
          <w:p>
            <w:pPr>
              <w:autoSpaceDE w:val="0"/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(0.80,0.15)</m:t>
                </m:r>
              </m:oMath>
            </m:oMathPara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bottom w:val="single" w:color="auto" w:sz="8" w:space="0"/>
              <w:right w:val="nil"/>
            </w:tcBorders>
          </w:tcPr>
          <w:p>
            <w:pPr>
              <w:autoSpaceDE w:val="0"/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EL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2074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autoSpaceDE w:val="0"/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(0.10,0.90)</m:t>
                </m:r>
              </m:oMath>
            </m:oMathPara>
          </w:p>
        </w:tc>
        <w:tc>
          <w:tcPr>
            <w:tcW w:w="2074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autoSpaceDE w:val="0"/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  <m:t>EL</m:t>
                    </m:r>
                    <m:ctrlPr>
                      <w:rPr>
                        <w:rFonts w:ascii="Cambria Math" w:hAnsi="Cambria Math" w:eastAsia="等线" w:cs="Times New Roman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2074" w:type="dxa"/>
            <w:tcBorders>
              <w:top w:val="nil"/>
              <w:left w:val="nil"/>
              <w:bottom w:val="single" w:color="auto" w:sz="8" w:space="0"/>
            </w:tcBorders>
          </w:tcPr>
          <w:p>
            <w:pPr>
              <w:autoSpaceDE w:val="0"/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(0.90,0.10)</m:t>
                </m:r>
              </m:oMath>
            </m:oMathPara>
          </w:p>
        </w:tc>
      </w:tr>
    </w:tbl>
    <w:p>
      <w:pPr>
        <w:autoSpaceDE w:val="0"/>
        <w:ind w:firstLine="321" w:firstLineChars="200"/>
        <w:jc w:val="center"/>
        <w:rPr>
          <w:rFonts w:ascii="Times New Roman" w:hAnsi="Times New Roman" w:eastAsia="宋体" w:cs="Times New Roman"/>
          <w:b/>
          <w:sz w:val="16"/>
          <w:szCs w:val="16"/>
        </w:rPr>
      </w:pPr>
    </w:p>
    <w:p>
      <w:pPr>
        <w:autoSpaceDE w:val="0"/>
        <w:ind w:firstLine="321" w:firstLineChars="200"/>
        <w:jc w:val="center"/>
        <w:rPr>
          <w:rFonts w:ascii="Times New Roman" w:hAnsi="Times New Roman" w:eastAsia="宋体" w:cs="Times New Roman"/>
          <w:b/>
          <w:sz w:val="16"/>
          <w:szCs w:val="16"/>
        </w:rPr>
      </w:pPr>
    </w:p>
    <w:p>
      <w:pPr>
        <w:autoSpaceDE w:val="0"/>
        <w:ind w:firstLine="321" w:firstLineChars="200"/>
        <w:jc w:val="center"/>
        <w:rPr>
          <w:rFonts w:ascii="Times New Roman" w:hAnsi="Times New Roman" w:eastAsia="宋体" w:cs="Times New Roman"/>
          <w:b/>
          <w:sz w:val="16"/>
          <w:szCs w:val="16"/>
        </w:rPr>
      </w:pPr>
    </w:p>
    <w:p>
      <w:pPr>
        <w:autoSpaceDE w:val="0"/>
        <w:ind w:firstLine="321" w:firstLineChars="200"/>
        <w:jc w:val="center"/>
        <w:rPr>
          <w:rFonts w:ascii="Times New Roman" w:hAnsi="Times New Roman" w:eastAsia="宋体" w:cs="Times New Roman"/>
          <w:b/>
          <w:sz w:val="16"/>
          <w:szCs w:val="16"/>
        </w:rPr>
      </w:pPr>
    </w:p>
    <w:p>
      <w:pPr>
        <w:autoSpaceDE w:val="0"/>
        <w:ind w:firstLine="321" w:firstLineChars="200"/>
        <w:jc w:val="center"/>
        <w:rPr>
          <w:rFonts w:ascii="Times New Roman" w:hAnsi="Times New Roman" w:eastAsia="宋体" w:cs="Times New Roman"/>
          <w:b/>
          <w:sz w:val="16"/>
          <w:szCs w:val="16"/>
        </w:rPr>
      </w:pPr>
    </w:p>
    <w:p>
      <w:pPr>
        <w:autoSpaceDE w:val="0"/>
        <w:ind w:firstLine="321" w:firstLineChars="200"/>
        <w:jc w:val="center"/>
        <w:rPr>
          <w:rFonts w:ascii="Times New Roman" w:hAnsi="Times New Roman" w:eastAsia="宋体" w:cs="Times New Roman"/>
          <w:b/>
          <w:sz w:val="16"/>
          <w:szCs w:val="16"/>
        </w:rPr>
      </w:pPr>
    </w:p>
    <w:p>
      <w:pPr>
        <w:autoSpaceDE w:val="0"/>
        <w:ind w:firstLine="321" w:firstLineChars="200"/>
        <w:jc w:val="center"/>
        <w:rPr>
          <w:rFonts w:ascii="Times New Roman" w:hAnsi="Times New Roman" w:eastAsia="宋体" w:cs="Times New Roman"/>
          <w:b/>
          <w:sz w:val="16"/>
          <w:szCs w:val="16"/>
        </w:rPr>
      </w:pPr>
    </w:p>
    <w:p>
      <w:pPr>
        <w:autoSpaceDE w:val="0"/>
        <w:ind w:firstLine="321" w:firstLineChars="200"/>
        <w:jc w:val="center"/>
        <w:rPr>
          <w:rFonts w:ascii="Times New Roman" w:hAnsi="Times New Roman" w:eastAsia="宋体" w:cs="Times New Roman"/>
          <w:b/>
          <w:sz w:val="16"/>
          <w:szCs w:val="16"/>
        </w:rPr>
      </w:pPr>
    </w:p>
    <w:p>
      <w:pPr>
        <w:autoSpaceDE w:val="0"/>
        <w:ind w:firstLine="321" w:firstLineChars="200"/>
        <w:jc w:val="center"/>
        <w:rPr>
          <w:rFonts w:ascii="Times New Roman" w:hAnsi="Times New Roman" w:eastAsia="宋体" w:cs="Times New Roman"/>
          <w:b/>
          <w:sz w:val="16"/>
          <w:szCs w:val="16"/>
        </w:rPr>
      </w:pPr>
    </w:p>
    <w:p>
      <w:pPr>
        <w:autoSpaceDE w:val="0"/>
        <w:ind w:firstLine="321" w:firstLineChars="200"/>
        <w:jc w:val="center"/>
        <w:rPr>
          <w:rFonts w:ascii="Times New Roman" w:hAnsi="Times New Roman" w:eastAsia="宋体" w:cs="Times New Roman"/>
          <w:b/>
          <w:sz w:val="16"/>
          <w:szCs w:val="16"/>
        </w:rPr>
      </w:pPr>
    </w:p>
    <w:p>
      <w:pPr>
        <w:autoSpaceDE w:val="0"/>
        <w:ind w:firstLine="402" w:firstLineChars="200"/>
        <w:jc w:val="center"/>
        <w:rPr>
          <w:rFonts w:ascii="Times New Roman" w:hAnsi="Times New Roman" w:eastAsia="宋体" w:cs="Times New Roman"/>
          <w:bCs/>
          <w:sz w:val="20"/>
          <w:szCs w:val="20"/>
        </w:rPr>
      </w:pPr>
      <w:r>
        <w:rPr>
          <w:rFonts w:ascii="Times New Roman" w:hAnsi="Times New Roman" w:eastAsia="宋体" w:cs="Times New Roman"/>
          <w:b/>
          <w:sz w:val="20"/>
          <w:szCs w:val="20"/>
        </w:rPr>
        <w:t xml:space="preserve">Table 3 </w:t>
      </w:r>
      <w:r>
        <w:rPr>
          <w:rFonts w:ascii="Times New Roman" w:hAnsi="Times New Roman" w:eastAsia="宋体" w:cs="Times New Roman"/>
          <w:bCs/>
          <w:sz w:val="20"/>
          <w:szCs w:val="20"/>
        </w:rPr>
        <w:t>ELRSs service performance evaluation algorithm table</w:t>
      </w:r>
    </w:p>
    <w:tbl>
      <w:tblPr>
        <w:tblStyle w:val="9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7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Algorithm 1: Evaluation method of service efficiency of ELRSs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7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Input：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Linguistic variable evaluation matrix</w:t>
            </w:r>
            <m:oMath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 xml:space="preserve"> </m:t>
              </m:r>
              <m:r>
                <m:rPr/>
                <w:rPr>
                  <w:rFonts w:ascii="Cambria Math" w:hAnsi="Cambria Math" w:eastAsia="宋体" w:cs="Times New Roman"/>
                  <w:color w:val="000000"/>
                  <w:kern w:val="0"/>
                  <w:sz w:val="20"/>
                  <w:szCs w:val="20"/>
                </w:rPr>
                <m:t>S</m:t>
              </m:r>
              <m:r>
                <m:rPr>
                  <m:sty m:val="p"/>
                </m:rPr>
                <w:rPr>
                  <w:rFonts w:ascii="Cambria Math" w:hAnsi="Cambria Math" w:eastAsia="宋体" w:cs="Times New Roman"/>
                  <w:color w:val="000000"/>
                  <w:kern w:val="0"/>
                  <w:sz w:val="20"/>
                  <w:szCs w:val="20"/>
                </w:rPr>
                <m:t xml:space="preserve">= 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color w:val="000000"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color w:val="000000"/>
                          <w:kern w:val="0"/>
                          <w:sz w:val="20"/>
                          <w:szCs w:val="20"/>
                        </w:rPr>
                        <m:t>s</m:t>
                      </m:r>
                      <m:ctrlPr>
                        <w:rPr>
                          <w:rFonts w:ascii="Cambria Math" w:hAnsi="Cambria Math" w:eastAsia="宋体" w:cs="Times New Roman"/>
                          <w:color w:val="000000"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color w:val="000000"/>
                          <w:kern w:val="0"/>
                          <w:sz w:val="20"/>
                          <w:szCs w:val="20"/>
                        </w:rPr>
                        <m:t>α</m:t>
                      </m:r>
                      <m:ctrlPr>
                        <w:rPr>
                          <w:rFonts w:ascii="Cambria Math" w:hAnsi="Cambria Math" w:eastAsia="宋体" w:cs="Times New Roman"/>
                          <w:color w:val="000000"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ctrlPr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</m:ctrlPr>
                </m:e>
                <m:e>
                  <m:r>
                    <m:rPr/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  <m:t>EH</m:t>
                  </m:r>
                  <m:r>
                    <m:rPr>
                      <m:sty m:val="p"/>
                    </m:rPr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  <m:t>,</m:t>
                  </m:r>
                  <m:r>
                    <m:rPr/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  <m:t>VH</m:t>
                  </m:r>
                  <m:r>
                    <m:rPr>
                      <m:sty m:val="p"/>
                    </m:rPr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  <m:t xml:space="preserve">, </m:t>
                  </m:r>
                  <m:r>
                    <m:rPr/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  <m:t>H</m:t>
                  </m:r>
                  <m:r>
                    <m:rPr>
                      <m:sty m:val="p"/>
                    </m:rPr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  <m:t>,</m:t>
                  </m:r>
                  <m:r>
                    <m:rPr/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  <m:t>,</m:t>
                  </m:r>
                  <m:r>
                    <m:rPr/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  <m:t>,</m:t>
                  </m:r>
                  <m:r>
                    <m:rPr/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  <m:t>VL</m:t>
                  </m:r>
                  <m:r>
                    <m:rPr>
                      <m:sty m:val="p"/>
                    </m:rPr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  <m:t>,</m:t>
                  </m:r>
                  <m:r>
                    <m:rPr/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  <m:t>EL</m:t>
                  </m:r>
                  <m:ctrlPr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</m:ctrlPr>
                </m:e>
              </m:d>
            </m:oMath>
          </w:p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Output：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The ranking of all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service efficiency of ELRSs</w:t>
            </w:r>
          </w:p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begin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for</w:t>
            </w:r>
            <m:oMath>
              <m:r>
                <m:rPr>
                  <m:sty m:val="bi"/>
                </m:rPr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  <m:t>s</m:t>
                  </m:r>
                  <m:ctrlPr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  <m:t>α</m:t>
                  </m:r>
                  <m:ctrlPr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∈S</m:t>
              </m:r>
            </m:oMath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do</w:t>
            </w:r>
          </w:p>
          <w:p>
            <w:pPr>
              <w:ind w:firstLine="602" w:firstLineChars="3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transform：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A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ij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=(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μ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ij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,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v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ij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)</m:t>
              </m:r>
            </m:oMath>
          </w:p>
          <w:p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end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for</w:t>
            </w:r>
            <m:oMath>
              <m:r>
                <m:rPr>
                  <m:sty m:val="bi"/>
                </m:rPr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 xml:space="preserve"> </m:t>
              </m:r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(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μ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ij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,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v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ij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)∈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A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ij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</m:oMath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do</w:t>
            </w:r>
          </w:p>
          <w:p>
            <w:pPr>
              <w:ind w:firstLine="602" w:firstLineChars="3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iCs/>
                <w:kern w:val="0"/>
                <w:sz w:val="20"/>
                <w:szCs w:val="20"/>
              </w:rPr>
              <w:t xml:space="preserve">compute: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w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=</m:t>
              </m:r>
              <m:d>
                <m:d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fPr>
                    <m:num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naryPr>
                        <m:sub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j=1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ub>
                        <m:sup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n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  <w:kern w:val="0"/>
                                  <w:sz w:val="20"/>
                                  <w:szCs w:val="20"/>
                                </w:rPr>
                                <m:t>μ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  <w:kern w:val="0"/>
                                  <w:sz w:val="20"/>
                                  <w:szCs w:val="20"/>
                                </w:rPr>
                                <m:t>ij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e>
                      </m:nary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num>
                    <m:den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naryPr>
                        <m:sub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i=1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ub>
                        <m:sup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n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up>
                        <m:e>
                          <m:nary>
                            <m:naryPr>
                              <m:chr m:val="∑"/>
                              <m:limLoc m:val="undOvr"/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naryPr>
                            <m:sub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  <w:kern w:val="0"/>
                                  <w:sz w:val="20"/>
                                  <w:szCs w:val="20"/>
                                </w:rPr>
                                <m:t>j=1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sub>
                            <m:sup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  <w:kern w:val="0"/>
                                  <w:sz w:val="20"/>
                                  <w:szCs w:val="20"/>
                                </w:rPr>
                                <m:t>n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sup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/>
                                    <w:rPr>
                                      <w:rFonts w:ascii="Cambria Math" w:hAnsi="Cambria Math" w:eastAsia="宋体" w:cs="Times New Roman"/>
                                      <w:kern w:val="0"/>
                                      <w:sz w:val="20"/>
                                      <w:szCs w:val="20"/>
                                    </w:rPr>
                                    <m:t>1−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eastAsia="宋体" w:cs="Times New Roman"/>
                                          <w:i/>
                                          <w:kern w:val="0"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/>
                                        <w:rPr>
                                          <w:rFonts w:ascii="Cambria Math" w:hAnsi="Cambria Math" w:eastAsia="宋体" w:cs="Times New Roman"/>
                                          <w:kern w:val="0"/>
                                          <w:sz w:val="20"/>
                                          <w:szCs w:val="20"/>
                                        </w:rPr>
                                        <m:t>v</m:t>
                                      </m:r>
                                      <m:ctrlPr>
                                        <w:rPr>
                                          <w:rFonts w:ascii="Cambria Math" w:hAnsi="Cambria Math" w:eastAsia="宋体" w:cs="Times New Roman"/>
                                          <w:i/>
                                          <w:kern w:val="0"/>
                                          <w:sz w:val="20"/>
                                          <w:szCs w:val="20"/>
                                        </w:rPr>
                                      </m:ctrlPr>
                                    </m:e>
                                    <m:sub>
                                      <m:r>
                                        <m:rPr/>
                                        <w:rPr>
                                          <w:rFonts w:ascii="Cambria Math" w:hAnsi="Cambria Math" w:eastAsia="宋体" w:cs="Times New Roman"/>
                                          <w:kern w:val="0"/>
                                          <w:sz w:val="20"/>
                                          <w:szCs w:val="20"/>
                                        </w:rPr>
                                        <m:t>ij</m:t>
                                      </m:r>
                                      <m:ctrlPr>
                                        <w:rPr>
                                          <w:rFonts w:ascii="Cambria Math" w:hAnsi="Cambria Math" w:eastAsia="宋体" w:cs="Times New Roman"/>
                                          <w:i/>
                                          <w:kern w:val="0"/>
                                          <w:sz w:val="20"/>
                                          <w:szCs w:val="20"/>
                                        </w:rPr>
                                      </m:ctrlPr>
                                    </m:sub>
                                  </m:sSub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e>
                              </m:d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e>
                          </m:nary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e>
                      </m:nary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den>
                  </m:f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,1−</m:t>
                  </m:r>
                  <m:f>
                    <m:f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fPr>
                    <m:num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naryPr>
                        <m:sub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j=1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ub>
                        <m:sup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n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up>
                        <m:e>
                          <m:d>
                            <m:dP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  <w:kern w:val="0"/>
                                  <w:sz w:val="20"/>
                                  <w:szCs w:val="20"/>
                                </w:rPr>
                                <m:t>1−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/>
                                    <w:rPr>
                                      <w:rFonts w:ascii="Cambria Math" w:hAnsi="Cambria Math" w:eastAsia="宋体" w:cs="Times New Roman"/>
                                      <w:kern w:val="0"/>
                                      <w:sz w:val="20"/>
                                      <w:szCs w:val="20"/>
                                    </w:rPr>
                                    <m:t>v</m:t>
                                  </m:r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e>
                                <m:sub>
                                  <m:r>
                                    <m:rPr/>
                                    <w:rPr>
                                      <w:rFonts w:ascii="Cambria Math" w:hAnsi="Cambria Math" w:eastAsia="宋体" w:cs="Times New Roman"/>
                                      <w:kern w:val="0"/>
                                      <w:sz w:val="20"/>
                                      <w:szCs w:val="20"/>
                                    </w:rPr>
                                    <m:t>ij</m:t>
                                  </m:r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sub>
                              </m:sSub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e>
                          </m:d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e>
                      </m:nary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num>
                    <m:den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naryPr>
                        <m:sub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i=1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ub>
                        <m:sup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n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up>
                        <m:e>
                          <m:nary>
                            <m:naryPr>
                              <m:chr m:val="∑"/>
                              <m:limLoc m:val="undOvr"/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naryPr>
                            <m:sub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  <w:kern w:val="0"/>
                                  <w:sz w:val="20"/>
                                  <w:szCs w:val="20"/>
                                </w:rPr>
                                <m:t>j=1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sub>
                            <m:sup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  <w:kern w:val="0"/>
                                  <w:sz w:val="20"/>
                                  <w:szCs w:val="20"/>
                                </w:rPr>
                                <m:t>n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sup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/>
                                    <w:rPr>
                                      <w:rFonts w:ascii="Cambria Math" w:hAnsi="Cambria Math" w:eastAsia="宋体" w:cs="Times New Roman"/>
                                      <w:kern w:val="0"/>
                                      <w:sz w:val="20"/>
                                      <w:szCs w:val="20"/>
                                    </w:rPr>
                                    <m:t>μ</m:t>
                                  </m:r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e>
                                <m:sub>
                                  <m:r>
                                    <m:rPr/>
                                    <w:rPr>
                                      <w:rFonts w:ascii="Cambria Math" w:hAnsi="Cambria Math" w:eastAsia="宋体" w:cs="Times New Roman"/>
                                      <w:kern w:val="0"/>
                                      <w:sz w:val="20"/>
                                      <w:szCs w:val="20"/>
                                    </w:rPr>
                                    <m:t>ij</m:t>
                                  </m:r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sub>
                              </m:sSub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e>
                          </m:nary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e>
                      </m:nary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den>
                  </m:f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</m:d>
            </m:oMath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then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for</w:t>
            </w:r>
            <m:oMath>
              <m:r>
                <m:rPr>
                  <m:sty m:val="bi"/>
                </m:rPr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 xml:space="preserve"> </m:t>
              </m:r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(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μ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,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v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)∈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w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</m:oMath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do</w:t>
            </w:r>
          </w:p>
          <w:p>
            <w:pPr>
              <w:ind w:firstLine="602" w:firstLineChars="300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 xml:space="preserve">correct: 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w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∈POS(X)</m:t>
              </m:r>
            </m:oMath>
          </w:p>
          <w:p>
            <w:pPr>
              <w:ind w:firstLine="602" w:firstLineChars="3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 xml:space="preserve">if </w:t>
            </w:r>
            <m:oMath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0.1≤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μ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j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v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j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</m:d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&lt;0.2</m:t>
              </m:r>
            </m:oMath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then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iCs/>
                <w:kern w:val="0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w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=(0.4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μ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+0.6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v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)</m:t>
              </m:r>
            </m:oMath>
          </w:p>
          <w:p>
            <w:pPr>
              <w:ind w:firstLine="602" w:firstLineChars="3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 xml:space="preserve">if </w:t>
            </w:r>
            <m:oMath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0.0≤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μ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j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v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j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</m:d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&lt;0.1</m:t>
              </m:r>
            </m:oMath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then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iCs/>
                <w:kern w:val="0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w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=(0.5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μ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+0.5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v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)</m:t>
              </m:r>
            </m:oMath>
          </w:p>
          <w:p>
            <w:pPr>
              <w:ind w:firstLine="602" w:firstLineChars="3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 xml:space="preserve">if </w:t>
            </w:r>
            <m:oMath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0.2≤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μ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j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−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v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j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</m:d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&lt;1</m:t>
              </m:r>
            </m:oMath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.0,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then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iCs/>
                <w:kern w:val="0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w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=(0.3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μ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+0.7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v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)</m:t>
              </m:r>
            </m:oMath>
          </w:p>
          <w:p>
            <w:pPr>
              <w:rPr>
                <w:rFonts w:ascii="Times New Roman" w:hAnsi="Times New Roman" w:eastAsia="宋体" w:cs="Times New Roman"/>
                <w:i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iCs/>
                <w:kern w:val="0"/>
                <w:sz w:val="20"/>
                <w:szCs w:val="20"/>
              </w:rPr>
              <w:t xml:space="preserve">compute: </w:t>
            </w:r>
            <m:oMath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IFWA</m:t>
              </m:r>
              <m:d>
                <m:d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acc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a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e>
                      </m:acc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1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acc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a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e>
                      </m:acc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2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,⋯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,</m:t>
                      </m:r>
                      <m:acc>
                        <m:accPr>
                          <m:chr m:val="̃"/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acc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a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e>
                      </m:acc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n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</m:d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=(1−</m:t>
              </m:r>
              <m:nary>
                <m:naryPr>
                  <m:chr m:val="∏"/>
                  <m:limLoc m:val="undOvr"/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naryPr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j=1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  <m:sup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n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p>
                <m:e>
                  <m:sSup>
                    <m:sSup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1−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  <w:kern w:val="0"/>
                                  <w:sz w:val="20"/>
                                  <w:szCs w:val="20"/>
                                </w:rPr>
                                <m:t>μ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  <w:kern w:val="0"/>
                                  <w:sz w:val="20"/>
                                  <w:szCs w:val="20"/>
                                </w:rPr>
                                <m:t>j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sub>
                          </m:sSub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e>
                      </m:d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p>
                      <m:sSub>
                        <m:sSubP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w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j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p>
                  </m:sSup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</m:nary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,</m:t>
              </m:r>
              <m:nary>
                <m:naryPr>
                  <m:chr m:val="∏"/>
                  <m:limLoc m:val="undOvr"/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naryPr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j=1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  <m:sup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n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p>
                <m:e>
                  <m:sSup>
                    <m:sSup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v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j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p>
                      <m:sSub>
                        <m:sSubP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w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j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p>
                  </m:sSup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</m:nary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)</m:t>
              </m:r>
            </m:oMath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then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for</w:t>
            </w:r>
            <m:oMath>
              <m:r>
                <m:rPr>
                  <m:sty m:val="bi"/>
                </m:rPr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 xml:space="preserve"> </m:t>
              </m:r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(</m:t>
              </m:r>
              <m:sSup>
                <m:sSup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μ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ij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p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'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p>
              </m:sSup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,</m:t>
              </m:r>
              <m:sSup>
                <m:sSup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v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ij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p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'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p>
              </m:sSup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)∈</m:t>
              </m:r>
              <m:sSup>
                <m:sSup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A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ij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p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'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p>
              </m:sSup>
            </m:oMath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do</w:t>
            </w:r>
          </w:p>
          <w:p>
            <w:pPr>
              <w:ind w:firstLine="602" w:firstLineChars="300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 xml:space="preserve">normalize: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B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ij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d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i=1,2,…,m, j=1,2,…,n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</m:d>
            </m:oMath>
          </w:p>
          <w:p>
            <w:pPr>
              <w:ind w:firstLine="367" w:firstLineChars="183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end</w:t>
            </w:r>
          </w:p>
          <w:p>
            <w:pPr>
              <w:ind w:firstLine="201" w:firstLineChars="100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for</w:t>
            </w:r>
            <m:oMath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 xml:space="preserve"> ( 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b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 xml:space="preserve">ij 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,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b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 xml:space="preserve">kj 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 xml:space="preserve">) </m:t>
              </m:r>
            </m:oMath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do</w:t>
            </w:r>
          </w:p>
          <w:p>
            <w:pPr>
              <w:ind w:firstLine="602" w:firstLineChars="300"/>
              <w:jc w:val="left"/>
              <w:rPr>
                <w:rFonts w:ascii="Times New Roman" w:hAnsi="Times New Roman" w:eastAsia="宋体" w:cs="Times New Roman"/>
                <w:b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iCs/>
                <w:kern w:val="0"/>
                <w:sz w:val="20"/>
                <w:szCs w:val="20"/>
              </w:rPr>
              <w:t>compute:</w:t>
            </w:r>
          </w:p>
          <w:p>
            <w:pPr>
              <w:ind w:firstLine="402" w:firstLineChars="200"/>
              <w:jc w:val="left"/>
              <w:rPr>
                <w:rFonts w:ascii="Times New Roman" w:hAnsi="Times New Roman" w:eastAsia="宋体" w:cs="Times New Roman"/>
                <w:b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iCs/>
                <w:kern w:val="0"/>
                <w:sz w:val="20"/>
                <w:szCs w:val="20"/>
              </w:rPr>
              <w:t xml:space="preserve"> </w:t>
            </w:r>
            <m:oMath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d</m:t>
              </m:r>
              <m:d>
                <m:d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b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1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b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2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</m:d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radPr>
                <m:deg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deg>
                <m:e>
                  <m:f>
                    <m:f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fPr>
                    <m:num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1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num>
                    <m:den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2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den>
                  </m:f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eastAsia="宋体" w:cs="Times New Roman"/>
                                          <w:i/>
                                          <w:kern w:val="0"/>
                                          <w:sz w:val="20"/>
                                          <w:szCs w:val="20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eastAsia="宋体" w:cs="Times New Roman"/>
                                              <w:i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/>
                                            <w:rPr>
                                              <w:rFonts w:ascii="Cambria Math" w:hAnsi="Cambria Math" w:eastAsia="宋体" w:cs="Times New Roman"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  <m:t>μ</m:t>
                                          </m:r>
                                          <m:ctrlPr>
                                            <w:rPr>
                                              <w:rFonts w:ascii="Cambria Math" w:hAnsi="Cambria Math" w:eastAsia="宋体" w:cs="Times New Roman"/>
                                              <w:i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e>
                                        <m:sub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eastAsia="宋体" w:cs="Times New Roman"/>
                                                  <w:i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/>
                                                <w:rPr>
                                                  <w:rFonts w:ascii="Cambria Math" w:hAnsi="Cambria Math" w:eastAsia="宋体" w:cs="Times New Roman"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  <m:t>b</m:t>
                                              </m:r>
                                              <m:ctrlPr>
                                                <w:rPr>
                                                  <w:rFonts w:ascii="Cambria Math" w:hAnsi="Cambria Math" w:eastAsia="宋体" w:cs="Times New Roman"/>
                                                  <w:i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e>
                                            <m:sub>
                                              <m:r>
                                                <m:rPr/>
                                                <w:rPr>
                                                  <w:rFonts w:ascii="Cambria Math" w:hAnsi="Cambria Math" w:eastAsia="宋体" w:cs="Times New Roman"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  <m:t>1</m:t>
                                              </m:r>
                                              <m:ctrlPr>
                                                <w:rPr>
                                                  <w:rFonts w:ascii="Cambria Math" w:hAnsi="Cambria Math" w:eastAsia="宋体" w:cs="Times New Roman"/>
                                                  <w:i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sub>
                                          </m:sSub>
                                          <m:ctrlPr>
                                            <w:rPr>
                                              <w:rFonts w:ascii="Cambria Math" w:hAnsi="Cambria Math" w:eastAsia="宋体" w:cs="Times New Roman"/>
                                              <w:i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ub>
                                      </m:sSub>
                                      <m:ctrlPr>
                                        <w:rPr>
                                          <w:rFonts w:ascii="Cambria Math" w:hAnsi="Cambria Math" w:eastAsia="宋体" w:cs="Times New Roman"/>
                                          <w:i/>
                                          <w:kern w:val="0"/>
                                          <w:sz w:val="20"/>
                                          <w:szCs w:val="20"/>
                                        </w:rPr>
                                      </m:ctrlPr>
                                    </m:e>
                                  </m:d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e>
                                <m:sup>
                                  <m:r>
                                    <m:rPr/>
                                    <w:rPr>
                                      <w:rFonts w:ascii="Cambria Math" w:hAnsi="Cambria Math" w:eastAsia="宋体" w:cs="Times New Roman"/>
                                      <w:kern w:val="0"/>
                                      <w:sz w:val="20"/>
                                      <w:szCs w:val="20"/>
                                    </w:rPr>
                                    <m:t>2</m:t>
                                  </m:r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sup>
                              </m:sSup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  <w:kern w:val="0"/>
                                  <w:sz w:val="20"/>
                                  <w:szCs w:val="20"/>
                                </w:rPr>
                                <m:t>−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eastAsia="宋体" w:cs="Times New Roman"/>
                                          <w:i/>
                                          <w:kern w:val="0"/>
                                          <w:sz w:val="20"/>
                                          <w:szCs w:val="20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eastAsia="宋体" w:cs="Times New Roman"/>
                                              <w:i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/>
                                            <w:rPr>
                                              <w:rFonts w:ascii="Cambria Math" w:hAnsi="Cambria Math" w:eastAsia="宋体" w:cs="Times New Roman"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  <m:t>μ</m:t>
                                          </m:r>
                                          <m:ctrlPr>
                                            <w:rPr>
                                              <w:rFonts w:ascii="Cambria Math" w:hAnsi="Cambria Math" w:eastAsia="宋体" w:cs="Times New Roman"/>
                                              <w:i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e>
                                        <m:sub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eastAsia="宋体" w:cs="Times New Roman"/>
                                                  <w:i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/>
                                                <w:rPr>
                                                  <w:rFonts w:ascii="Cambria Math" w:hAnsi="Cambria Math" w:eastAsia="宋体" w:cs="Times New Roman"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  <m:t>b</m:t>
                                              </m:r>
                                              <m:ctrlPr>
                                                <w:rPr>
                                                  <w:rFonts w:ascii="Cambria Math" w:hAnsi="Cambria Math" w:eastAsia="宋体" w:cs="Times New Roman"/>
                                                  <w:i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e>
                                            <m:sub>
                                              <m:r>
                                                <m:rPr/>
                                                <w:rPr>
                                                  <w:rFonts w:ascii="Cambria Math" w:hAnsi="Cambria Math" w:eastAsia="宋体" w:cs="Times New Roman"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  <m:t>2</m:t>
                                              </m:r>
                                              <m:ctrlPr>
                                                <w:rPr>
                                                  <w:rFonts w:ascii="Cambria Math" w:hAnsi="Cambria Math" w:eastAsia="宋体" w:cs="Times New Roman"/>
                                                  <w:i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sub>
                                          </m:sSub>
                                          <m:ctrlPr>
                                            <w:rPr>
                                              <w:rFonts w:ascii="Cambria Math" w:hAnsi="Cambria Math" w:eastAsia="宋体" w:cs="Times New Roman"/>
                                              <w:i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ub>
                                      </m:sSub>
                                      <m:ctrlPr>
                                        <w:rPr>
                                          <w:rFonts w:ascii="Cambria Math" w:hAnsi="Cambria Math" w:eastAsia="宋体" w:cs="Times New Roman"/>
                                          <w:i/>
                                          <w:kern w:val="0"/>
                                          <w:sz w:val="20"/>
                                          <w:szCs w:val="20"/>
                                        </w:rPr>
                                      </m:ctrlPr>
                                    </m:e>
                                  </m:d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e>
                                <m:sup>
                                  <m:r>
                                    <m:rPr/>
                                    <w:rPr>
                                      <w:rFonts w:ascii="Cambria Math" w:hAnsi="Cambria Math" w:eastAsia="宋体" w:cs="Times New Roman"/>
                                      <w:kern w:val="0"/>
                                      <w:sz w:val="20"/>
                                      <w:szCs w:val="20"/>
                                    </w:rPr>
                                    <m:t>2</m:t>
                                  </m:r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sup>
                              </m:sSup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e>
                          </m:d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e>
                        <m:sup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2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up>
                      </m:sSup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 xml:space="preserve">+ </m:t>
                      </m:r>
                      <m:sSup>
                        <m:sSupP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eastAsia="宋体" w:cs="Times New Roman"/>
                                          <w:i/>
                                          <w:kern w:val="0"/>
                                          <w:sz w:val="20"/>
                                          <w:szCs w:val="20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eastAsia="宋体" w:cs="Times New Roman"/>
                                              <w:i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/>
                                            <w:rPr>
                                              <w:rFonts w:ascii="Cambria Math" w:hAnsi="Cambria Math" w:eastAsia="宋体" w:cs="Times New Roman"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  <m:t>v</m:t>
                                          </m:r>
                                          <m:ctrlPr>
                                            <w:rPr>
                                              <w:rFonts w:ascii="Cambria Math" w:hAnsi="Cambria Math" w:eastAsia="宋体" w:cs="Times New Roman"/>
                                              <w:i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e>
                                        <m:sub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eastAsia="宋体" w:cs="Times New Roman"/>
                                                  <w:i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/>
                                                <w:rPr>
                                                  <w:rFonts w:ascii="Cambria Math" w:hAnsi="Cambria Math" w:eastAsia="宋体" w:cs="Times New Roman"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  <m:t>b</m:t>
                                              </m:r>
                                              <m:ctrlPr>
                                                <w:rPr>
                                                  <w:rFonts w:ascii="Cambria Math" w:hAnsi="Cambria Math" w:eastAsia="宋体" w:cs="Times New Roman"/>
                                                  <w:i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e>
                                            <m:sub>
                                              <m:r>
                                                <m:rPr/>
                                                <w:rPr>
                                                  <w:rFonts w:ascii="Cambria Math" w:hAnsi="Cambria Math" w:eastAsia="宋体" w:cs="Times New Roman"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  <m:t>1</m:t>
                                              </m:r>
                                              <m:ctrlPr>
                                                <w:rPr>
                                                  <w:rFonts w:ascii="Cambria Math" w:hAnsi="Cambria Math" w:eastAsia="宋体" w:cs="Times New Roman"/>
                                                  <w:i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sub>
                                          </m:sSub>
                                          <m:ctrlPr>
                                            <w:rPr>
                                              <w:rFonts w:ascii="Cambria Math" w:hAnsi="Cambria Math" w:eastAsia="宋体" w:cs="Times New Roman"/>
                                              <w:i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ub>
                                      </m:sSub>
                                      <m:ctrlPr>
                                        <w:rPr>
                                          <w:rFonts w:ascii="Cambria Math" w:hAnsi="Cambria Math" w:eastAsia="宋体" w:cs="Times New Roman"/>
                                          <w:i/>
                                          <w:kern w:val="0"/>
                                          <w:sz w:val="20"/>
                                          <w:szCs w:val="20"/>
                                        </w:rPr>
                                      </m:ctrlPr>
                                    </m:e>
                                  </m:d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e>
                                <m:sup>
                                  <m:r>
                                    <m:rPr/>
                                    <w:rPr>
                                      <w:rFonts w:ascii="Cambria Math" w:hAnsi="Cambria Math" w:eastAsia="宋体" w:cs="Times New Roman"/>
                                      <w:kern w:val="0"/>
                                      <w:sz w:val="20"/>
                                      <w:szCs w:val="20"/>
                                    </w:rPr>
                                    <m:t>2</m:t>
                                  </m:r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sup>
                              </m:sSup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  <w:kern w:val="0"/>
                                  <w:sz w:val="20"/>
                                  <w:szCs w:val="20"/>
                                </w:rPr>
                                <m:t>−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eastAsia="宋体" w:cs="Times New Roman"/>
                                          <w:i/>
                                          <w:kern w:val="0"/>
                                          <w:sz w:val="20"/>
                                          <w:szCs w:val="20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eastAsia="宋体" w:cs="Times New Roman"/>
                                              <w:i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/>
                                            <w:rPr>
                                              <w:rFonts w:ascii="Cambria Math" w:hAnsi="Cambria Math" w:eastAsia="宋体" w:cs="Times New Roman"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  <m:t>v</m:t>
                                          </m:r>
                                          <m:ctrlPr>
                                            <w:rPr>
                                              <w:rFonts w:ascii="Cambria Math" w:hAnsi="Cambria Math" w:eastAsia="宋体" w:cs="Times New Roman"/>
                                              <w:i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e>
                                        <m:sub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eastAsia="宋体" w:cs="Times New Roman"/>
                                                  <w:i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/>
                                                <w:rPr>
                                                  <w:rFonts w:ascii="Cambria Math" w:hAnsi="Cambria Math" w:eastAsia="宋体" w:cs="Times New Roman"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  <m:t>b</m:t>
                                              </m:r>
                                              <m:ctrlPr>
                                                <w:rPr>
                                                  <w:rFonts w:ascii="Cambria Math" w:hAnsi="Cambria Math" w:eastAsia="宋体" w:cs="Times New Roman"/>
                                                  <w:i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e>
                                            <m:sub>
                                              <m:r>
                                                <m:rPr/>
                                                <w:rPr>
                                                  <w:rFonts w:ascii="Cambria Math" w:hAnsi="Cambria Math" w:eastAsia="宋体" w:cs="Times New Roman"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  <m:t>2</m:t>
                                              </m:r>
                                              <m:ctrlPr>
                                                <w:rPr>
                                                  <w:rFonts w:ascii="Cambria Math" w:hAnsi="Cambria Math" w:eastAsia="宋体" w:cs="Times New Roman"/>
                                                  <w:i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sub>
                                          </m:sSub>
                                          <m:ctrlPr>
                                            <w:rPr>
                                              <w:rFonts w:ascii="Cambria Math" w:hAnsi="Cambria Math" w:eastAsia="宋体" w:cs="Times New Roman"/>
                                              <w:i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ub>
                                      </m:sSub>
                                      <m:ctrlPr>
                                        <w:rPr>
                                          <w:rFonts w:ascii="Cambria Math" w:hAnsi="Cambria Math" w:eastAsia="宋体" w:cs="Times New Roman"/>
                                          <w:i/>
                                          <w:kern w:val="0"/>
                                          <w:sz w:val="20"/>
                                          <w:szCs w:val="20"/>
                                        </w:rPr>
                                      </m:ctrlPr>
                                    </m:e>
                                  </m:d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e>
                                <m:sup>
                                  <m:r>
                                    <m:rPr/>
                                    <w:rPr>
                                      <w:rFonts w:ascii="Cambria Math" w:hAnsi="Cambria Math" w:eastAsia="宋体" w:cs="Times New Roman"/>
                                      <w:kern w:val="0"/>
                                      <w:sz w:val="20"/>
                                      <w:szCs w:val="20"/>
                                    </w:rPr>
                                    <m:t>2</m:t>
                                  </m:r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sup>
                              </m:sSup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e>
                          </m:d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e>
                        <m:sup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2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up>
                      </m:sSup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eastAsia="宋体" w:cs="Times New Roman"/>
                                          <w:i/>
                                          <w:kern w:val="0"/>
                                          <w:sz w:val="20"/>
                                          <w:szCs w:val="20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eastAsia="宋体" w:cs="Times New Roman"/>
                                              <w:i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/>
                                            <w:rPr>
                                              <w:rFonts w:ascii="Cambria Math" w:hAnsi="Cambria Math" w:eastAsia="宋体" w:cs="Times New Roman"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  <m:t>π</m:t>
                                          </m:r>
                                          <m:ctrlPr>
                                            <w:rPr>
                                              <w:rFonts w:ascii="Cambria Math" w:hAnsi="Cambria Math" w:eastAsia="宋体" w:cs="Times New Roman"/>
                                              <w:i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e>
                                        <m:sub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eastAsia="宋体" w:cs="Times New Roman"/>
                                                  <w:i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/>
                                                <w:rPr>
                                                  <w:rFonts w:ascii="Cambria Math" w:hAnsi="Cambria Math" w:eastAsia="宋体" w:cs="Times New Roman"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  <m:t>b</m:t>
                                              </m:r>
                                              <m:ctrlPr>
                                                <w:rPr>
                                                  <w:rFonts w:ascii="Cambria Math" w:hAnsi="Cambria Math" w:eastAsia="宋体" w:cs="Times New Roman"/>
                                                  <w:i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e>
                                            <m:sub>
                                              <m:r>
                                                <m:rPr/>
                                                <w:rPr>
                                                  <w:rFonts w:ascii="Cambria Math" w:hAnsi="Cambria Math" w:eastAsia="宋体" w:cs="Times New Roman"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  <m:t>1</m:t>
                                              </m:r>
                                              <m:ctrlPr>
                                                <w:rPr>
                                                  <w:rFonts w:ascii="Cambria Math" w:hAnsi="Cambria Math" w:eastAsia="宋体" w:cs="Times New Roman"/>
                                                  <w:i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sub>
                                          </m:sSub>
                                          <m:ctrlPr>
                                            <w:rPr>
                                              <w:rFonts w:ascii="Cambria Math" w:hAnsi="Cambria Math" w:eastAsia="宋体" w:cs="Times New Roman"/>
                                              <w:i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ub>
                                      </m:sSub>
                                      <m:ctrlPr>
                                        <w:rPr>
                                          <w:rFonts w:ascii="Cambria Math" w:hAnsi="Cambria Math" w:eastAsia="宋体" w:cs="Times New Roman"/>
                                          <w:i/>
                                          <w:kern w:val="0"/>
                                          <w:sz w:val="20"/>
                                          <w:szCs w:val="20"/>
                                        </w:rPr>
                                      </m:ctrlPr>
                                    </m:e>
                                  </m:d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e>
                                <m:sup>
                                  <m:r>
                                    <m:rPr/>
                                    <w:rPr>
                                      <w:rFonts w:ascii="Cambria Math" w:hAnsi="Cambria Math" w:eastAsia="宋体" w:cs="Times New Roman"/>
                                      <w:kern w:val="0"/>
                                      <w:sz w:val="20"/>
                                      <w:szCs w:val="20"/>
                                    </w:rPr>
                                    <m:t>2</m:t>
                                  </m:r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sup>
                              </m:sSup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  <w:kern w:val="0"/>
                                  <w:sz w:val="20"/>
                                  <w:szCs w:val="20"/>
                                </w:rPr>
                                <m:t>−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eastAsia="宋体" w:cs="Times New Roman"/>
                                          <w:i/>
                                          <w:kern w:val="0"/>
                                          <w:sz w:val="20"/>
                                          <w:szCs w:val="20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eastAsia="宋体" w:cs="Times New Roman"/>
                                              <w:i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/>
                                            <w:rPr>
                                              <w:rFonts w:ascii="Cambria Math" w:hAnsi="Cambria Math" w:eastAsia="宋体" w:cs="Times New Roman"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  <m:t>π</m:t>
                                          </m:r>
                                          <m:ctrlPr>
                                            <w:rPr>
                                              <w:rFonts w:ascii="Cambria Math" w:hAnsi="Cambria Math" w:eastAsia="宋体" w:cs="Times New Roman"/>
                                              <w:i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e>
                                        <m:sub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 w:eastAsia="宋体" w:cs="Times New Roman"/>
                                                  <w:i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m:rPr/>
                                                <w:rPr>
                                                  <w:rFonts w:ascii="Cambria Math" w:hAnsi="Cambria Math" w:eastAsia="宋体" w:cs="Times New Roman"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  <m:t>b</m:t>
                                              </m:r>
                                              <m:ctrlPr>
                                                <w:rPr>
                                                  <w:rFonts w:ascii="Cambria Math" w:hAnsi="Cambria Math" w:eastAsia="宋体" w:cs="Times New Roman"/>
                                                  <w:i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e>
                                            <m:sub>
                                              <m:r>
                                                <m:rPr/>
                                                <w:rPr>
                                                  <w:rFonts w:ascii="Cambria Math" w:hAnsi="Cambria Math" w:eastAsia="宋体" w:cs="Times New Roman"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  <m:t>2</m:t>
                                              </m:r>
                                              <m:ctrlPr>
                                                <w:rPr>
                                                  <w:rFonts w:ascii="Cambria Math" w:hAnsi="Cambria Math" w:eastAsia="宋体" w:cs="Times New Roman"/>
                                                  <w:i/>
                                                  <w:kern w:val="0"/>
                                                  <w:sz w:val="20"/>
                                                  <w:szCs w:val="20"/>
                                                </w:rPr>
                                              </m:ctrlPr>
                                            </m:sub>
                                          </m:sSub>
                                          <m:ctrlPr>
                                            <w:rPr>
                                              <w:rFonts w:ascii="Cambria Math" w:hAnsi="Cambria Math" w:eastAsia="宋体" w:cs="Times New Roman"/>
                                              <w:i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ub>
                                      </m:sSub>
                                      <m:ctrlPr>
                                        <w:rPr>
                                          <w:rFonts w:ascii="Cambria Math" w:hAnsi="Cambria Math" w:eastAsia="宋体" w:cs="Times New Roman"/>
                                          <w:i/>
                                          <w:kern w:val="0"/>
                                          <w:sz w:val="20"/>
                                          <w:szCs w:val="20"/>
                                        </w:rPr>
                                      </m:ctrlPr>
                                    </m:e>
                                  </m:d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e>
                                <m:sup>
                                  <m:r>
                                    <m:rPr/>
                                    <w:rPr>
                                      <w:rFonts w:ascii="Cambria Math" w:hAnsi="Cambria Math" w:eastAsia="宋体" w:cs="Times New Roman"/>
                                      <w:kern w:val="0"/>
                                      <w:sz w:val="20"/>
                                      <w:szCs w:val="20"/>
                                    </w:rPr>
                                    <m:t>2</m:t>
                                  </m:r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sup>
                              </m:sSup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e>
                          </m:d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e>
                        <m:sup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2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up>
                      </m:sSup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</m:d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</m:rad>
            </m:oMath>
          </w:p>
          <w:p>
            <w:pPr>
              <w:ind w:firstLine="367" w:firstLineChars="183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end</w:t>
            </w:r>
          </w:p>
          <w:p>
            <w:pPr>
              <w:ind w:firstLine="201" w:firstLineChars="100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bookmarkStart w:id="1" w:name="_Hlk84091678"/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for</w:t>
            </w:r>
            <m:oMath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 xml:space="preserve"> d(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a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ij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,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a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kj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 xml:space="preserve">),  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φ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d>
                <m:d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d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μ,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P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ℎ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</m:d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 xml:space="preserve"> </m:t>
              </m:r>
            </m:oMath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do</w:t>
            </w:r>
          </w:p>
          <w:bookmarkEnd w:id="1"/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Times New Roman" w:hAnsi="Times New Roman" w:eastAsia="宋体" w:cs="Times New Roman"/>
                <w:b/>
                <w:bCs/>
                <w:iCs/>
                <w:kern w:val="0"/>
                <w:sz w:val="20"/>
                <w:szCs w:val="20"/>
              </w:rPr>
              <w:t xml:space="preserve">compute: </w:t>
            </w:r>
            <m:oMath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maxD</m:t>
              </m:r>
              <m:d>
                <m:d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d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φ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</m:d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naryPr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j=1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  <m:sup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m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p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naryPr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i=1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  <m:sup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m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p>
                    <m:e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naryPr>
                        <m:sub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k=1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ub>
                        <m:sup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m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up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d(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  <w:kern w:val="0"/>
                                  <w:sz w:val="20"/>
                                  <w:szCs w:val="20"/>
                                </w:rPr>
                                <m:t>a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  <w:kern w:val="0"/>
                                  <w:sz w:val="20"/>
                                  <w:szCs w:val="20"/>
                                </w:rPr>
                                <m:t>ij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sub>
                          </m:sSub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  <w:kern w:val="0"/>
                                  <w:sz w:val="20"/>
                                  <w:szCs w:val="20"/>
                                </w:rPr>
                                <m:t>a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  <w:kern w:val="0"/>
                                  <w:sz w:val="20"/>
                                  <w:szCs w:val="20"/>
                                </w:rPr>
                                <m:t>kj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sub>
                          </m:sSub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)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  <w:kern w:val="0"/>
                                  <w:sz w:val="20"/>
                                  <w:szCs w:val="20"/>
                                </w:rPr>
                                <m:t>φ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  <w:kern w:val="0"/>
                                  <w:sz w:val="20"/>
                                  <w:szCs w:val="20"/>
                                </w:rPr>
                                <m:t>j</m:t>
                              </m: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m:rPr/>
                                <w:rPr>
                                  <w:rFonts w:ascii="Cambria Math" w:hAnsi="Cambria Math" w:eastAsia="宋体" w:cs="Times New Roman"/>
                                  <w:kern w:val="0"/>
                                  <w:sz w:val="20"/>
                                  <w:szCs w:val="20"/>
                                </w:rPr>
                                <m:t>μ,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m:rPr/>
                                    <w:rPr>
                                      <w:rFonts w:ascii="Cambria Math" w:hAnsi="Cambria Math" w:eastAsia="宋体" w:cs="Times New Roman"/>
                                      <w:kern w:val="0"/>
                                      <w:sz w:val="20"/>
                                      <w:szCs w:val="20"/>
                                    </w:rPr>
                                    <m:t>P</m:t>
                                  </m:r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e>
                                <m:sub>
                                  <m:r>
                                    <m:rPr/>
                                    <w:rPr>
                                      <w:rFonts w:ascii="Cambria Math" w:hAnsi="Cambria Math" w:eastAsia="宋体" w:cs="Times New Roman"/>
                                      <w:kern w:val="0"/>
                                      <w:sz w:val="20"/>
                                      <w:szCs w:val="20"/>
                                    </w:rPr>
                                    <m:t>ℎ</m:t>
                                  </m:r>
                                  <m:ctrlPr>
                                    <w:rPr>
                                      <w:rFonts w:ascii="Cambria Math" w:hAnsi="Cambria Math" w:eastAsia="宋体" w:cs="Times New Roman"/>
                                      <w:i/>
                                      <w:kern w:val="0"/>
                                      <w:sz w:val="20"/>
                                      <w:szCs w:val="20"/>
                                    </w:rPr>
                                  </m:ctrlPr>
                                </m:sub>
                              </m:sSub>
                              <m:ctrlPr>
                                <w:rPr>
                                  <w:rFonts w:ascii="Cambria Math" w:hAnsi="Cambria Math" w:eastAsia="宋体" w:cs="Times New Roman"/>
                                  <w:i/>
                                  <w:kern w:val="0"/>
                                  <w:sz w:val="20"/>
                                  <w:szCs w:val="20"/>
                                </w:rPr>
                              </m:ctrlPr>
                            </m:e>
                          </m:d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e>
                      </m:nary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</m:nary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</m:nary>
            </m:oMath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m:oMath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s.t.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qArr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μ(</m:t>
                      </m:r>
                      <m:sSub>
                        <m:sSubP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P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ℎ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ub>
                      </m:s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 xml:space="preserve">)=1                                           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μ</m:t>
                      </m:r>
                      <m:d>
                        <m:dP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S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e>
                      </m:d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≤μ</m:t>
                      </m:r>
                      <m:d>
                        <m:dP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T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e>
                      </m:d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,     ∀S,T⊆</m:t>
                      </m:r>
                      <m:sSub>
                        <m:sSubP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P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ℎ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ub>
                      </m:s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 xml:space="preserve">,S⊆T  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μ</m:t>
                      </m:r>
                      <m:d>
                        <m:dP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j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e>
                      </m:d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∈</m:t>
                      </m:r>
                      <m:sSub>
                        <m:sSubP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U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j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ub>
                      </m:s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,            ∀j∈</m:t>
                      </m:r>
                      <m:sSub>
                        <m:sSubP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P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ℎ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sub>
                      </m:s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 xml:space="preserve">                  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</m:eqAr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</m:d>
            </m:oMath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then</w:t>
            </w:r>
          </w:p>
          <w:p>
            <w:pPr>
              <w:tabs>
                <w:tab w:val="left" w:pos="744"/>
              </w:tabs>
              <w:ind w:firstLine="602" w:firstLineChars="300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 xml:space="preserve">Add: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constraint </w:t>
            </w:r>
            <m:oMath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μ</m:t>
              </m:r>
              <m:d>
                <m:d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S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m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</m:d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+μ</m:t>
              </m:r>
              <m:d>
                <m:d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S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n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</m:d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≤μ</m:t>
              </m:r>
              <m:d>
                <m:d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d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T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</m:d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,  ∀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S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m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,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S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n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,T⊆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P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ℎ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,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S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m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,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S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n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⊆T</m:t>
              </m:r>
            </m:oMath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then</w:t>
            </w:r>
          </w:p>
          <w:p>
            <w:pPr>
              <w:ind w:firstLine="201" w:firstLineChars="100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for</w:t>
            </w:r>
            <w:r>
              <w:rPr>
                <w:rFonts w:ascii="Times New Roman" w:hAnsi="Times New Roman" w:eastAsia="宋体" w:cs="Times New Roman"/>
                <w:i/>
                <w:kern w:val="0"/>
                <w:sz w:val="20"/>
                <w:szCs w:val="20"/>
              </w:rPr>
              <w:t xml:space="preserve"> </w:t>
            </w:r>
            <m:oMath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X=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x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1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x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2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,…,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x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m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 xml:space="preserve"> 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</m:d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 xml:space="preserve"> </m:t>
              </m:r>
            </m:oMath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do</w:t>
            </w:r>
          </w:p>
          <w:p>
            <w:pPr>
              <w:ind w:firstLine="367" w:firstLineChars="183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iCs/>
                <w:kern w:val="0"/>
                <w:sz w:val="20"/>
                <w:szCs w:val="20"/>
              </w:rPr>
              <w:t xml:space="preserve">compute: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φ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i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  <m:d>
                <m:d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d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μ,N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</m:d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=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naryPr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S⊆N/i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  <m:sup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p>
                <m:e>
                  <m:f>
                    <m:f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 w:eastAsia="宋体" w:cs="Times New Roman"/>
                              <w:kern w:val="0"/>
                              <w:sz w:val="20"/>
                              <w:szCs w:val="20"/>
                            </w:rPr>
                            <m:t>n−s−1</m:t>
                          </m:r>
                          <m:ctrlPr>
                            <w:rPr>
                              <w:rFonts w:ascii="Cambria Math" w:hAnsi="Cambria Math" w:eastAsia="宋体" w:cs="Times New Roman"/>
                              <w:i/>
                              <w:kern w:val="0"/>
                              <w:sz w:val="20"/>
                              <w:szCs w:val="20"/>
                            </w:rPr>
                          </m:ctrlPr>
                        </m:e>
                      </m:d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!s!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num>
                    <m:den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n!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den>
                  </m:f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</m:nary>
              <m:d>
                <m:d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d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μ</m:t>
                  </m:r>
                  <m:d>
                    <m:d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S∪i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</m:d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−μ</m:t>
                  </m:r>
                  <m:d>
                    <m:d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i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</m:d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</m:d>
            </m:oMath>
          </w:p>
          <w:p>
            <w:pPr>
              <w:ind w:firstLine="367" w:firstLineChars="183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end</w:t>
            </w:r>
          </w:p>
          <w:p>
            <w:pPr>
              <w:ind w:firstLine="201" w:firstLineChars="100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for</w:t>
            </w:r>
            <w:r>
              <w:rPr>
                <w:rFonts w:ascii="Times New Roman" w:hAnsi="Times New Roman" w:eastAsia="宋体" w:cs="Times New Roman"/>
                <w:i/>
                <w:kern w:val="0"/>
                <w:sz w:val="20"/>
                <w:szCs w:val="20"/>
              </w:rPr>
              <w:t xml:space="preserve"> </w:t>
            </w:r>
            <m:oMath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X=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x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1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x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2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,…,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x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m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 xml:space="preserve"> 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</m:d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 xml:space="preserve"> </m:t>
              </m:r>
            </m:oMath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do</w:t>
            </w:r>
          </w:p>
          <w:p>
            <w:pPr>
              <w:ind w:firstLine="402" w:firstLineChars="20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iCs/>
                <w:kern w:val="0"/>
                <w:sz w:val="20"/>
                <w:szCs w:val="20"/>
              </w:rPr>
              <w:t xml:space="preserve">compute: </w:t>
            </w:r>
            <m:oMath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PFPNWBM</m:t>
              </m:r>
              <m:d>
                <m:d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x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1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x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2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,…,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x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m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</m:d>
            </m:oMath>
          </w:p>
          <w:p>
            <w:pPr>
              <w:ind w:firstLine="367" w:firstLineChars="183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end</w:t>
            </w:r>
          </w:p>
          <w:p>
            <w:pPr>
              <w:ind w:firstLine="201" w:firstLineChars="100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for</w:t>
            </w:r>
            <w:r>
              <w:rPr>
                <w:rFonts w:ascii="Times New Roman" w:hAnsi="Times New Roman" w:eastAsia="宋体" w:cs="Times New Roman"/>
                <w:i/>
                <w:kern w:val="0"/>
                <w:sz w:val="20"/>
                <w:szCs w:val="20"/>
              </w:rPr>
              <w:t xml:space="preserve"> </w:t>
            </w:r>
            <m:oMath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X=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x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1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x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2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,…,</m:t>
                  </m:r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x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m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 xml:space="preserve"> 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</m:d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 xml:space="preserve"> </m:t>
              </m:r>
            </m:oMath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do</w:t>
            </w:r>
          </w:p>
          <w:p>
            <w:pPr>
              <w:autoSpaceDE w:val="0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eastAsia="宋体" w:cs="Times New Roman"/>
                <w:b/>
                <w:bCs/>
                <w:iCs/>
                <w:kern w:val="0"/>
                <w:sz w:val="20"/>
                <w:szCs w:val="20"/>
              </w:rPr>
              <w:t xml:space="preserve">compute: </w:t>
            </w:r>
            <m:oMath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S</m:t>
              </m:r>
              <m:d>
                <m:d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d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a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</m:d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=</m:t>
              </m:r>
              <m:sSup>
                <m:sSup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μ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a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p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2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p>
              </m:sSup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−</m:t>
              </m:r>
              <m:sSup>
                <m:sSup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v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a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p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2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p>
              </m:sSup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,  H(a)=</m:t>
              </m:r>
              <m:sSup>
                <m:sSup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μ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a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p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2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p>
              </m:sSup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>+</m:t>
              </m:r>
              <m:sSup>
                <m:sSup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v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e>
                    <m:sub>
                      <m:r>
                        <m:rPr/>
                        <w:rPr>
                          <w:rFonts w:ascii="Cambria Math" w:hAnsi="Cambria Math" w:eastAsia="宋体" w:cs="Times New Roman"/>
                          <w:kern w:val="0"/>
                          <w:sz w:val="20"/>
                          <w:szCs w:val="20"/>
                        </w:rPr>
                        <m:t>a</m:t>
                      </m:r>
                      <m:ctrlPr>
                        <w:rPr>
                          <w:rFonts w:ascii="Cambria Math" w:hAnsi="Cambria Math" w:eastAsia="宋体" w:cs="Times New Roman"/>
                          <w:i/>
                          <w:kern w:val="0"/>
                          <w:sz w:val="20"/>
                          <w:szCs w:val="20"/>
                        </w:rPr>
                      </m:ctrlPr>
                    </m:sub>
                  </m:sSub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p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2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p>
              </m:sSup>
            </m:oMath>
          </w:p>
          <w:p>
            <w:pPr>
              <w:ind w:firstLine="367" w:firstLineChars="183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end</w:t>
            </w:r>
          </w:p>
          <w:p>
            <w:pPr>
              <w:ind w:firstLine="201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return：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The ranking of all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service efficiency of ELRSs 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 xml:space="preserve">end </w:t>
            </w:r>
          </w:p>
        </w:tc>
      </w:tr>
    </w:tbl>
    <w:p/>
    <w:p/>
    <w:p>
      <w:pPr>
        <w:tabs>
          <w:tab w:val="left" w:pos="744"/>
        </w:tabs>
        <w:ind w:firstLine="201" w:firstLineChars="100"/>
        <w:jc w:val="center"/>
        <w:rPr>
          <w:rFonts w:ascii="Times New Roman" w:hAnsi="Times New Roman" w:eastAsia="宋体" w:cs="Times New Roman"/>
          <w:color w:val="000000"/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color w:val="000000"/>
          <w:sz w:val="20"/>
          <w:szCs w:val="20"/>
        </w:rPr>
        <w:t>Table 4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 xml:space="preserve"> Evaluation matrix of language variables</w:t>
      </w:r>
    </w:p>
    <w:tbl>
      <w:tblPr>
        <w:tblStyle w:val="5"/>
        <w:tblW w:w="5000" w:type="pct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2073"/>
        <w:gridCol w:w="1195"/>
        <w:gridCol w:w="1476"/>
        <w:gridCol w:w="1195"/>
        <w:gridCol w:w="1195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4" w:type="pct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6" w:type="pct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x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1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x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866" w:type="pct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x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 xml:space="preserve">3   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x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4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x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5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4" w:type="pct"/>
            <w:tcBorders>
              <w:top w:val="single" w:color="auto" w:sz="4" w:space="0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c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11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1216" w:type="pct"/>
            <w:tcBorders>
              <w:top w:val="single" w:color="auto" w:sz="4" w:space="0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VH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single" w:color="auto" w:sz="4" w:space="0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VH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866" w:type="pct"/>
            <w:tcBorders>
              <w:top w:val="single" w:color="auto" w:sz="4" w:space="0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single" w:color="auto" w:sz="4" w:space="0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single" w:color="auto" w:sz="4" w:space="0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4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c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12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121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VH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86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VH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4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c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13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121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VH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86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VH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HE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4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c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14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121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86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4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c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21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121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EL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EL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86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EL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EL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EL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4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c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22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121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VL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86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VL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VL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4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c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23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121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M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EL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86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EL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EL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M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4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c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31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121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M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EL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86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EL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EL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M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4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c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32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121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M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EL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86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EL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EL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M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4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c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33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121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VL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EL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86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EL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EL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VL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4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c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41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121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M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86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M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4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c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42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121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VH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M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86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M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VH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4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c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51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121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VH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M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86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VH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M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4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c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52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121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VH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86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VH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M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EH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4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c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53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121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866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M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M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4" w:type="pct"/>
            <w:tcBorders>
              <w:top w:val="nil"/>
              <w:bottom w:val="single" w:color="auto" w:sz="8" w:space="0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c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54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1216" w:type="pct"/>
            <w:tcBorders>
              <w:top w:val="nil"/>
              <w:bottom w:val="single" w:color="auto" w:sz="8" w:space="0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M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single" w:color="auto" w:sz="8" w:space="0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866" w:type="pct"/>
            <w:tcBorders>
              <w:top w:val="nil"/>
              <w:bottom w:val="single" w:color="auto" w:sz="8" w:space="0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single" w:color="auto" w:sz="8" w:space="0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M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701" w:type="pct"/>
            <w:tcBorders>
              <w:top w:val="nil"/>
              <w:bottom w:val="single" w:color="auto" w:sz="8" w:space="0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S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H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</w:tr>
    </w:tbl>
    <w:p>
      <w:pPr>
        <w:tabs>
          <w:tab w:val="left" w:pos="744"/>
        </w:tabs>
        <w:ind w:firstLine="200" w:firstLineChars="100"/>
        <w:jc w:val="center"/>
        <w:rPr>
          <w:rFonts w:ascii="Times New Roman" w:hAnsi="Times New Roman" w:eastAsia="宋体" w:cs="Times New Roman"/>
          <w:color w:val="000000"/>
          <w:sz w:val="20"/>
          <w:szCs w:val="20"/>
        </w:rPr>
      </w:pPr>
    </w:p>
    <w:p>
      <w:pPr>
        <w:tabs>
          <w:tab w:val="left" w:pos="744"/>
        </w:tabs>
        <w:ind w:firstLine="201" w:firstLineChars="100"/>
        <w:jc w:val="center"/>
        <w:rPr>
          <w:rFonts w:ascii="Times New Roman" w:hAnsi="Times New Roman" w:eastAsia="宋体" w:cs="Times New Roman"/>
          <w:color w:val="000000"/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color w:val="000000"/>
          <w:sz w:val="20"/>
          <w:szCs w:val="20"/>
        </w:rPr>
        <w:t>Table 5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 xml:space="preserve"> Quantitative evaluation matrix of aggregation</w:t>
      </w:r>
    </w:p>
    <w:tbl>
      <w:tblPr>
        <w:tblStyle w:val="5"/>
        <w:tblW w:w="5000" w:type="pct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607"/>
        <w:gridCol w:w="1609"/>
        <w:gridCol w:w="1609"/>
        <w:gridCol w:w="1609"/>
        <w:gridCol w:w="1609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" w:type="pct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3" w:type="pct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   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color w:val="000000"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  <w:color w:val="000000"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  <m:t>1</m:t>
                  </m:r>
                  <m:ctrlPr>
                    <w:rPr>
                      <w:rFonts w:ascii="Cambria Math" w:hAnsi="Cambria Math" w:eastAsia="宋体" w:cs="Times New Roman"/>
                      <w:i/>
                      <w:color w:val="000000"/>
                      <w:kern w:val="0"/>
                      <w:sz w:val="20"/>
                      <w:szCs w:val="20"/>
                    </w:rPr>
                  </m:ctrlPr>
                </m:sub>
              </m:sSub>
            </m:oMath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                </w:t>
            </w:r>
          </w:p>
        </w:tc>
        <w:tc>
          <w:tcPr>
            <w:tcW w:w="944" w:type="pct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tabs>
                <w:tab w:val="left" w:pos="744"/>
              </w:tabs>
              <w:ind w:firstLine="600" w:firstLineChars="3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color w:val="000000"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  <m:t>c</m:t>
                  </m:r>
                  <m:ctrlPr>
                    <w:rPr>
                      <w:rFonts w:ascii="Cambria Math" w:hAnsi="Cambria Math" w:eastAsia="宋体" w:cs="Times New Roman"/>
                      <w:i/>
                      <w:color w:val="000000"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  <m:t>2</m:t>
                  </m:r>
                  <m:ctrlPr>
                    <w:rPr>
                      <w:rFonts w:ascii="Cambria Math" w:hAnsi="Cambria Math" w:eastAsia="宋体" w:cs="Times New Roman"/>
                      <w:i/>
                      <w:color w:val="000000"/>
                      <w:kern w:val="0"/>
                      <w:sz w:val="20"/>
                      <w:szCs w:val="20"/>
                    </w:rPr>
                  </m:ctrlPr>
                </m:sub>
              </m:sSub>
            </m:oMath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        </w:t>
            </w:r>
          </w:p>
        </w:tc>
        <w:tc>
          <w:tcPr>
            <w:tcW w:w="944" w:type="pct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c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 xml:space="preserve">3   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944" w:type="pct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c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4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944" w:type="pct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c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5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" w:type="pct"/>
            <w:tcBorders>
              <w:top w:val="single" w:color="auto" w:sz="4" w:space="0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x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1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943" w:type="pct"/>
            <w:tcBorders>
              <w:top w:val="single" w:color="auto" w:sz="4" w:space="0"/>
            </w:tcBorders>
          </w:tcPr>
          <w:p>
            <w:pPr>
              <w:tabs>
                <w:tab w:val="left" w:pos="744"/>
              </w:tabs>
              <w:ind w:firstLine="18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  <m:t>0.87, 0.13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944" w:type="pct"/>
            <w:tcBorders>
              <w:top w:val="single" w:color="auto" w:sz="4" w:space="0"/>
            </w:tcBorders>
          </w:tcPr>
          <w:p>
            <w:pPr>
              <w:tabs>
                <w:tab w:val="left" w:pos="744"/>
              </w:tabs>
              <w:ind w:firstLine="18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  <m:t>0.82, 0.18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944" w:type="pct"/>
            <w:tcBorders>
              <w:top w:val="single" w:color="auto" w:sz="4" w:space="0"/>
            </w:tcBorders>
          </w:tcPr>
          <w:p>
            <w:pPr>
              <w:tabs>
                <w:tab w:val="left" w:pos="744"/>
              </w:tabs>
              <w:ind w:firstLine="18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  <m:t>0.80, 0.20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944" w:type="pct"/>
            <w:tcBorders>
              <w:top w:val="single" w:color="auto" w:sz="4" w:space="0"/>
            </w:tcBorders>
          </w:tcPr>
          <w:p>
            <w:pPr>
              <w:tabs>
                <w:tab w:val="left" w:pos="744"/>
              </w:tabs>
              <w:ind w:firstLine="18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  <m:t>0.88, 0.12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944" w:type="pct"/>
            <w:tcBorders>
              <w:top w:val="single" w:color="auto" w:sz="4" w:space="0"/>
            </w:tcBorders>
          </w:tcPr>
          <w:p>
            <w:pPr>
              <w:tabs>
                <w:tab w:val="left" w:pos="744"/>
              </w:tabs>
              <w:ind w:firstLine="18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  <m:t>0.88, 0.12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" w:type="pct"/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x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943" w:type="pct"/>
          </w:tcPr>
          <w:p>
            <w:pPr>
              <w:tabs>
                <w:tab w:val="left" w:pos="744"/>
              </w:tabs>
              <w:ind w:firstLine="18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  <m:t>0.71, 0.29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944" w:type="pct"/>
          </w:tcPr>
          <w:p>
            <w:pPr>
              <w:tabs>
                <w:tab w:val="left" w:pos="744"/>
              </w:tabs>
              <w:ind w:firstLine="18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  <m:t>0.88, 0.12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944" w:type="pct"/>
          </w:tcPr>
          <w:p>
            <w:pPr>
              <w:tabs>
                <w:tab w:val="left" w:pos="744"/>
              </w:tabs>
              <w:ind w:firstLine="18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  <m:t>0.88, 0.12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944" w:type="pct"/>
          </w:tcPr>
          <w:p>
            <w:pPr>
              <w:tabs>
                <w:tab w:val="left" w:pos="744"/>
              </w:tabs>
              <w:ind w:firstLine="18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  <m:t>0.88, 0.12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944" w:type="pct"/>
          </w:tcPr>
          <w:p>
            <w:pPr>
              <w:tabs>
                <w:tab w:val="left" w:pos="744"/>
              </w:tabs>
              <w:ind w:firstLine="18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  <m:t>0.71, 0.29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" w:type="pct"/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x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3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943" w:type="pct"/>
          </w:tcPr>
          <w:p>
            <w:pPr>
              <w:tabs>
                <w:tab w:val="left" w:pos="744"/>
              </w:tabs>
              <w:ind w:firstLine="18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  <m:t>0.61, 0.39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944" w:type="pct"/>
          </w:tcPr>
          <w:p>
            <w:pPr>
              <w:tabs>
                <w:tab w:val="left" w:pos="744"/>
              </w:tabs>
              <w:ind w:firstLine="18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  <m:t>0.55, 0.45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944" w:type="pct"/>
          </w:tcPr>
          <w:p>
            <w:pPr>
              <w:tabs>
                <w:tab w:val="left" w:pos="744"/>
              </w:tabs>
              <w:ind w:firstLine="18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  <m:t>0.55, 0.45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944" w:type="pct"/>
          </w:tcPr>
          <w:p>
            <w:pPr>
              <w:tabs>
                <w:tab w:val="left" w:pos="744"/>
              </w:tabs>
              <w:ind w:firstLine="18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  <m:t>0.55,0.45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944" w:type="pct"/>
          </w:tcPr>
          <w:p>
            <w:pPr>
              <w:tabs>
                <w:tab w:val="left" w:pos="744"/>
              </w:tabs>
              <w:ind w:firstLine="18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  <m:t>0.72, 0.28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" w:type="pct"/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x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4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943" w:type="pct"/>
          </w:tcPr>
          <w:p>
            <w:pPr>
              <w:tabs>
                <w:tab w:val="left" w:pos="744"/>
              </w:tabs>
              <w:ind w:firstLine="18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  <m:t>0.81, 0.19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944" w:type="pct"/>
          </w:tcPr>
          <w:p>
            <w:pPr>
              <w:tabs>
                <w:tab w:val="left" w:pos="744"/>
              </w:tabs>
              <w:ind w:firstLine="18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  <m:t>0.62, 0.38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944" w:type="pct"/>
          </w:tcPr>
          <w:p>
            <w:pPr>
              <w:tabs>
                <w:tab w:val="left" w:pos="744"/>
              </w:tabs>
              <w:ind w:firstLine="18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  <m:t>0.90, 0.10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944" w:type="pct"/>
          </w:tcPr>
          <w:p>
            <w:pPr>
              <w:tabs>
                <w:tab w:val="left" w:pos="744"/>
              </w:tabs>
              <w:ind w:firstLine="18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  <m:t>0.63, 0.37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944" w:type="pct"/>
          </w:tcPr>
          <w:p>
            <w:pPr>
              <w:tabs>
                <w:tab w:val="left" w:pos="744"/>
              </w:tabs>
              <w:ind w:firstLine="18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  <m:t>0.81, 0.19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" w:type="pct"/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x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20"/>
                        <w:szCs w:val="20"/>
                      </w:rPr>
                      <m:t>5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943" w:type="pct"/>
          </w:tcPr>
          <w:p>
            <w:pPr>
              <w:tabs>
                <w:tab w:val="left" w:pos="744"/>
              </w:tabs>
              <w:ind w:firstLine="18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  <m:t>0.79, 0.21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944" w:type="pct"/>
          </w:tcPr>
          <w:p>
            <w:pPr>
              <w:tabs>
                <w:tab w:val="left" w:pos="744"/>
              </w:tabs>
              <w:ind w:firstLine="18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  <m:t>0.75, 0.25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944" w:type="pct"/>
          </w:tcPr>
          <w:p>
            <w:pPr>
              <w:tabs>
                <w:tab w:val="left" w:pos="744"/>
              </w:tabs>
              <w:ind w:firstLine="18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  <m:t>0.79, 0.21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944" w:type="pct"/>
          </w:tcPr>
          <w:p>
            <w:pPr>
              <w:tabs>
                <w:tab w:val="left" w:pos="744"/>
              </w:tabs>
              <w:ind w:firstLine="18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  <m:t>0.63, 0.37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944" w:type="pct"/>
          </w:tcPr>
          <w:p>
            <w:pPr>
              <w:tabs>
                <w:tab w:val="left" w:pos="744"/>
              </w:tabs>
              <w:ind w:firstLine="180" w:firstLineChars="10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  <m:t>0.86, 0.14</m:t>
                    </m:r>
                    <m:ctrlPr>
                      <w:rPr>
                        <w:rFonts w:ascii="Cambria Math" w:hAnsi="Cambria Math" w:eastAsia="宋体" w:cs="Times New Roman"/>
                        <w:color w:val="000000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</w:tr>
    </w:tbl>
    <w:p>
      <w:pPr>
        <w:tabs>
          <w:tab w:val="left" w:pos="744"/>
        </w:tabs>
        <w:ind w:firstLine="400" w:firstLineChars="200"/>
        <w:jc w:val="center"/>
        <w:rPr>
          <w:rFonts w:ascii="Times New Roman" w:hAnsi="Times New Roman" w:eastAsia="宋体" w:cs="Times New Roman"/>
          <w:color w:val="000000"/>
          <w:sz w:val="20"/>
          <w:szCs w:val="20"/>
        </w:rPr>
      </w:pPr>
    </w:p>
    <w:p>
      <w:pPr>
        <w:tabs>
          <w:tab w:val="left" w:pos="744"/>
        </w:tabs>
        <w:ind w:firstLine="402" w:firstLineChars="200"/>
        <w:jc w:val="center"/>
        <w:rPr>
          <w:rFonts w:ascii="Times New Roman" w:hAnsi="Times New Roman" w:eastAsia="宋体" w:cs="Times New Roman"/>
          <w:color w:val="000000"/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color w:val="000000"/>
          <w:sz w:val="20"/>
          <w:szCs w:val="20"/>
        </w:rPr>
        <w:t>Table 6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 xml:space="preserve"> Distance between two service efficiency of ELRS</w:t>
      </w:r>
      <w:r>
        <w:rPr>
          <w:rFonts w:hint="eastAsia" w:ascii="Times New Roman" w:hAnsi="Times New Roman" w:eastAsia="宋体" w:cs="Times New Roman"/>
          <w:color w:val="000000"/>
          <w:sz w:val="20"/>
          <w:szCs w:val="20"/>
        </w:rPr>
        <w:t>s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382"/>
        <w:gridCol w:w="1383"/>
        <w:gridCol w:w="1383"/>
        <w:gridCol w:w="1383"/>
        <w:gridCol w:w="1383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c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1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1383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c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1383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c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3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1383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c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4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1383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c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5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d(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a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1j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a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2j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382" w:type="dxa"/>
            <w:vMerge w:val="restar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0.2268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0.3932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0.1100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0.1439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0.1320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0.1571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0.1233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0.2864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0.2533</m:t>
                </m:r>
              </m:oMath>
            </m:oMathPara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0.0339</m:t>
                </m:r>
              </m:oMath>
            </m:oMathPara>
          </w:p>
        </w:tc>
        <w:tc>
          <w:tcPr>
            <w:tcW w:w="1383" w:type="dxa"/>
            <w:vMerge w:val="restar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0.0943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0.2229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0.2515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0.0984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0.4115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0.3439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0.1924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0.0730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0.2302</m:t>
                </m:r>
              </m:oMath>
            </m:oMathPara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0.1544</m:t>
                </m:r>
              </m:oMath>
            </m:oMathPara>
          </w:p>
        </w:tc>
        <w:tc>
          <w:tcPr>
            <w:tcW w:w="1383" w:type="dxa"/>
            <w:vMerge w:val="restar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0.0216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0.1209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0.0349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0.0003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0.2394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0.0016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0.0269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0.2785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0.1097</m:t>
                </m:r>
              </m:oMath>
            </m:oMathPara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0.0416</m:t>
                </m:r>
              </m:oMath>
            </m:oMathPara>
          </w:p>
        </w:tc>
        <w:tc>
          <w:tcPr>
            <w:tcW w:w="1383" w:type="dxa"/>
            <w:vMerge w:val="restar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0.0000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0.2394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0.1573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0.1573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0.2394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0.1573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0.1573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0.0099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0.0099</m:t>
                </m:r>
              </m:oMath>
            </m:oMathPara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0.0000</m:t>
                </m:r>
              </m:oMath>
            </m:oMathPara>
          </w:p>
        </w:tc>
        <w:tc>
          <w:tcPr>
            <w:tcW w:w="1383" w:type="dxa"/>
            <w:vMerge w:val="restar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0.0836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0.0753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0.0168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0.0015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0.0002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0.0256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0.0629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0.0211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0.0557</m:t>
                </m:r>
              </m:oMath>
            </m:oMathPara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0.0008</m:t>
                </m:r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d(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a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1j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a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3j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382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d(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a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1j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a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4j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382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d(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a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1j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a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5j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382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d(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a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2j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a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3j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382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d(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a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2j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a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4j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382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d(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a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2j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a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5j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382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d(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a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3j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a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4j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382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d(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a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3j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a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5j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382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d(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a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4j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a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5j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1382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</w:tbl>
    <w:p/>
    <w:p/>
    <w:p/>
    <w:p/>
    <w:p/>
    <w:p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7</w:t>
      </w:r>
      <w:r>
        <w:rPr>
          <w:rFonts w:ascii="Times New Roman" w:hAnsi="Times New Roman" w:cs="Times New Roman"/>
          <w:sz w:val="20"/>
          <w:szCs w:val="20"/>
        </w:rPr>
        <w:t xml:space="preserve"> Comprehensive service efficiency evaluation results of ELRSs</w:t>
      </w:r>
    </w:p>
    <w:tbl>
      <w:tblPr>
        <w:tblStyle w:val="5"/>
        <w:tblW w:w="8536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236"/>
        <w:gridCol w:w="1778"/>
        <w:gridCol w:w="1063"/>
        <w:gridCol w:w="1063"/>
        <w:gridCol w:w="1063"/>
        <w:gridCol w:w="1063"/>
        <w:gridCol w:w="1049"/>
        <w:gridCol w:w="14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jc w:val="center"/>
        </w:trPr>
        <w:tc>
          <w:tcPr>
            <w:tcW w:w="8522" w:type="dxa"/>
            <w:gridSpan w:val="8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Weight of evaluation index        ELRS service performance evaluation matrix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jc w:val="center"/>
        </w:trPr>
        <w:tc>
          <w:tcPr>
            <w:tcW w:w="8522" w:type="dxa"/>
            <w:gridSpan w:val="8"/>
            <w:tcBorders>
              <w:top w:val="single" w:color="auto" w:sz="4" w:space="0"/>
              <w:bottom w:val="nil"/>
            </w:tcBorders>
          </w:tcPr>
          <w:p>
            <w:pPr>
              <w:tabs>
                <w:tab w:val="left" w:pos="744"/>
              </w:tabs>
              <w:ind w:firstLine="200" w:firstLineChars="100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Weight of First-level indicators                     Secondary index weight</w:t>
            </w:r>
          </w:p>
          <w:p>
            <w:pPr>
              <w:tabs>
                <w:tab w:val="left" w:pos="744"/>
              </w:tabs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 </w:t>
            </w:r>
            <m:oMath>
              <m:sSubSup>
                <m:sSubSup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Sup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w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  <m:sup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'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p>
              </m:sSubSup>
            </m:oMath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          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color w:val="000000"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  <m:t>w</m:t>
                  </m:r>
                  <m:ctrlPr>
                    <w:rPr>
                      <w:rFonts w:ascii="Cambria Math" w:hAnsi="Cambria Math" w:eastAsia="宋体" w:cs="Times New Roman"/>
                      <w:i/>
                      <w:color w:val="000000"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color w:val="000000"/>
                      <w:kern w:val="0"/>
                      <w:sz w:val="20"/>
                      <w:szCs w:val="20"/>
                    </w:rPr>
                    <m:t>j</m:t>
                  </m:r>
                  <m:ctrlPr>
                    <w:rPr>
                      <w:rFonts w:ascii="Cambria Math" w:hAnsi="Cambria Math" w:eastAsia="宋体" w:cs="Times New Roman"/>
                      <w:i/>
                      <w:color w:val="000000"/>
                      <w:kern w:val="0"/>
                      <w:sz w:val="20"/>
                      <w:szCs w:val="20"/>
                    </w:rPr>
                  </m:ctrlPr>
                </m:sub>
              </m:sSub>
            </m:oMath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          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x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1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</m:oMath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      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x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2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</m:oMath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      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x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 xml:space="preserve">3   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</m:oMath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     </w:t>
            </w:r>
            <m:oMath>
              <m:r>
                <m:rPr/>
                <w:rPr>
                  <w:rFonts w:ascii="Cambria Math" w:hAnsi="Cambria Math" w:eastAsia="宋体" w:cs="Times New Roman"/>
                  <w:kern w:val="0"/>
                  <w:sz w:val="20"/>
                  <w:szCs w:val="20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x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4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</m:oMath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        </w:t>
            </w:r>
            <m:oMath>
              <m:sSub>
                <m:sSubP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x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e>
                <m:sub>
                  <m:r>
                    <m:rPr/>
                    <w:rPr>
                      <w:rFonts w:ascii="Cambria Math" w:hAnsi="Cambria Math" w:eastAsia="宋体" w:cs="Times New Roman"/>
                      <w:kern w:val="0"/>
                      <w:sz w:val="20"/>
                      <w:szCs w:val="20"/>
                    </w:rPr>
                    <m:t>5</m:t>
                  </m:r>
                  <m:ctrlPr>
                    <w:rPr>
                      <w:rFonts w:ascii="Cambria Math" w:hAnsi="Cambria Math" w:eastAsia="宋体" w:cs="Times New Roman"/>
                      <w:i/>
                      <w:kern w:val="0"/>
                      <w:sz w:val="20"/>
                      <w:szCs w:val="20"/>
                    </w:rPr>
                  </m:ctrlPr>
                </m:sub>
              </m:sSub>
            </m:oMath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0.2083</m:t>
                </m:r>
              </m:oMath>
            </m:oMathPara>
          </w:p>
        </w:tc>
        <w:tc>
          <w:tcPr>
            <w:tcW w:w="236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ind w:firstLine="180" w:firstLineChars="100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i/>
                <w:kern w:val="0"/>
                <w:sz w:val="18"/>
                <w:szCs w:val="18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(0.2391, 0.9571)</m:t>
                </m:r>
              </m:oMath>
            </m:oMathPara>
          </w:p>
        </w:tc>
        <w:tc>
          <w:tcPr>
            <w:tcW w:w="1063" w:type="dxa"/>
            <w:vMerge w:val="restart"/>
            <w:tcBorders>
              <w:top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0.80, 0.15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0.90, 0.10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0.80, 0.15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0.90, 0.10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0.90, 0.10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0.30, 0.60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0.50,0.30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0.50,0.30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0.50,0.30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0.80,0.15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0.70,0.20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0.80,0.15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0.80,0.15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0.80,0.15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0.70,0.20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0.50,0.30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0.80,0.15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0.70,0.20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0.90,0.10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gridSpan w:val="2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0.90,0.10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(0.2507, 0.9632)</m:t>
                </m:r>
              </m:oMath>
            </m:oMathPara>
          </w:p>
        </w:tc>
        <w:tc>
          <w:tcPr>
            <w:tcW w:w="1063" w:type="dxa"/>
            <w:vMerge w:val="continue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0.80,0.15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0.80,0.15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0.90,0.10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gridSpan w:val="2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0.90,0.10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(0.2216, 0.9479)</m:t>
                </m:r>
              </m:oMath>
            </m:oMathPara>
          </w:p>
        </w:tc>
        <w:tc>
          <w:tcPr>
            <w:tcW w:w="1063" w:type="dxa"/>
            <w:vMerge w:val="continue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0.70,0.20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0.70,0.20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0.80,0.15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gridSpan w:val="2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0.80,0.15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(0.2391, 0.9571)</m:t>
                </m:r>
              </m:oMath>
            </m:oMathPara>
          </w:p>
        </w:tc>
        <w:tc>
          <w:tcPr>
            <w:tcW w:w="1063" w:type="dxa"/>
            <w:vMerge w:val="continue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0.70, 0.20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0.70, 0.20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0.90, 0.10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gridSpan w:val="2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0.90, 0.10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0.2833</m:t>
                </m:r>
              </m:oMath>
            </m:oMathPara>
          </w:p>
        </w:tc>
        <w:tc>
          <w:tcPr>
            <w:tcW w:w="236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(0.3776, 0.5982)</m:t>
                </m:r>
              </m:oMath>
            </m:oMathPara>
          </w:p>
        </w:tc>
        <w:tc>
          <w:tcPr>
            <w:tcW w:w="1063" w:type="dxa"/>
            <w:vMerge w:val="continue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0.90, 0.10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0.90, 0.10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0.90, 0.10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gridSpan w:val="2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0.90, 0.10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(0.2510, 0.7009)</m:t>
                </m:r>
              </m:oMath>
            </m:oMathPara>
          </w:p>
        </w:tc>
        <w:tc>
          <w:tcPr>
            <w:tcW w:w="1063" w:type="dxa"/>
            <w:vMerge w:val="continue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0.80, 0.15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0.80, 0.15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0.80, 0.15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gridSpan w:val="2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0.30, 0.60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(0.3096, 0.6339)</m:t>
                </m:r>
              </m:oMath>
            </m:oMathPara>
          </w:p>
        </w:tc>
        <w:tc>
          <w:tcPr>
            <w:tcW w:w="1063" w:type="dxa"/>
            <w:vMerge w:val="continue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0.90, 0.10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0.90, 0.10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0.90, 0.10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gridSpan w:val="2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0.50, 0.30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0.5084</m:t>
                </m:r>
              </m:oMath>
            </m:oMathPara>
          </w:p>
        </w:tc>
        <w:tc>
          <w:tcPr>
            <w:tcW w:w="236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0.1667, 0.7537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vMerge w:val="continue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0.10, 0.90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0.10, 0.90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0.10, 0.90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gridSpan w:val="2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0.50, 0.30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0.1667, 0.7537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vMerge w:val="continue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0.10, 0.90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0.10, 0.90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0.10, 0.90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gridSpan w:val="2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0.50, 0.30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0.5513, 0.3623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vMerge w:val="continue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0.90, 0.10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0.90, 0.10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0.90, 0.10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gridSpan w:val="2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0.80, 0.15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0.4000</m:t>
                </m:r>
              </m:oMath>
            </m:oMathPara>
          </w:p>
        </w:tc>
        <w:tc>
          <w:tcPr>
            <w:tcW w:w="236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0.4177, 0.4265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vMerge w:val="continue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0.50, 0.30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0.90, 0.10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0.50, 0.30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gridSpan w:val="2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0.70, 0.20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0.4430, 0.3529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vMerge w:val="continue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0.50, 0.30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0.90, 0.10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0.50, 0.30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gridSpan w:val="2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0.80, 0.15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>
              <m:r>
                <m:rPr/>
                <w:rPr>
                  <w:rFonts w:ascii="Cambria Math" w:hAnsi="Cambria Math" w:eastAsia="宋体" w:cs="Times New Roman"/>
                  <w:kern w:val="0"/>
                  <w:sz w:val="18"/>
                  <w:szCs w:val="18"/>
                </w:rPr>
                <m:t>0.6</m:t>
              </m:r>
            </m:oMath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000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0.2229, 0.8485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vMerge w:val="continue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0.50, 0.30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0.80, 0.15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0.50, 0.30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gridSpan w:val="2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0.90, 0.10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vMerge w:val="continue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0.2357, 0.8636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vMerge w:val="continue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0.70, 0.20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0.80, 0.15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0.50, 0.30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gridSpan w:val="2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0.90, 0.10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vMerge w:val="continue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0.1975, 0.8182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vMerge w:val="continue"/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0.70, 0.20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0.50, 0.30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0.50, 0.30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gridSpan w:val="2"/>
            <w:tcBorders>
              <w:top w:val="nil"/>
              <w:bottom w:val="nil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0.70, 0.20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7" w:type="dxa"/>
            <w:vMerge w:val="continue"/>
            <w:tcBorders>
              <w:top w:val="nil"/>
              <w:bottom w:val="single" w:color="auto" w:sz="8" w:space="0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single" w:color="auto" w:sz="8" w:space="0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nil"/>
              <w:bottom w:val="single" w:color="auto" w:sz="8" w:space="0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0.1975, 0.8182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vMerge w:val="continue"/>
            <w:tcBorders>
              <w:bottom w:val="single" w:color="auto" w:sz="8" w:space="0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bottom w:val="single" w:color="auto" w:sz="8" w:space="0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0.70, 0.20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single" w:color="auto" w:sz="8" w:space="0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0.70, 0.20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tcBorders>
              <w:top w:val="nil"/>
              <w:bottom w:val="single" w:color="auto" w:sz="8" w:space="0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0.50, 0.30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  <w:tc>
          <w:tcPr>
            <w:tcW w:w="1063" w:type="dxa"/>
            <w:gridSpan w:val="2"/>
            <w:tcBorders>
              <w:top w:val="nil"/>
              <w:bottom w:val="single" w:color="auto" w:sz="8" w:space="0"/>
            </w:tcBorders>
          </w:tcPr>
          <w:p>
            <w:pPr>
              <w:tabs>
                <w:tab w:val="left" w:pos="744"/>
              </w:tabs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  <m:t>0.70, 0.20</m:t>
                    </m:r>
                    <m:ctrlPr>
                      <w:rPr>
                        <w:rFonts w:ascii="Cambria Math" w:hAnsi="Cambria Math" w:eastAsia="宋体" w:cs="Times New Roman"/>
                        <w:kern w:val="0"/>
                        <w:sz w:val="18"/>
                        <w:szCs w:val="18"/>
                      </w:rPr>
                    </m:ctrlPr>
                  </m:e>
                </m:d>
              </m:oMath>
            </m:oMathPara>
          </w:p>
        </w:tc>
      </w:tr>
    </w:tbl>
    <w:p>
      <w:pPr>
        <w:jc w:val="center"/>
        <w:rPr>
          <w:rFonts w:ascii="Times New Roman" w:hAnsi="Times New Roman" w:cs="Times New Roman"/>
          <w:i/>
          <w:sz w:val="20"/>
          <w:szCs w:val="20"/>
        </w:rPr>
      </w:pPr>
    </w:p>
    <w:p/>
    <w:p>
      <w:pPr>
        <w:tabs>
          <w:tab w:val="left" w:pos="744"/>
        </w:tabs>
        <w:ind w:firstLine="803" w:firstLineChars="400"/>
        <w:jc w:val="center"/>
        <w:rPr>
          <w:rFonts w:ascii="Times New Roman" w:hAnsi="Times New Roman" w:eastAsia="宋体" w:cs="Times New Roman"/>
          <w:color w:val="000000"/>
          <w:sz w:val="20"/>
          <w:szCs w:val="20"/>
        </w:rPr>
      </w:pPr>
      <w:r>
        <w:rPr>
          <w:rFonts w:ascii="Times New Roman" w:hAnsi="Times New Roman" w:eastAsia="宋体" w:cs="Times New Roman"/>
          <w:b/>
          <w:bCs/>
          <w:color w:val="000000"/>
          <w:sz w:val="20"/>
          <w:szCs w:val="20"/>
        </w:rPr>
        <w:t>Table 8</w:t>
      </w:r>
      <w:r>
        <w:rPr>
          <w:rFonts w:ascii="Times New Roman" w:hAnsi="Times New Roman" w:eastAsia="宋体" w:cs="Times New Roman"/>
          <w:color w:val="000000"/>
          <w:sz w:val="20"/>
          <w:szCs w:val="20"/>
        </w:rPr>
        <w:t xml:space="preserve"> Optimal ranking table of ELRSs service efficiency</w:t>
      </w:r>
    </w:p>
    <w:tbl>
      <w:tblPr>
        <w:tblStyle w:val="5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ELRS</w:t>
            </w:r>
          </w:p>
        </w:tc>
        <w:tc>
          <w:tcPr>
            <w:tcW w:w="2074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S(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a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i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2074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H(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a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i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  <m:r>
                  <m:rPr/>
                  <w:rPr>
                    <w:rFonts w:ascii="Cambria Math" w:hAnsi="Cambria Math" w:eastAsia="宋体" w:cs="Times New Roman"/>
                    <w:kern w:val="0"/>
                    <w:sz w:val="20"/>
                    <w:szCs w:val="20"/>
                  </w:rPr>
                  <m:t>)</m:t>
                </m:r>
              </m:oMath>
            </m:oMathPara>
          </w:p>
        </w:tc>
        <w:tc>
          <w:tcPr>
            <w:tcW w:w="2074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Ranking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x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1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2074" w:type="dxa"/>
            <w:vMerge w:val="restar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0.3315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0.3454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0.6058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0.4654</m:t>
                </m:r>
              </m:oMath>
            </m:oMathPara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0.4718</m:t>
                </m:r>
              </m:oMath>
            </m:oMathPara>
          </w:p>
        </w:tc>
        <w:tc>
          <w:tcPr>
            <w:tcW w:w="2074" w:type="dxa"/>
            <w:vMerge w:val="restar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ParaPr>
                <m:jc m:val="center"/>
              </m:oMathParaPr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0.0545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ParaPr>
                <m:jc m:val="center"/>
              </m:oMathParaPr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0.0228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ParaPr>
                <m:jc m:val="center"/>
              </m:oMathParaPr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−0.17999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ParaPr>
                <m:jc m:val="center"/>
              </m:oMathParaPr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0.0088</m:t>
                </m:r>
              </m:oMath>
            </m:oMathPara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−0.01214</m:t>
                </m:r>
              </m:oMath>
            </m:oMathPara>
          </w:p>
        </w:tc>
        <w:tc>
          <w:tcPr>
            <w:tcW w:w="2074" w:type="dxa"/>
            <w:vMerge w:val="restart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4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5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3</m:t>
                </m:r>
              </m:oMath>
            </m:oMathPara>
          </w:p>
          <w:p>
            <w:pPr>
              <w:jc w:val="center"/>
              <w:rPr>
                <w:rFonts w:ascii="Cambria Math" w:hAnsi="Cambria Math" w:eastAsia="宋体" w:cs="Times New Roman"/>
                <w:kern w:val="0"/>
                <w:sz w:val="18"/>
                <w:szCs w:val="18"/>
                <w:oMath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1</m:t>
                </m:r>
              </m:oMath>
            </m:oMathPara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m:oMathPara>
              <m:oMath>
                <m:r>
                  <m:rPr/>
                  <w:rPr>
                    <w:rFonts w:ascii="Cambria Math" w:hAnsi="Cambria Math" w:eastAsia="宋体" w:cs="Times New Roman"/>
                    <w:kern w:val="0"/>
                    <w:sz w:val="18"/>
                    <w:szCs w:val="18"/>
                  </w:rPr>
                  <m:t>2</m:t>
                </m:r>
              </m:oMath>
            </m:oMathPara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x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2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2074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074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074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x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3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2074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074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074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x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4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2074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074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074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x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kern w:val="0"/>
                        <w:sz w:val="20"/>
                        <w:szCs w:val="20"/>
                      </w:rPr>
                      <m:t>5</m:t>
                    </m:r>
                    <m:ctrlPr>
                      <w:rPr>
                        <w:rFonts w:ascii="Cambria Math" w:hAnsi="Cambria Math" w:eastAsia="宋体" w:cs="Times New Roman"/>
                        <w:i/>
                        <w:kern w:val="0"/>
                        <w:sz w:val="20"/>
                        <w:szCs w:val="20"/>
                      </w:rPr>
                    </m:ctrlPr>
                  </m:sub>
                </m:sSub>
              </m:oMath>
            </m:oMathPara>
          </w:p>
        </w:tc>
        <w:tc>
          <w:tcPr>
            <w:tcW w:w="2074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074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074" w:type="dxa"/>
            <w:vMerge w:val="continue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</w:tbl>
    <w:p/>
    <w:p>
      <w:bookmarkStart w:id="2" w:name="_GoBack"/>
      <w:bookmarkEnd w:id="2"/>
    </w:p>
    <w:p/>
    <w:p/>
    <w:p/>
    <w:sectPr>
      <w:pgSz w:w="11906" w:h="16838"/>
      <w:pgMar w:top="1553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9C5"/>
    <w:rsid w:val="00020F18"/>
    <w:rsid w:val="000565CF"/>
    <w:rsid w:val="001C69D6"/>
    <w:rsid w:val="00204600"/>
    <w:rsid w:val="003C44BB"/>
    <w:rsid w:val="004A39C5"/>
    <w:rsid w:val="00556260"/>
    <w:rsid w:val="00567AA7"/>
    <w:rsid w:val="00631C4B"/>
    <w:rsid w:val="006A46E3"/>
    <w:rsid w:val="00744D58"/>
    <w:rsid w:val="00771CA6"/>
    <w:rsid w:val="007C7883"/>
    <w:rsid w:val="008818A8"/>
    <w:rsid w:val="008979D3"/>
    <w:rsid w:val="008D5E8C"/>
    <w:rsid w:val="0091471D"/>
    <w:rsid w:val="009A2BC7"/>
    <w:rsid w:val="009F111A"/>
    <w:rsid w:val="00B41B8F"/>
    <w:rsid w:val="00B53756"/>
    <w:rsid w:val="00BF616A"/>
    <w:rsid w:val="00C654CA"/>
    <w:rsid w:val="5846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table" w:customStyle="1" w:styleId="9">
    <w:name w:val="网格型2"/>
    <w:basedOn w:val="4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7F870C-39F7-45AC-8918-001DE749EF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1234</Words>
  <Characters>7036</Characters>
  <Lines>58</Lines>
  <Paragraphs>16</Paragraphs>
  <TotalTime>1</TotalTime>
  <ScaleCrop>false</ScaleCrop>
  <LinksUpToDate>false</LinksUpToDate>
  <CharactersWithSpaces>8254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2021-11-26T09:08:00Z</dcterms:created>
  <dc:creator>程 中伟</dc:creator>
  <cp:lastModifiedBy>彤</cp:lastModifiedBy>
  <dcterms:modified xsi:type="dcterms:W3CDTF">2022-02-18T10:29:07Z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2BA5860535BD409CA043916A4A5582BC</vt:lpwstr>
  </property>
</Properties>
</file>