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E3E4E" w14:textId="77777777" w:rsidR="00722B09" w:rsidRPr="00885EA9" w:rsidRDefault="00722B09" w:rsidP="00722B09">
      <w:pPr>
        <w:pStyle w:val="NormalWeb"/>
        <w:jc w:val="center"/>
        <w:rPr>
          <w:b/>
        </w:rPr>
      </w:pPr>
      <w:r w:rsidRPr="00885EA9">
        <w:rPr>
          <w:b/>
        </w:rPr>
        <w:t>Table S</w:t>
      </w:r>
      <w:r>
        <w:rPr>
          <w:b/>
        </w:rPr>
        <w:t>2</w:t>
      </w:r>
      <w:r w:rsidRPr="00885EA9">
        <w:rPr>
          <w:b/>
        </w:rPr>
        <w:t xml:space="preserve">. The primers used for </w:t>
      </w:r>
      <w:r>
        <w:rPr>
          <w:b/>
        </w:rPr>
        <w:t xml:space="preserve">gene expression </w:t>
      </w:r>
      <w:r w:rsidRPr="00885EA9">
        <w:rPr>
          <w:b/>
        </w:rPr>
        <w:t>real-time PCR</w:t>
      </w:r>
    </w:p>
    <w:tbl>
      <w:tblPr>
        <w:tblW w:w="9990" w:type="dxa"/>
        <w:jc w:val="center"/>
        <w:tblLook w:val="0000" w:firstRow="0" w:lastRow="0" w:firstColumn="0" w:lastColumn="0" w:noHBand="0" w:noVBand="0"/>
      </w:tblPr>
      <w:tblGrid>
        <w:gridCol w:w="1666"/>
        <w:gridCol w:w="2156"/>
        <w:gridCol w:w="4050"/>
        <w:gridCol w:w="2118"/>
      </w:tblGrid>
      <w:tr w:rsidR="00722B09" w:rsidRPr="00885EA9" w14:paraId="686964EF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09031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 xml:space="preserve">Gene </w:t>
            </w:r>
            <w:r w:rsidRPr="00885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ID</w:t>
            </w: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C756A7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Primer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 xml:space="preserve"> Name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541656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Primer sequence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E9E0FF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8E0B8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US"/>
              </w:rPr>
              <w:t>References</w:t>
            </w:r>
          </w:p>
        </w:tc>
      </w:tr>
      <w:tr w:rsidR="00722B09" w:rsidRPr="00885EA9" w14:paraId="54FA6E5B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21DE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5577953</w:t>
            </w: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23B8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Spaetzle1A Forward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17EC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5’-GACAAAGAACGGATGCCAAT-3’</w:t>
            </w:r>
          </w:p>
        </w:tc>
        <w:tc>
          <w:tcPr>
            <w:tcW w:w="2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28A97A" w14:textId="34E5C89F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1</w:t>
            </w:r>
          </w:p>
        </w:tc>
      </w:tr>
      <w:tr w:rsidR="00722B09" w:rsidRPr="00885EA9" w14:paraId="2F32AFEE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88C60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E074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Spaetzle1A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9344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5’-TTCGAGGGAATCATTTGGAC-3’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0CE7AF09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65A4909E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41820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5578273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E553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Toll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1B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83E2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5’-TCTCATCAGGATTCCACAAC-3’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E044A55" w14:textId="4BF5009C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2</w:t>
            </w:r>
          </w:p>
        </w:tc>
      </w:tr>
      <w:tr w:rsidR="00722B09" w:rsidRPr="00885EA9" w14:paraId="3BC43681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CF34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D2077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Toll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1B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347E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5’-CGGTTGAAATTCCGACGAAG-3’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D9943A0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2831C928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BC37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5569526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756F8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1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A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049BA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5’-TGGTGGTGGTGTCCTGCGTAAC-3’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7E9320C" w14:textId="5F9B1EB9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3</w:t>
            </w:r>
          </w:p>
        </w:tc>
      </w:tr>
      <w:tr w:rsidR="00722B09" w:rsidRPr="00885EA9" w14:paraId="087CAE05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ED25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8CA33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1A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1B18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5’-CTGCCTGGCGTGACCGTATCC-3’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7494B8A6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29655DB2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CB715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5565922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85C1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Cactus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2F3A5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5’-AGACAGCCGCACCTTCGATTCC-3’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20F9C773" w14:textId="766C1495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1</w:t>
            </w:r>
          </w:p>
        </w:tc>
      </w:tr>
      <w:tr w:rsidR="00722B09" w:rsidRPr="00885EA9" w14:paraId="64FA3DED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8441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9ED3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Cactus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D56C7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5’-CGCTTCGGTAGCCTCGTGGATC-3’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636F24C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5731C04B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691A6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F34B8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5576380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E845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Domeless</w:t>
            </w:r>
            <w:proofErr w:type="spellEnd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Foward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8D5C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5’-AAACGGTGGCAAAATGAACT-3’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ACD0B27" w14:textId="62DF3679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4</w:t>
            </w:r>
          </w:p>
        </w:tc>
      </w:tr>
      <w:tr w:rsidR="00722B09" w:rsidRPr="00885EA9" w14:paraId="0A18C2ED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AE805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3DB6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Domeless</w:t>
            </w:r>
            <w:proofErr w:type="spellEnd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62670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5’-CATACAGCCGGCTTTCTTCT-3’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C0D6CEE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0ACFAE2B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AB71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063A0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5576502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FDC8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Hopscotch </w:t>
            </w:r>
            <w:proofErr w:type="spellStart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>Foward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B1C33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5’-ACAGGCACAGGCCGAAAA-3’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2405BA7A" w14:textId="4A121C21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5</w:t>
            </w:r>
          </w:p>
        </w:tc>
      </w:tr>
      <w:tr w:rsidR="00722B09" w:rsidRPr="00885EA9" w14:paraId="24DCF273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964E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12EC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Hopscotch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DB82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5’-CCGTTGGACAGCTCGATAAAG-3’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4BF95A6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722B09" w:rsidRPr="00885EA9" w14:paraId="7B234A4F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DE3E4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017C2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LOC5579515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C91ED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>PIAS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>Foward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6DA6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5’-GCTGCAACGCATGAAAACTA-3’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154BEAA" w14:textId="7D678BAE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4</w:t>
            </w:r>
          </w:p>
        </w:tc>
      </w:tr>
      <w:tr w:rsidR="00722B09" w:rsidRPr="00885EA9" w14:paraId="66FB9324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6AEA4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67976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>PIAS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</w:rPr>
              <w:t>2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E59F7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5’-CAGACGGGACAGTTCCAAGT-3’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4D3E381D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722B09" w:rsidRPr="00885EA9" w14:paraId="71D623EE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8A76A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063A0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5578608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B7774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Caspar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2973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5’-GAATCCGAGCGAGCCGATGC-3’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BDF553E" w14:textId="5FA1B9FC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1</w:t>
            </w:r>
          </w:p>
        </w:tc>
      </w:tr>
      <w:tr w:rsidR="00722B09" w:rsidRPr="00885EA9" w14:paraId="1B8D0181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D5DC4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30F3B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Caspar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C1AE8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5’-CGTAGTCCAGCGTTGTGAGGTC-3’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40411344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14C951C3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F77A0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5569427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CECB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468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5’-TTTGAATGTGCTGTTGGGTC-3’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6479FC6" w14:textId="02D78C14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6</w:t>
            </w:r>
          </w:p>
        </w:tc>
      </w:tr>
      <w:tr w:rsidR="00722B09" w:rsidRPr="00885EA9" w14:paraId="57FA5C28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26FB9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4C36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Rel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2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A27C8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5’-GAATGTTGTTTCCGTGCTTA-3’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2374EED0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5B4EDB5F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E4605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5572865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0FF57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Imd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0780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5’-ATCCCGACATCTGGGATATG-3’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7DAADEB" w14:textId="18012842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3</w:t>
            </w:r>
          </w:p>
        </w:tc>
      </w:tr>
      <w:tr w:rsidR="00722B09" w:rsidRPr="00885EA9" w14:paraId="2F4D1B6A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2C4E4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868E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Imd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DF695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5’-GGGTTGACTTTGTCGTCGTT-3’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D598B98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5BC1326F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17924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5576901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1266E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PGRP-LC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C275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5’-CACACACCGCAACAGAAAAC-3’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C9D5B38" w14:textId="59D123EE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7</w:t>
            </w:r>
          </w:p>
        </w:tc>
      </w:tr>
      <w:tr w:rsidR="00722B09" w:rsidRPr="00885EA9" w14:paraId="32559FEB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8A3EB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52EC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PGRP-LC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Reserse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19D21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5’-AACGTAAGCGTTTCCGTCAC-3’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645E457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3D8230AA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4CAB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063A0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5579094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DDB6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Defensin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68128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5’-TGTTCGCTCTTACGCCAACT-3’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B15C70D" w14:textId="3A1C3678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1</w:t>
            </w:r>
          </w:p>
        </w:tc>
      </w:tr>
      <w:tr w:rsidR="00722B09" w:rsidRPr="00885EA9" w14:paraId="370CC1B7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1B5C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8AE0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Defensin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9F920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5’-ATCTCCTACACCGAACCCACT-3’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C16F048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030C20CD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4ED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063A0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5564826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E55C5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Cecropin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D262D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5'-ATGAACTTCACTAAGCTGTT-3'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512E94B7" w14:textId="48466BBC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3</w:t>
            </w:r>
          </w:p>
        </w:tc>
      </w:tr>
      <w:tr w:rsidR="00722B09" w:rsidRPr="00885EA9" w14:paraId="6C342EB0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316AB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94876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Cecropin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D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D9309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5'-TCATTTTCCAATCGCTTTTAT-3'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607E66A2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0FDBCB5A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00DF9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110676293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4E300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Lysozyme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52CC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5'-CCACGGCAACTGGATATGTCT-3'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18E477FC" w14:textId="22F22CB2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8</w:t>
            </w:r>
          </w:p>
        </w:tc>
      </w:tr>
      <w:tr w:rsidR="00722B09" w:rsidRPr="00885EA9" w14:paraId="6DDAECD3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4F623" w14:textId="77777777" w:rsidR="00722B0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390A2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Lysozyme Reverse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04A54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5B603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5'-TCTGCGTCACCTTGGTGGTAT-3'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0B704A31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22B09" w:rsidRPr="00885EA9" w14:paraId="75984E94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C4F3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LOC</w:t>
            </w:r>
            <w:r w:rsidRPr="00063A00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5572090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8C948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S7 Forward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E74C6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5’-GGGACAAATCGGCCAGGCTATC-3’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14:paraId="3222A172" w14:textId="63DB2DB9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  <w:t>1</w:t>
            </w:r>
          </w:p>
        </w:tc>
      </w:tr>
      <w:tr w:rsidR="00722B09" w:rsidRPr="00885EA9" w14:paraId="36D57487" w14:textId="77777777" w:rsidTr="00B704A3">
        <w:trPr>
          <w:trHeight w:val="255"/>
          <w:jc w:val="center"/>
        </w:trPr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0B7E7F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00BC5C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S7 </w:t>
            </w: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Reverse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46D064" w14:textId="77777777" w:rsidR="00722B09" w:rsidRPr="00885EA9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885EA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5’-TCGTGGACGCTTCTGCTTGTTG-3’</w:t>
            </w:r>
          </w:p>
        </w:tc>
        <w:tc>
          <w:tcPr>
            <w:tcW w:w="2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B5644B" w14:textId="77777777" w:rsidR="00722B09" w:rsidRPr="008E0B8A" w:rsidRDefault="00722B09" w:rsidP="00B704A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</w:tbl>
    <w:p w14:paraId="35E42C5F" w14:textId="77777777" w:rsidR="00722B09" w:rsidRDefault="00722B09" w:rsidP="00722B09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D86FD60" w14:textId="77777777" w:rsidR="00722B09" w:rsidRDefault="00722B09" w:rsidP="00722B09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EB2FC95" w14:textId="77777777" w:rsidR="00722B09" w:rsidRDefault="00722B09" w:rsidP="00722B09">
      <w:pPr>
        <w:rPr>
          <w:rFonts w:ascii="Times New Roman" w:hAnsi="Times New Roman" w:cs="Times New Roman"/>
        </w:rPr>
      </w:pPr>
      <w:r w:rsidRPr="00FC5B54">
        <w:rPr>
          <w:rFonts w:ascii="Times New Roman" w:hAnsi="Times New Roman" w:cs="Times New Roman"/>
        </w:rPr>
        <w:t>References</w:t>
      </w:r>
    </w:p>
    <w:p w14:paraId="03909628" w14:textId="77777777" w:rsidR="00722B09" w:rsidRPr="00FC5B54" w:rsidRDefault="00722B09" w:rsidP="00722B09">
      <w:pPr>
        <w:rPr>
          <w:rFonts w:ascii="Times New Roman" w:hAnsi="Times New Roman" w:cs="Times New Roman"/>
        </w:rPr>
      </w:pPr>
    </w:p>
    <w:p w14:paraId="5CDD2E95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 xml:space="preserve">1         Xi, Z., Ramirez, J. L. &amp; </w:t>
      </w:r>
      <w:proofErr w:type="spellStart"/>
      <w:r w:rsidRPr="00287263">
        <w:rPr>
          <w:rFonts w:ascii="Times New Roman" w:hAnsi="Times New Roman" w:cs="Times New Roman"/>
          <w:color w:val="000000"/>
        </w:rPr>
        <w:t>Dimopoulos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, G. The </w:t>
      </w:r>
      <w:proofErr w:type="spellStart"/>
      <w:r w:rsidRPr="00287263">
        <w:rPr>
          <w:rFonts w:ascii="Times New Roman" w:hAnsi="Times New Roman" w:cs="Times New Roman"/>
          <w:color w:val="000000"/>
        </w:rPr>
        <w:t>Aedes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aegypti toll pathway controls dengue virus infection. </w:t>
      </w:r>
      <w:proofErr w:type="spellStart"/>
      <w:r w:rsidRPr="00287263">
        <w:rPr>
          <w:rFonts w:ascii="Times New Roman" w:hAnsi="Times New Roman" w:cs="Times New Roman"/>
          <w:color w:val="000000"/>
        </w:rPr>
        <w:t>PLoS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pathogens 4, e1000098 (2008).</w:t>
      </w:r>
    </w:p>
    <w:p w14:paraId="2C50F0DB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 xml:space="preserve">2         Shin, S. W., </w:t>
      </w:r>
      <w:proofErr w:type="spellStart"/>
      <w:r w:rsidRPr="00287263">
        <w:rPr>
          <w:rFonts w:ascii="Times New Roman" w:hAnsi="Times New Roman" w:cs="Times New Roman"/>
          <w:color w:val="000000"/>
        </w:rPr>
        <w:t>Bian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, G. &amp; </w:t>
      </w:r>
      <w:proofErr w:type="spellStart"/>
      <w:r w:rsidRPr="00287263">
        <w:rPr>
          <w:rFonts w:ascii="Times New Roman" w:hAnsi="Times New Roman" w:cs="Times New Roman"/>
          <w:color w:val="000000"/>
        </w:rPr>
        <w:t>Raikhel</w:t>
      </w:r>
      <w:proofErr w:type="spellEnd"/>
      <w:r w:rsidRPr="00287263">
        <w:rPr>
          <w:rFonts w:ascii="Times New Roman" w:hAnsi="Times New Roman" w:cs="Times New Roman"/>
          <w:color w:val="000000"/>
        </w:rPr>
        <w:t>, A. S. A toll receptor and a cytokine, Toll5A and Spz1C,</w:t>
      </w:r>
      <w:bookmarkStart w:id="0" w:name="_GoBack"/>
      <w:bookmarkEnd w:id="0"/>
      <w:r w:rsidRPr="00287263">
        <w:rPr>
          <w:rFonts w:ascii="Times New Roman" w:hAnsi="Times New Roman" w:cs="Times New Roman"/>
          <w:color w:val="000000"/>
        </w:rPr>
        <w:t xml:space="preserve"> are involved in toll antifungal immune signaling in the mosquito </w:t>
      </w:r>
      <w:proofErr w:type="spellStart"/>
      <w:r w:rsidRPr="00287263">
        <w:rPr>
          <w:rFonts w:ascii="Times New Roman" w:hAnsi="Times New Roman" w:cs="Times New Roman"/>
          <w:color w:val="000000"/>
        </w:rPr>
        <w:t>Aedes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aegypti. Journal of Biological Chemistry 281, 39388-39395 (2006).</w:t>
      </w:r>
    </w:p>
    <w:p w14:paraId="3834DC86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 xml:space="preserve">3         Pan, X. et al. Wolbachia induces reactive oxygen species (ROS)-dependent activation of the Toll pathway to control dengue virus in the mosquito </w:t>
      </w:r>
      <w:proofErr w:type="spellStart"/>
      <w:r w:rsidRPr="00287263">
        <w:rPr>
          <w:rFonts w:ascii="Times New Roman" w:hAnsi="Times New Roman" w:cs="Times New Roman"/>
          <w:color w:val="000000"/>
        </w:rPr>
        <w:t>Aedes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aegypti. Proceedings of the National Academy of Sciences 109, E23-E31 (2012).</w:t>
      </w:r>
    </w:p>
    <w:p w14:paraId="5EFCC7C9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>4         Souza-</w:t>
      </w:r>
      <w:proofErr w:type="spellStart"/>
      <w:r w:rsidRPr="00287263">
        <w:rPr>
          <w:rFonts w:ascii="Times New Roman" w:hAnsi="Times New Roman" w:cs="Times New Roman"/>
          <w:color w:val="000000"/>
        </w:rPr>
        <w:t>Neto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, J. A., Sim, S. &amp; </w:t>
      </w:r>
      <w:proofErr w:type="spellStart"/>
      <w:r w:rsidRPr="00287263">
        <w:rPr>
          <w:rFonts w:ascii="Times New Roman" w:hAnsi="Times New Roman" w:cs="Times New Roman"/>
          <w:color w:val="000000"/>
        </w:rPr>
        <w:t>Dimopoulos</w:t>
      </w:r>
      <w:proofErr w:type="spellEnd"/>
      <w:r w:rsidRPr="00287263">
        <w:rPr>
          <w:rFonts w:ascii="Times New Roman" w:hAnsi="Times New Roman" w:cs="Times New Roman"/>
          <w:color w:val="000000"/>
        </w:rPr>
        <w:t>, G. An evolutionary conserved function of the JAK-STAT pathway in anti-dengue defense. Proceedings of the National Academy of Sciences 106, 17841-17846 (2009).</w:t>
      </w:r>
    </w:p>
    <w:p w14:paraId="22895252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 xml:space="preserve">5         Carvalho-Leandro, D. et al. Immune transcript variations among </w:t>
      </w:r>
      <w:proofErr w:type="spellStart"/>
      <w:r w:rsidRPr="00287263">
        <w:rPr>
          <w:rFonts w:ascii="Times New Roman" w:hAnsi="Times New Roman" w:cs="Times New Roman"/>
          <w:color w:val="000000"/>
        </w:rPr>
        <w:t>Aedes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aegypti populations with distinct susceptibility to dengue virus serotype 2. Acta </w:t>
      </w:r>
      <w:proofErr w:type="spellStart"/>
      <w:r w:rsidRPr="00287263">
        <w:rPr>
          <w:rFonts w:ascii="Times New Roman" w:hAnsi="Times New Roman" w:cs="Times New Roman"/>
          <w:color w:val="000000"/>
        </w:rPr>
        <w:t>tropica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124, 113-119 (2012).</w:t>
      </w:r>
    </w:p>
    <w:p w14:paraId="0927E7A3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 xml:space="preserve">6         Wang, Y.-H. et al. A critical role for CLSP2 in the modulation of antifungal immune response in mosquitoes. </w:t>
      </w:r>
      <w:proofErr w:type="spellStart"/>
      <w:r w:rsidRPr="00287263">
        <w:rPr>
          <w:rFonts w:ascii="Times New Roman" w:hAnsi="Times New Roman" w:cs="Times New Roman"/>
          <w:color w:val="000000"/>
        </w:rPr>
        <w:t>PLoS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pathogens 11, e1004931 (2015).</w:t>
      </w:r>
    </w:p>
    <w:p w14:paraId="5AEE1581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287263">
        <w:rPr>
          <w:rFonts w:ascii="Times New Roman" w:hAnsi="Times New Roman" w:cs="Times New Roman"/>
          <w:color w:val="000000"/>
        </w:rPr>
        <w:t>7</w:t>
      </w:r>
      <w:r w:rsidRPr="00287263">
        <w:rPr>
          <w:rFonts w:ascii="Times New Roman" w:hAnsi="Times New Roman" w:cs="Times New Roman"/>
          <w:color w:val="000000"/>
        </w:rPr>
        <w:tab/>
        <w:t xml:space="preserve">Ramirez, J. L., Muturi, E. J., Barletta, A. B. &amp; Rooney, A. P. The </w:t>
      </w:r>
      <w:proofErr w:type="spellStart"/>
      <w:r w:rsidRPr="00287263">
        <w:rPr>
          <w:rFonts w:ascii="Times New Roman" w:hAnsi="Times New Roman" w:cs="Times New Roman"/>
          <w:color w:val="000000"/>
        </w:rPr>
        <w:t>Aedes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aegypti IMD pathway is a critical component of the mosquito antifungal immune response. </w:t>
      </w:r>
      <w:r w:rsidRPr="00287263">
        <w:rPr>
          <w:rFonts w:ascii="Times New Roman" w:hAnsi="Times New Roman" w:cs="Times New Roman"/>
          <w:i/>
          <w:iCs/>
          <w:color w:val="000000"/>
        </w:rPr>
        <w:t>Developmental &amp; Comparative Immunology</w:t>
      </w:r>
      <w:r w:rsidRPr="00287263">
        <w:rPr>
          <w:rFonts w:ascii="Times New Roman" w:hAnsi="Times New Roman" w:cs="Times New Roman"/>
          <w:color w:val="000000"/>
        </w:rPr>
        <w:t xml:space="preserve"> </w:t>
      </w:r>
      <w:r w:rsidRPr="00287263">
        <w:rPr>
          <w:rFonts w:ascii="Times New Roman" w:hAnsi="Times New Roman" w:cs="Times New Roman"/>
          <w:b/>
          <w:bCs/>
          <w:color w:val="000000"/>
        </w:rPr>
        <w:t>95</w:t>
      </w:r>
      <w:r w:rsidRPr="00287263">
        <w:rPr>
          <w:rFonts w:ascii="Times New Roman" w:hAnsi="Times New Roman" w:cs="Times New Roman"/>
          <w:color w:val="000000"/>
        </w:rPr>
        <w:t>, 1-9 (2019).</w:t>
      </w:r>
    </w:p>
    <w:p w14:paraId="7ABBE607" w14:textId="77777777" w:rsidR="00722B09" w:rsidRPr="00287263" w:rsidRDefault="00722B09" w:rsidP="00722B09">
      <w:pPr>
        <w:autoSpaceDE w:val="0"/>
        <w:autoSpaceDN w:val="0"/>
        <w:adjustRightInd w:val="0"/>
        <w:ind w:left="720" w:hanging="720"/>
        <w:rPr>
          <w:rFonts w:ascii="Times New Roman" w:hAnsi="Times New Roman" w:cs="Times New Roman"/>
          <w:color w:val="000000"/>
        </w:rPr>
      </w:pPr>
      <w:r w:rsidRPr="00D02AEA">
        <w:rPr>
          <w:rFonts w:ascii="Times New Roman" w:hAnsi="Times New Roman" w:cs="Times New Roman"/>
          <w:color w:val="000000"/>
        </w:rPr>
        <w:t>8</w:t>
      </w:r>
      <w:r w:rsidRPr="00D02AEA">
        <w:rPr>
          <w:rFonts w:ascii="Times New Roman" w:hAnsi="Times New Roman" w:cs="Times New Roman"/>
          <w:color w:val="000000"/>
        </w:rPr>
        <w:tab/>
        <w:t>Ramirez, J. L.</w:t>
      </w:r>
      <w:r w:rsidRPr="00D02AEA">
        <w:rPr>
          <w:rFonts w:ascii="Times New Roman" w:hAnsi="Times New Roman" w:cs="Times New Roman"/>
          <w:i/>
          <w:iCs/>
          <w:color w:val="000000"/>
        </w:rPr>
        <w:t xml:space="preserve"> et al.</w:t>
      </w:r>
      <w:r w:rsidRPr="00D02AEA">
        <w:rPr>
          <w:rFonts w:ascii="Times New Roman" w:hAnsi="Times New Roman" w:cs="Times New Roman"/>
          <w:color w:val="000000"/>
        </w:rPr>
        <w:t xml:space="preserve"> </w:t>
      </w:r>
      <w:r w:rsidRPr="00287263">
        <w:rPr>
          <w:rFonts w:ascii="Times New Roman" w:hAnsi="Times New Roman" w:cs="Times New Roman"/>
          <w:color w:val="000000"/>
        </w:rPr>
        <w:t xml:space="preserve">Reciprocal tripartite interactions between the </w:t>
      </w:r>
      <w:proofErr w:type="spellStart"/>
      <w:r w:rsidRPr="00287263">
        <w:rPr>
          <w:rFonts w:ascii="Times New Roman" w:hAnsi="Times New Roman" w:cs="Times New Roman"/>
          <w:color w:val="000000"/>
        </w:rPr>
        <w:t>Aedes</w:t>
      </w:r>
      <w:proofErr w:type="spellEnd"/>
      <w:r w:rsidRPr="00287263">
        <w:rPr>
          <w:rFonts w:ascii="Times New Roman" w:hAnsi="Times New Roman" w:cs="Times New Roman"/>
          <w:color w:val="000000"/>
        </w:rPr>
        <w:t xml:space="preserve"> aegypti midgut microbiota, innate immune system and dengue virus influences vector competence. </w:t>
      </w:r>
      <w:proofErr w:type="spellStart"/>
      <w:r w:rsidRPr="00287263">
        <w:rPr>
          <w:rFonts w:ascii="Times New Roman" w:hAnsi="Times New Roman" w:cs="Times New Roman"/>
          <w:i/>
          <w:iCs/>
          <w:color w:val="000000"/>
        </w:rPr>
        <w:t>PLoS</w:t>
      </w:r>
      <w:proofErr w:type="spellEnd"/>
      <w:r w:rsidRPr="00287263">
        <w:rPr>
          <w:rFonts w:ascii="Times New Roman" w:hAnsi="Times New Roman" w:cs="Times New Roman"/>
          <w:i/>
          <w:iCs/>
          <w:color w:val="000000"/>
        </w:rPr>
        <w:t xml:space="preserve"> neglected tropical diseases</w:t>
      </w:r>
      <w:r w:rsidRPr="00287263">
        <w:rPr>
          <w:rFonts w:ascii="Times New Roman" w:hAnsi="Times New Roman" w:cs="Times New Roman"/>
          <w:color w:val="000000"/>
        </w:rPr>
        <w:t xml:space="preserve"> </w:t>
      </w:r>
      <w:r w:rsidRPr="00287263">
        <w:rPr>
          <w:rFonts w:ascii="Times New Roman" w:hAnsi="Times New Roman" w:cs="Times New Roman"/>
          <w:b/>
          <w:bCs/>
          <w:color w:val="000000"/>
        </w:rPr>
        <w:t>6</w:t>
      </w:r>
      <w:r w:rsidRPr="00287263">
        <w:rPr>
          <w:rFonts w:ascii="Times New Roman" w:hAnsi="Times New Roman" w:cs="Times New Roman"/>
          <w:color w:val="000000"/>
        </w:rPr>
        <w:t>, e1561 (2012).</w:t>
      </w:r>
    </w:p>
    <w:p w14:paraId="379C4199" w14:textId="77777777" w:rsidR="0033011A" w:rsidRDefault="0033011A"/>
    <w:sectPr w:rsidR="0033011A" w:rsidSect="004E4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B09"/>
    <w:rsid w:val="00000115"/>
    <w:rsid w:val="00001010"/>
    <w:rsid w:val="0001286C"/>
    <w:rsid w:val="000159FD"/>
    <w:rsid w:val="00015DAE"/>
    <w:rsid w:val="000209B5"/>
    <w:rsid w:val="00027323"/>
    <w:rsid w:val="00027A69"/>
    <w:rsid w:val="00031473"/>
    <w:rsid w:val="00031AB0"/>
    <w:rsid w:val="00033710"/>
    <w:rsid w:val="000604D4"/>
    <w:rsid w:val="00062338"/>
    <w:rsid w:val="0006370A"/>
    <w:rsid w:val="0006623D"/>
    <w:rsid w:val="00080455"/>
    <w:rsid w:val="00090A7B"/>
    <w:rsid w:val="00096D5F"/>
    <w:rsid w:val="000B21F8"/>
    <w:rsid w:val="000B7178"/>
    <w:rsid w:val="000D4723"/>
    <w:rsid w:val="000D4A01"/>
    <w:rsid w:val="000E169F"/>
    <w:rsid w:val="000E3008"/>
    <w:rsid w:val="000E4D7D"/>
    <w:rsid w:val="000F4C36"/>
    <w:rsid w:val="00103251"/>
    <w:rsid w:val="00112D50"/>
    <w:rsid w:val="001306B4"/>
    <w:rsid w:val="0013595D"/>
    <w:rsid w:val="001359B4"/>
    <w:rsid w:val="00157E10"/>
    <w:rsid w:val="00167857"/>
    <w:rsid w:val="00171484"/>
    <w:rsid w:val="00187574"/>
    <w:rsid w:val="0019214A"/>
    <w:rsid w:val="00196577"/>
    <w:rsid w:val="001A4754"/>
    <w:rsid w:val="001B2AC6"/>
    <w:rsid w:val="001B49AE"/>
    <w:rsid w:val="001B6C08"/>
    <w:rsid w:val="001C00B0"/>
    <w:rsid w:val="001D4E19"/>
    <w:rsid w:val="001E2842"/>
    <w:rsid w:val="001E4DA3"/>
    <w:rsid w:val="001E570F"/>
    <w:rsid w:val="00213DBB"/>
    <w:rsid w:val="00213ECD"/>
    <w:rsid w:val="00226550"/>
    <w:rsid w:val="00234287"/>
    <w:rsid w:val="00251951"/>
    <w:rsid w:val="002619F1"/>
    <w:rsid w:val="00263D2C"/>
    <w:rsid w:val="00263EB7"/>
    <w:rsid w:val="00277610"/>
    <w:rsid w:val="00283EAF"/>
    <w:rsid w:val="002851F2"/>
    <w:rsid w:val="0029360A"/>
    <w:rsid w:val="002B6803"/>
    <w:rsid w:val="002C3675"/>
    <w:rsid w:val="002C549A"/>
    <w:rsid w:val="002E5EE6"/>
    <w:rsid w:val="002E79D6"/>
    <w:rsid w:val="002F3E6A"/>
    <w:rsid w:val="00301B67"/>
    <w:rsid w:val="00305372"/>
    <w:rsid w:val="00305774"/>
    <w:rsid w:val="0032039A"/>
    <w:rsid w:val="003244F2"/>
    <w:rsid w:val="0033011A"/>
    <w:rsid w:val="00342F15"/>
    <w:rsid w:val="00353780"/>
    <w:rsid w:val="00386279"/>
    <w:rsid w:val="003901F2"/>
    <w:rsid w:val="003A7AD1"/>
    <w:rsid w:val="003B2E20"/>
    <w:rsid w:val="003D5A28"/>
    <w:rsid w:val="003F2624"/>
    <w:rsid w:val="003F5305"/>
    <w:rsid w:val="0040394D"/>
    <w:rsid w:val="0041213B"/>
    <w:rsid w:val="00416F08"/>
    <w:rsid w:val="00420C43"/>
    <w:rsid w:val="00426ED8"/>
    <w:rsid w:val="004442B6"/>
    <w:rsid w:val="004459D2"/>
    <w:rsid w:val="004523D4"/>
    <w:rsid w:val="0045761B"/>
    <w:rsid w:val="00472721"/>
    <w:rsid w:val="00477C02"/>
    <w:rsid w:val="0048532D"/>
    <w:rsid w:val="00490B0F"/>
    <w:rsid w:val="004919B9"/>
    <w:rsid w:val="00491EB0"/>
    <w:rsid w:val="004A14FB"/>
    <w:rsid w:val="004A5828"/>
    <w:rsid w:val="004A79CD"/>
    <w:rsid w:val="004B05FD"/>
    <w:rsid w:val="004D00A4"/>
    <w:rsid w:val="004E4442"/>
    <w:rsid w:val="004E4ABF"/>
    <w:rsid w:val="004E56B9"/>
    <w:rsid w:val="004E73E4"/>
    <w:rsid w:val="004F4942"/>
    <w:rsid w:val="005008DC"/>
    <w:rsid w:val="00506450"/>
    <w:rsid w:val="00511A85"/>
    <w:rsid w:val="005223EF"/>
    <w:rsid w:val="00530A26"/>
    <w:rsid w:val="0054412D"/>
    <w:rsid w:val="0054520D"/>
    <w:rsid w:val="00551044"/>
    <w:rsid w:val="00561022"/>
    <w:rsid w:val="00571BA5"/>
    <w:rsid w:val="005861DB"/>
    <w:rsid w:val="00592BD3"/>
    <w:rsid w:val="005945DB"/>
    <w:rsid w:val="005B34F7"/>
    <w:rsid w:val="005D3E47"/>
    <w:rsid w:val="005D54F3"/>
    <w:rsid w:val="005D63D1"/>
    <w:rsid w:val="005D7FE4"/>
    <w:rsid w:val="005E24FB"/>
    <w:rsid w:val="005E253C"/>
    <w:rsid w:val="005E4CEE"/>
    <w:rsid w:val="005F0060"/>
    <w:rsid w:val="00625A9D"/>
    <w:rsid w:val="00641092"/>
    <w:rsid w:val="00643611"/>
    <w:rsid w:val="00643E0C"/>
    <w:rsid w:val="006679DF"/>
    <w:rsid w:val="00674C51"/>
    <w:rsid w:val="0068047F"/>
    <w:rsid w:val="006A2C4F"/>
    <w:rsid w:val="006B101D"/>
    <w:rsid w:val="006C51B1"/>
    <w:rsid w:val="006D5662"/>
    <w:rsid w:val="006E0DB3"/>
    <w:rsid w:val="006E3D27"/>
    <w:rsid w:val="006F45B7"/>
    <w:rsid w:val="007031AC"/>
    <w:rsid w:val="0071039D"/>
    <w:rsid w:val="00722B09"/>
    <w:rsid w:val="00723CE3"/>
    <w:rsid w:val="0072474F"/>
    <w:rsid w:val="00730F6F"/>
    <w:rsid w:val="00732DE7"/>
    <w:rsid w:val="007362C2"/>
    <w:rsid w:val="00737CCB"/>
    <w:rsid w:val="00740C9B"/>
    <w:rsid w:val="00745E68"/>
    <w:rsid w:val="00753169"/>
    <w:rsid w:val="00753FDB"/>
    <w:rsid w:val="00755418"/>
    <w:rsid w:val="00757627"/>
    <w:rsid w:val="00764227"/>
    <w:rsid w:val="0077280D"/>
    <w:rsid w:val="0077651F"/>
    <w:rsid w:val="00780ED1"/>
    <w:rsid w:val="00784DF2"/>
    <w:rsid w:val="00793A0A"/>
    <w:rsid w:val="007A2642"/>
    <w:rsid w:val="007A6FD4"/>
    <w:rsid w:val="007B2250"/>
    <w:rsid w:val="007B62BA"/>
    <w:rsid w:val="007C5AAD"/>
    <w:rsid w:val="007C750C"/>
    <w:rsid w:val="007D6318"/>
    <w:rsid w:val="007F6349"/>
    <w:rsid w:val="008000C3"/>
    <w:rsid w:val="00811499"/>
    <w:rsid w:val="008147D0"/>
    <w:rsid w:val="008267CB"/>
    <w:rsid w:val="00835BDA"/>
    <w:rsid w:val="00845502"/>
    <w:rsid w:val="008856D5"/>
    <w:rsid w:val="00893E1E"/>
    <w:rsid w:val="008954A0"/>
    <w:rsid w:val="00895AFD"/>
    <w:rsid w:val="008A77EA"/>
    <w:rsid w:val="008B1B04"/>
    <w:rsid w:val="008C17EC"/>
    <w:rsid w:val="008D08AA"/>
    <w:rsid w:val="008E1FD3"/>
    <w:rsid w:val="009001A1"/>
    <w:rsid w:val="00912003"/>
    <w:rsid w:val="00920153"/>
    <w:rsid w:val="00920EE0"/>
    <w:rsid w:val="00921E73"/>
    <w:rsid w:val="00925AD9"/>
    <w:rsid w:val="00926664"/>
    <w:rsid w:val="0094609A"/>
    <w:rsid w:val="009700B6"/>
    <w:rsid w:val="00973B4C"/>
    <w:rsid w:val="00980C7B"/>
    <w:rsid w:val="00987035"/>
    <w:rsid w:val="009913BE"/>
    <w:rsid w:val="009C22EA"/>
    <w:rsid w:val="009C5EE5"/>
    <w:rsid w:val="009E2ED9"/>
    <w:rsid w:val="009E379E"/>
    <w:rsid w:val="009E4C89"/>
    <w:rsid w:val="009F018B"/>
    <w:rsid w:val="009F1CA2"/>
    <w:rsid w:val="009F516F"/>
    <w:rsid w:val="00A0027D"/>
    <w:rsid w:val="00A04BC8"/>
    <w:rsid w:val="00A24D07"/>
    <w:rsid w:val="00A26F78"/>
    <w:rsid w:val="00A30CD2"/>
    <w:rsid w:val="00A401DA"/>
    <w:rsid w:val="00A45C53"/>
    <w:rsid w:val="00A50E9F"/>
    <w:rsid w:val="00A56E4E"/>
    <w:rsid w:val="00A64748"/>
    <w:rsid w:val="00A71508"/>
    <w:rsid w:val="00A71769"/>
    <w:rsid w:val="00A803F9"/>
    <w:rsid w:val="00A80800"/>
    <w:rsid w:val="00A923A7"/>
    <w:rsid w:val="00A92AB0"/>
    <w:rsid w:val="00AA361C"/>
    <w:rsid w:val="00AA771D"/>
    <w:rsid w:val="00AB353F"/>
    <w:rsid w:val="00AB45C4"/>
    <w:rsid w:val="00AC5B1C"/>
    <w:rsid w:val="00AC6186"/>
    <w:rsid w:val="00AD20E1"/>
    <w:rsid w:val="00AD71F9"/>
    <w:rsid w:val="00AD7ACC"/>
    <w:rsid w:val="00AE2A4E"/>
    <w:rsid w:val="00AE612D"/>
    <w:rsid w:val="00AF03BB"/>
    <w:rsid w:val="00AF2CF2"/>
    <w:rsid w:val="00B06663"/>
    <w:rsid w:val="00B07472"/>
    <w:rsid w:val="00B158E4"/>
    <w:rsid w:val="00B16F0F"/>
    <w:rsid w:val="00B2246F"/>
    <w:rsid w:val="00B24415"/>
    <w:rsid w:val="00B4116A"/>
    <w:rsid w:val="00B53F07"/>
    <w:rsid w:val="00B544FD"/>
    <w:rsid w:val="00B62E16"/>
    <w:rsid w:val="00B76CA9"/>
    <w:rsid w:val="00B9200B"/>
    <w:rsid w:val="00B941EF"/>
    <w:rsid w:val="00BA16D2"/>
    <w:rsid w:val="00BA2C2B"/>
    <w:rsid w:val="00BA4AE6"/>
    <w:rsid w:val="00BC3D08"/>
    <w:rsid w:val="00BC60AA"/>
    <w:rsid w:val="00BE7436"/>
    <w:rsid w:val="00BF2670"/>
    <w:rsid w:val="00C01928"/>
    <w:rsid w:val="00C01985"/>
    <w:rsid w:val="00C044E7"/>
    <w:rsid w:val="00C07E40"/>
    <w:rsid w:val="00C1113D"/>
    <w:rsid w:val="00C1744A"/>
    <w:rsid w:val="00C23BD2"/>
    <w:rsid w:val="00C26740"/>
    <w:rsid w:val="00C5377C"/>
    <w:rsid w:val="00C91504"/>
    <w:rsid w:val="00C92A0E"/>
    <w:rsid w:val="00CC6E44"/>
    <w:rsid w:val="00CD0A2D"/>
    <w:rsid w:val="00CD2766"/>
    <w:rsid w:val="00CE3BA5"/>
    <w:rsid w:val="00CE4678"/>
    <w:rsid w:val="00D23092"/>
    <w:rsid w:val="00D27A33"/>
    <w:rsid w:val="00D33725"/>
    <w:rsid w:val="00D339E8"/>
    <w:rsid w:val="00D4113C"/>
    <w:rsid w:val="00D44202"/>
    <w:rsid w:val="00D4511D"/>
    <w:rsid w:val="00D50DB0"/>
    <w:rsid w:val="00D6307B"/>
    <w:rsid w:val="00D64444"/>
    <w:rsid w:val="00D65A9B"/>
    <w:rsid w:val="00D83D94"/>
    <w:rsid w:val="00D87A54"/>
    <w:rsid w:val="00DB29FB"/>
    <w:rsid w:val="00DB63B0"/>
    <w:rsid w:val="00DB6BFE"/>
    <w:rsid w:val="00DB7B1E"/>
    <w:rsid w:val="00DC1334"/>
    <w:rsid w:val="00DC3DA6"/>
    <w:rsid w:val="00DD7221"/>
    <w:rsid w:val="00DE0E91"/>
    <w:rsid w:val="00DF4B69"/>
    <w:rsid w:val="00DF7A98"/>
    <w:rsid w:val="00E122D0"/>
    <w:rsid w:val="00E1734D"/>
    <w:rsid w:val="00E17D20"/>
    <w:rsid w:val="00E2675A"/>
    <w:rsid w:val="00E37167"/>
    <w:rsid w:val="00E3777F"/>
    <w:rsid w:val="00E53009"/>
    <w:rsid w:val="00E61E48"/>
    <w:rsid w:val="00E72393"/>
    <w:rsid w:val="00E75738"/>
    <w:rsid w:val="00E96A3F"/>
    <w:rsid w:val="00E96FC8"/>
    <w:rsid w:val="00EB4FC7"/>
    <w:rsid w:val="00ED73B0"/>
    <w:rsid w:val="00EE0A63"/>
    <w:rsid w:val="00EE24F4"/>
    <w:rsid w:val="00EE2967"/>
    <w:rsid w:val="00EE2E64"/>
    <w:rsid w:val="00EF0961"/>
    <w:rsid w:val="00EF0B8B"/>
    <w:rsid w:val="00EF0ED8"/>
    <w:rsid w:val="00EF476F"/>
    <w:rsid w:val="00EF7F71"/>
    <w:rsid w:val="00F01BD8"/>
    <w:rsid w:val="00F20A01"/>
    <w:rsid w:val="00F21391"/>
    <w:rsid w:val="00F315B5"/>
    <w:rsid w:val="00F327EF"/>
    <w:rsid w:val="00F47059"/>
    <w:rsid w:val="00F473C6"/>
    <w:rsid w:val="00F555C1"/>
    <w:rsid w:val="00F825D6"/>
    <w:rsid w:val="00F87DB2"/>
    <w:rsid w:val="00F95933"/>
    <w:rsid w:val="00FB676B"/>
    <w:rsid w:val="00FB6FAC"/>
    <w:rsid w:val="00FC7E84"/>
    <w:rsid w:val="00FD1D97"/>
    <w:rsid w:val="00FD30C5"/>
    <w:rsid w:val="00FD684D"/>
    <w:rsid w:val="00FD6E55"/>
    <w:rsid w:val="00FE1C27"/>
    <w:rsid w:val="00FE5EB9"/>
    <w:rsid w:val="00FF0BC7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8BA6CF"/>
  <w15:chartTrackingRefBased/>
  <w15:docId w15:val="{EB90F9BD-0CD8-B247-A19A-975B37365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22B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22B0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Jiayue Yan</dc:creator>
  <cp:keywords/>
  <dc:description/>
  <cp:lastModifiedBy>Jiayue Yan</cp:lastModifiedBy>
  <cp:revision>1</cp:revision>
  <dcterms:created xsi:type="dcterms:W3CDTF">2022-03-09T22:32:00Z</dcterms:created>
  <dcterms:modified xsi:type="dcterms:W3CDTF">2022-03-09T22:34:00Z</dcterms:modified>
</cp:coreProperties>
</file>