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9507" w14:textId="77777777" w:rsidR="006E3200" w:rsidRDefault="006E3200" w:rsidP="006E3200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Table 2: -Bivariate and multivariable analysis of factors associated with cluster B personality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disorders among psychiatric outpatients in Jimma medical center, Southwest Ethiopia</w:t>
      </w:r>
    </w:p>
    <w:p w14:paraId="6B6B1E75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Variables                     </w:t>
      </w:r>
      <w:r>
        <w:rPr>
          <w:rFonts w:ascii="Times New Roman" w:eastAsia="Times New Roman" w:hAnsi="Times New Roman" w:cs="Times New Roman"/>
          <w:sz w:val="24"/>
          <w:u w:val="single"/>
        </w:rPr>
        <w:t>Cluster B personality disorders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u w:val="single"/>
        </w:rPr>
        <w:t>OR (95%CI)</w:t>
      </w:r>
    </w:p>
    <w:p w14:paraId="077C6472" w14:textId="77777777" w:rsidR="006E3200" w:rsidRPr="006E1623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E7245">
        <w:rPr>
          <w:rFonts w:ascii="Times New Roman" w:eastAsia="Times New Roman" w:hAnsi="Times New Roman" w:cs="Times New Roman"/>
          <w:sz w:val="24"/>
        </w:rPr>
        <w:t xml:space="preserve">                                        Yes n (</w:t>
      </w:r>
      <w:proofErr w:type="gramStart"/>
      <w:r w:rsidRPr="00AE7245">
        <w:rPr>
          <w:rFonts w:ascii="Times New Roman" w:eastAsia="Times New Roman" w:hAnsi="Times New Roman" w:cs="Times New Roman"/>
          <w:sz w:val="24"/>
        </w:rPr>
        <w:t>%)</w:t>
      </w:r>
      <w:r w:rsidRPr="006E1623"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 w:rsidRPr="006E1623">
        <w:rPr>
          <w:rFonts w:ascii="Times New Roman" w:eastAsia="Times New Roman" w:hAnsi="Times New Roman" w:cs="Times New Roman"/>
          <w:sz w:val="24"/>
        </w:rPr>
        <w:t xml:space="preserve">   </w:t>
      </w:r>
      <w:r w:rsidRPr="00AE7245">
        <w:rPr>
          <w:rFonts w:ascii="Times New Roman" w:eastAsia="Times New Roman" w:hAnsi="Times New Roman" w:cs="Times New Roman"/>
          <w:sz w:val="24"/>
        </w:rPr>
        <w:t>No n (%)</w:t>
      </w:r>
      <w:r w:rsidRPr="006E1623">
        <w:rPr>
          <w:rFonts w:ascii="Times New Roman" w:eastAsia="Times New Roman" w:hAnsi="Times New Roman" w:cs="Times New Roman"/>
          <w:sz w:val="24"/>
        </w:rPr>
        <w:t xml:space="preserve">                  Crude                 Adjusted</w:t>
      </w:r>
    </w:p>
    <w:p w14:paraId="4A26194B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Educational status</w:t>
      </w:r>
    </w:p>
    <w:p w14:paraId="32A52EB5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College &amp; above               36(19.3)       151(80.7)           1                             1</w:t>
      </w:r>
    </w:p>
    <w:p w14:paraId="05FDB524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9-12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grade                       35(24.5)       108(75.5)           1.35(0.80-2.30)      </w:t>
      </w:r>
      <w:r>
        <w:rPr>
          <w:rFonts w:ascii="Times New Roman" w:eastAsia="Times New Roman" w:hAnsi="Times New Roman" w:cs="Times New Roman"/>
          <w:color w:val="010205"/>
          <w:sz w:val="24"/>
        </w:rPr>
        <w:t>1.34 (0.72-2.51)</w:t>
      </w:r>
    </w:p>
    <w:p w14:paraId="711AE251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1-8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grade                         3(25)            9(75)                  1.39(0.36-5.42)      </w:t>
      </w:r>
      <w:r>
        <w:rPr>
          <w:rFonts w:ascii="Times New Roman" w:eastAsia="Times New Roman" w:hAnsi="Times New Roman" w:cs="Times New Roman"/>
          <w:color w:val="010205"/>
          <w:sz w:val="24"/>
        </w:rPr>
        <w:t>2.43 (0.56-10.6)</w:t>
      </w:r>
    </w:p>
    <w:p w14:paraId="2F693F21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Unable to read &amp; write     19(32.2)        40(67.8)            1.99(1.03-3.84)      </w:t>
      </w:r>
      <w:r>
        <w:rPr>
          <w:rFonts w:ascii="Times New Roman" w:eastAsia="Times New Roman" w:hAnsi="Times New Roman" w:cs="Times New Roman"/>
          <w:color w:val="010205"/>
          <w:sz w:val="24"/>
        </w:rPr>
        <w:t>3.28 (1.43-7.52) *</w:t>
      </w:r>
    </w:p>
    <w:p w14:paraId="73A798A5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Occupational status</w:t>
      </w:r>
    </w:p>
    <w:p w14:paraId="7F97F2F7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Yes                                   26(14.5)        153(85.5)           1                             1</w:t>
      </w:r>
    </w:p>
    <w:p w14:paraId="0350E5D8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                                     67(30.2)       155(69.8)           2.54(1.54-4.21       2.32(1.19-4.49) *</w:t>
      </w:r>
    </w:p>
    <w:p w14:paraId="518E498A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Psychiatric diagnosis</w:t>
      </w:r>
    </w:p>
    <w:p w14:paraId="5AA80435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Schizophrenia                  21(16.2)        109(83.8)           1                             1</w:t>
      </w:r>
    </w:p>
    <w:p w14:paraId="7AB64442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Others psychotic d/o        2(25.3)          9(74.7)               1.15(0.23-5.72)      </w:t>
      </w:r>
      <w:r>
        <w:rPr>
          <w:rFonts w:ascii="Times New Roman" w:eastAsia="Times New Roman" w:hAnsi="Times New Roman" w:cs="Times New Roman"/>
          <w:color w:val="010205"/>
          <w:sz w:val="24"/>
        </w:rPr>
        <w:t>2.97 (0.53-16.77)</w:t>
      </w:r>
    </w:p>
    <w:p w14:paraId="3D65A478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Bipolar-I disorders           25(25.3)       74(74.7)              1.75(0.96-3.36)      </w:t>
      </w:r>
      <w:r>
        <w:rPr>
          <w:rFonts w:ascii="Times New Roman" w:eastAsia="Times New Roman" w:hAnsi="Times New Roman" w:cs="Times New Roman"/>
          <w:color w:val="010205"/>
          <w:sz w:val="24"/>
        </w:rPr>
        <w:t>2.94 (1.37-6.30) *</w:t>
      </w:r>
    </w:p>
    <w:p w14:paraId="7F63593F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Major depression             45(28)           116(72)               2.01(1.13-3.59)      </w:t>
      </w:r>
      <w:r>
        <w:rPr>
          <w:rFonts w:ascii="Times New Roman" w:eastAsia="Times New Roman" w:hAnsi="Times New Roman" w:cs="Times New Roman"/>
          <w:color w:val="010205"/>
          <w:sz w:val="24"/>
        </w:rPr>
        <w:t>3.72 (1.52-9.10) *</w:t>
      </w:r>
    </w:p>
    <w:p w14:paraId="2163B4EF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Mean duration of</w:t>
      </w:r>
    </w:p>
    <w:p w14:paraId="0920EFCC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illness (SD=±</w:t>
      </w:r>
      <w:r>
        <w:rPr>
          <w:rFonts w:ascii="Times New Roman" w:eastAsia="Times New Roman" w:hAnsi="Times New Roman" w:cs="Times New Roman"/>
          <w:color w:val="010205"/>
          <w:sz w:val="24"/>
        </w:rPr>
        <w:t>73.4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4F9C16B6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&lt; </w:t>
      </w:r>
      <w:r>
        <w:rPr>
          <w:rFonts w:ascii="Times New Roman" w:eastAsia="Times New Roman" w:hAnsi="Times New Roman" w:cs="Times New Roman"/>
          <w:color w:val="010205"/>
          <w:sz w:val="24"/>
        </w:rPr>
        <w:t>101.29 m</w:t>
      </w:r>
      <w:r>
        <w:rPr>
          <w:rFonts w:ascii="Times New Roman" w:eastAsia="Times New Roman" w:hAnsi="Times New Roman" w:cs="Times New Roman"/>
          <w:sz w:val="24"/>
        </w:rPr>
        <w:t>onths             54(29.2)         131(70.8)            1                             1</w:t>
      </w:r>
    </w:p>
    <w:p w14:paraId="32202766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10205"/>
          <w:sz w:val="24"/>
        </w:rPr>
        <w:t>101.29 m</w:t>
      </w:r>
      <w:r>
        <w:rPr>
          <w:rFonts w:ascii="Times New Roman" w:eastAsia="Times New Roman" w:hAnsi="Times New Roman" w:cs="Times New Roman"/>
          <w:sz w:val="24"/>
        </w:rPr>
        <w:t xml:space="preserve">onths             39(18.1)         177(81.9)            1.87(1.17-2.99)       </w:t>
      </w:r>
      <w:r>
        <w:rPr>
          <w:rFonts w:ascii="Times New Roman" w:eastAsia="Times New Roman" w:hAnsi="Times New Roman" w:cs="Times New Roman"/>
          <w:color w:val="010205"/>
          <w:sz w:val="24"/>
        </w:rPr>
        <w:t>2.44(1.33-4.47) *</w:t>
      </w:r>
    </w:p>
    <w:p w14:paraId="16944162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Mean number of </w:t>
      </w:r>
    </w:p>
    <w:p w14:paraId="509D1176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relapses (SD=± 0.49)</w:t>
      </w:r>
    </w:p>
    <w:p w14:paraId="34B3B2EF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&lt;1.54 times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27(14.7)            157(85.3)          1                            1</w:t>
      </w:r>
    </w:p>
    <w:p w14:paraId="6CE45735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≥</w:t>
      </w:r>
      <w:r>
        <w:rPr>
          <w:rFonts w:ascii="Times New Roman" w:eastAsia="Times New Roman" w:hAnsi="Times New Roman" w:cs="Times New Roman"/>
          <w:sz w:val="24"/>
        </w:rPr>
        <w:t xml:space="preserve">1.54 times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66(30.4)            151(69.6)          </w:t>
      </w:r>
      <w:r>
        <w:rPr>
          <w:rFonts w:ascii="Times New Roman" w:eastAsia="Times New Roman" w:hAnsi="Times New Roman" w:cs="Times New Roman"/>
          <w:sz w:val="24"/>
        </w:rPr>
        <w:t xml:space="preserve">2.91(1.74-4.83)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 2.06(1.17-3.62) *</w:t>
      </w:r>
    </w:p>
    <w:p w14:paraId="0EF28B09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History of family </w:t>
      </w:r>
    </w:p>
    <w:p w14:paraId="09CC98A3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mental illness </w:t>
      </w:r>
    </w:p>
    <w:p w14:paraId="090859D1" w14:textId="77777777" w:rsidR="006E3200" w:rsidRDefault="006E3200" w:rsidP="006E3200">
      <w:pPr>
        <w:tabs>
          <w:tab w:val="left" w:pos="6225"/>
          <w:tab w:val="left" w:pos="8190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  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47(18.1)           212(81.9)          1                            1                       </w:t>
      </w:r>
    </w:p>
    <w:p w14:paraId="206A6E09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Yes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46(32.4)           96(67.6)</w:t>
      </w:r>
      <w:r>
        <w:rPr>
          <w:rFonts w:ascii="Times New Roman" w:eastAsia="Times New Roman" w:hAnsi="Times New Roman" w:cs="Times New Roman"/>
          <w:color w:val="010205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2.16(1.35-3.47)     </w:t>
      </w:r>
      <w:r>
        <w:rPr>
          <w:rFonts w:ascii="Times New Roman" w:eastAsia="Times New Roman" w:hAnsi="Times New Roman" w:cs="Times New Roman"/>
          <w:color w:val="010205"/>
          <w:sz w:val="24"/>
        </w:rPr>
        <w:t>2.24(1.01-4.96) *</w:t>
      </w:r>
    </w:p>
    <w:p w14:paraId="2E0C1135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Suicidal attempt</w:t>
      </w:r>
    </w:p>
    <w:p w14:paraId="1FFCF21A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No 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72(21.4)           265(78.6)           1                            1</w:t>
      </w:r>
    </w:p>
    <w:p w14:paraId="45E08CBD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Yes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21(32.8)           43(67.2)             </w:t>
      </w:r>
      <w:r>
        <w:rPr>
          <w:rFonts w:ascii="Times New Roman" w:eastAsia="Times New Roman" w:hAnsi="Times New Roman" w:cs="Times New Roman"/>
          <w:sz w:val="24"/>
        </w:rPr>
        <w:t xml:space="preserve">1.79(1.00-3.22)      </w:t>
      </w:r>
      <w:r>
        <w:rPr>
          <w:rFonts w:ascii="Times New Roman" w:eastAsia="Times New Roman" w:hAnsi="Times New Roman" w:cs="Times New Roman"/>
          <w:color w:val="010205"/>
          <w:sz w:val="24"/>
        </w:rPr>
        <w:t>2.24(1.01-4.96) *</w:t>
      </w:r>
    </w:p>
    <w:p w14:paraId="5283F877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Alcohol(R)**</w:t>
      </w:r>
    </w:p>
    <w:p w14:paraId="2BDFC3D9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color w:val="010205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81(22.0)           288(78.0)           1                            1</w:t>
      </w:r>
    </w:p>
    <w:p w14:paraId="426934C6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Yes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12(37.5)           20(62.5)             </w:t>
      </w:r>
      <w:r>
        <w:rPr>
          <w:rFonts w:ascii="Times New Roman" w:eastAsia="Times New Roman" w:hAnsi="Times New Roman" w:cs="Times New Roman"/>
          <w:sz w:val="24"/>
        </w:rPr>
        <w:t xml:space="preserve">2.13(1.00-4.54)     </w:t>
      </w:r>
      <w:r>
        <w:rPr>
          <w:rFonts w:ascii="Times New Roman" w:eastAsia="Times New Roman" w:hAnsi="Times New Roman" w:cs="Times New Roman"/>
          <w:color w:val="010205"/>
          <w:sz w:val="24"/>
        </w:rPr>
        <w:t>2.86(1.34-6.11) *</w:t>
      </w:r>
    </w:p>
    <w:p w14:paraId="591A5AB5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Cannabis(R)**</w:t>
      </w:r>
    </w:p>
    <w:p w14:paraId="6316B63B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   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80(21.9)</w:t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color w:val="010205"/>
          <w:sz w:val="24"/>
        </w:rPr>
        <w:t>285(78.1)            1                           1</w:t>
      </w:r>
    </w:p>
    <w:p w14:paraId="7959E586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Yes              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13(36.1)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10205"/>
          <w:sz w:val="24"/>
        </w:rPr>
        <w:t xml:space="preserve">23(63.9)              </w:t>
      </w:r>
      <w:r>
        <w:rPr>
          <w:rFonts w:ascii="Times New Roman" w:eastAsia="Times New Roman" w:hAnsi="Times New Roman" w:cs="Times New Roman"/>
          <w:sz w:val="24"/>
        </w:rPr>
        <w:t xml:space="preserve">2.4(0.96-4.15)       </w:t>
      </w:r>
      <w:r>
        <w:rPr>
          <w:rFonts w:ascii="Times New Roman" w:eastAsia="Times New Roman" w:hAnsi="Times New Roman" w:cs="Times New Roman"/>
          <w:color w:val="010205"/>
          <w:sz w:val="24"/>
        </w:rPr>
        <w:t>4.38(1.61-11.95) *</w:t>
      </w:r>
    </w:p>
    <w:p w14:paraId="08C73BB2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Mean age at substance </w:t>
      </w:r>
    </w:p>
    <w:p w14:paraId="5E49D26F" w14:textId="77777777" w:rsidR="006E3200" w:rsidRDefault="006E3200" w:rsidP="006E320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using started (SD=±9.46)</w:t>
      </w:r>
    </w:p>
    <w:p w14:paraId="511AE40F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≥</w:t>
      </w:r>
      <w:r>
        <w:rPr>
          <w:rFonts w:ascii="Times New Roman" w:eastAsia="Times New Roman" w:hAnsi="Times New Roman" w:cs="Times New Roman"/>
          <w:sz w:val="24"/>
        </w:rPr>
        <w:t xml:space="preserve">17.79 years      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9(11.7)</w:t>
      </w: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color w:val="010205"/>
          <w:sz w:val="24"/>
        </w:rPr>
        <w:t>68(88.3)               1                            1</w:t>
      </w:r>
    </w:p>
    <w:p w14:paraId="0FABF755" w14:textId="77777777" w:rsidR="006E3200" w:rsidRDefault="006E3200" w:rsidP="006E3200">
      <w:pPr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&lt;17.79 years                 </w:t>
      </w:r>
      <w:r>
        <w:rPr>
          <w:rFonts w:ascii="Times New Roman" w:eastAsia="Times New Roman" w:hAnsi="Times New Roman" w:cs="Times New Roman"/>
          <w:color w:val="010205"/>
          <w:sz w:val="24"/>
          <w:u w:val="single"/>
        </w:rPr>
        <w:t>84(25.9)           240(74.1)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      0.38(0.18-0.79)      </w:t>
      </w:r>
      <w:r>
        <w:rPr>
          <w:rFonts w:ascii="Times New Roman" w:eastAsia="Times New Roman" w:hAnsi="Times New Roman" w:cs="Times New Roman"/>
          <w:color w:val="010205"/>
          <w:sz w:val="24"/>
          <w:u w:val="single"/>
        </w:rPr>
        <w:t>4.42(1.51-12.96) *</w:t>
      </w:r>
    </w:p>
    <w:p w14:paraId="533C3039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*: Significant variables on multivariable analysis </w:t>
      </w:r>
    </w:p>
    <w:p w14:paraId="4712EB53" w14:textId="77777777" w:rsidR="006E3200" w:rsidRDefault="006E3200" w:rsidP="006E320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R**: current use of the substance, 1: Reference group           </w:t>
      </w:r>
    </w:p>
    <w:p w14:paraId="620E6323" w14:textId="77777777" w:rsidR="009E045B" w:rsidRDefault="009E045B"/>
    <w:sectPr w:rsidR="009E0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00"/>
    <w:rsid w:val="002A548C"/>
    <w:rsid w:val="00455F89"/>
    <w:rsid w:val="006E3200"/>
    <w:rsid w:val="009E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3B7E2"/>
  <w15:chartTrackingRefBased/>
  <w15:docId w15:val="{19F7FCFF-E815-4454-8EB7-1B1D0B21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0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Muzeyen Jemal</dc:creator>
  <cp:keywords/>
  <dc:description/>
  <cp:lastModifiedBy>Muzeyen Jemal</cp:lastModifiedBy>
  <cp:revision>1</cp:revision>
  <dcterms:created xsi:type="dcterms:W3CDTF">2022-03-20T20:06:00Z</dcterms:created>
  <dcterms:modified xsi:type="dcterms:W3CDTF">2022-03-20T20:07:00Z</dcterms:modified>
</cp:coreProperties>
</file>