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2F759A">
        <w:rPr>
          <w:rFonts w:asciiTheme="majorBidi" w:hAnsiTheme="majorBidi" w:cstheme="majorBidi"/>
          <w:b/>
          <w:bCs/>
          <w:sz w:val="20"/>
          <w:szCs w:val="20"/>
        </w:rPr>
        <w:t>Supplementary data</w:t>
      </w:r>
    </w:p>
    <w:p w:rsidR="002F759A" w:rsidRPr="002F759A" w:rsidRDefault="002F759A" w:rsidP="002F759A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  <w:sectPr w:rsidR="002F759A" w:rsidRPr="002F759A" w:rsidSect="001F6D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F759A">
        <w:drawing>
          <wp:inline distT="0" distB="0" distL="0" distR="0">
            <wp:extent cx="5760720" cy="184836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gramStart"/>
      <w:r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ED6167" w:rsidRPr="002F759A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>1.</w:t>
      </w:r>
      <w:proofErr w:type="gramEnd"/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MALDI-TOF MS reference spectrum of (a)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Anaerococcus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ihuae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sp. </w:t>
      </w:r>
      <w:proofErr w:type="spellStart"/>
      <w:proofErr w:type="gram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proofErr w:type="gram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., strain Marseille-Q5893 and (b)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Mediannikovicoccus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vaginalis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gen.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., sp.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., strain Marseille-Q5883. The reference spectrum was generated by comparison of spectra from 6 individual colonies using the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Biotyper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 3.0 software.</w:t>
      </w:r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B6454E" w:rsidRPr="002F759A" w:rsidRDefault="002F759A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2F759A">
        <w:lastRenderedPageBreak/>
        <w:drawing>
          <wp:inline distT="0" distB="0" distL="0" distR="0">
            <wp:extent cx="5760720" cy="2384423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ED6167" w:rsidRPr="002F759A">
        <w:rPr>
          <w:rFonts w:asciiTheme="majorBidi" w:hAnsiTheme="majorBidi" w:cstheme="majorBidi"/>
          <w:b/>
          <w:bCs/>
          <w:sz w:val="20"/>
          <w:szCs w:val="20"/>
        </w:rPr>
        <w:t>S2</w:t>
      </w:r>
      <w:r w:rsidR="00B6454E" w:rsidRPr="002F759A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Heat map generated with OrthoANI values calculated by OAT software between (a)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Anaerococcus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ihuae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sp.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., strain Marseille-Q5893 (Q5893) and other closely related species with standing in the nomenclature; (b) </w:t>
      </w:r>
      <w:proofErr w:type="spellStart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>Mediannikovicoccus</w:t>
      </w:r>
      <w:proofErr w:type="spellEnd"/>
      <w:r w:rsidR="00B6454E" w:rsidRPr="002F759A">
        <w:rPr>
          <w:rFonts w:asciiTheme="majorBidi" w:hAnsiTheme="majorBidi" w:cstheme="majorBidi"/>
          <w:i/>
          <w:iCs/>
          <w:sz w:val="20"/>
          <w:szCs w:val="20"/>
        </w:rPr>
        <w:t xml:space="preserve"> vaginalis </w:t>
      </w:r>
      <w:r w:rsidR="00B6454E" w:rsidRPr="002F759A">
        <w:rPr>
          <w:rFonts w:asciiTheme="majorBidi" w:hAnsiTheme="majorBidi" w:cstheme="majorBidi"/>
          <w:sz w:val="20"/>
          <w:szCs w:val="20"/>
        </w:rPr>
        <w:t xml:space="preserve">gen.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 xml:space="preserve">., sp. </w:t>
      </w:r>
      <w:proofErr w:type="spellStart"/>
      <w:r w:rsidR="00B6454E" w:rsidRPr="002F759A">
        <w:rPr>
          <w:rFonts w:asciiTheme="majorBidi" w:hAnsiTheme="majorBidi" w:cstheme="majorBidi"/>
          <w:sz w:val="20"/>
          <w:szCs w:val="20"/>
        </w:rPr>
        <w:t>nov</w:t>
      </w:r>
      <w:proofErr w:type="spellEnd"/>
      <w:r w:rsidR="00B6454E" w:rsidRPr="002F759A">
        <w:rPr>
          <w:rFonts w:asciiTheme="majorBidi" w:hAnsiTheme="majorBidi" w:cstheme="majorBidi"/>
          <w:sz w:val="20"/>
          <w:szCs w:val="20"/>
        </w:rPr>
        <w:t>., strain Marseille-Q5883 and other closely related species with standing in the nomenclature.</w:t>
      </w: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454E" w:rsidRPr="002F759A" w:rsidRDefault="00B6454E" w:rsidP="00B6454E">
      <w:pPr>
        <w:pStyle w:val="NormalWeb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2F759A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ED6167" w:rsidRPr="002F759A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2F759A">
        <w:rPr>
          <w:rFonts w:asciiTheme="majorBidi" w:hAnsiTheme="majorBidi" w:cstheme="majorBidi"/>
          <w:b/>
          <w:bCs/>
          <w:sz w:val="20"/>
          <w:szCs w:val="20"/>
        </w:rPr>
        <w:t>1.</w:t>
      </w:r>
      <w:r w:rsidRPr="002F759A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="002F759A" w:rsidRPr="002F759A">
        <w:rPr>
          <w:rFonts w:asciiTheme="majorBidi" w:hAnsiTheme="majorBidi" w:cstheme="majorBidi"/>
          <w:sz w:val="20"/>
          <w:szCs w:val="20"/>
        </w:rPr>
        <w:t xml:space="preserve">Different phenotypic criteria </w:t>
      </w:r>
      <w:r w:rsidRPr="002F759A">
        <w:rPr>
          <w:rFonts w:asciiTheme="majorBidi" w:hAnsiTheme="majorBidi" w:cstheme="majorBidi"/>
          <w:sz w:val="20"/>
          <w:szCs w:val="20"/>
        </w:rPr>
        <w:t>of strains Marseille-Q5893 and Marseille-Q5883.</w:t>
      </w:r>
      <w:proofErr w:type="gramEnd"/>
    </w:p>
    <w:tbl>
      <w:tblPr>
        <w:tblStyle w:val="TableauGrille1Clair1"/>
        <w:tblW w:w="10212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9"/>
        <w:gridCol w:w="3729"/>
        <w:gridCol w:w="3764"/>
      </w:tblGrid>
      <w:tr w:rsidR="00B6454E" w:rsidRPr="002F759A" w:rsidTr="003D329B">
        <w:trPr>
          <w:cnfStyle w:val="100000000000"/>
          <w:trHeight w:val="91"/>
        </w:trPr>
        <w:tc>
          <w:tcPr>
            <w:cnfStyle w:val="001000000000"/>
            <w:tcW w:w="2719" w:type="dxa"/>
            <w:tcBorders>
              <w:bottom w:val="none" w:sz="0" w:space="0" w:color="auto"/>
            </w:tcBorders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Properties</w:t>
            </w:r>
          </w:p>
        </w:tc>
        <w:tc>
          <w:tcPr>
            <w:tcW w:w="3729" w:type="dxa"/>
            <w:tcBorders>
              <w:bottom w:val="none" w:sz="0" w:space="0" w:color="auto"/>
            </w:tcBorders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1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Strain Marseille-Q5893</w:t>
            </w:r>
          </w:p>
        </w:tc>
        <w:tc>
          <w:tcPr>
            <w:tcW w:w="3764" w:type="dxa"/>
            <w:tcBorders>
              <w:bottom w:val="none" w:sz="0" w:space="0" w:color="auto"/>
            </w:tcBorders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1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Strain Marseille-Q5883</w:t>
            </w:r>
          </w:p>
        </w:tc>
      </w:tr>
      <w:tr w:rsidR="00B6454E" w:rsidRPr="002F759A" w:rsidTr="003D329B">
        <w:trPr>
          <w:trHeight w:val="7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Genus name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Anaerococcus</w:t>
            </w:r>
            <w:proofErr w:type="spellEnd"/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Mediannikovicoccus</w:t>
            </w:r>
            <w:proofErr w:type="spellEnd"/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Species name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Anaerococcus</w:t>
            </w:r>
            <w:proofErr w:type="spellEnd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ihuae</w:t>
            </w:r>
            <w:proofErr w:type="spellEnd"/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Mediannikovicoccus</w:t>
            </w:r>
            <w:proofErr w:type="spellEnd"/>
            <w:r w:rsidRPr="002F759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vaginalis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Status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gramEnd"/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nov</w:t>
            </w:r>
            <w:proofErr w:type="spellEnd"/>
            <w:r w:rsidRPr="002F759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gen. 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nov</w:t>
            </w:r>
            <w:proofErr w:type="spellEnd"/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., sp. 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nov</w:t>
            </w:r>
            <w:proofErr w:type="spellEnd"/>
            <w:r w:rsidRPr="002F759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Designation of the type strain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CSUR Q5893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CSUR Q5883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Strain collection numbers</w:t>
            </w:r>
          </w:p>
        </w:tc>
        <w:tc>
          <w:tcPr>
            <w:tcW w:w="3729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CECT 30496</w:t>
            </w:r>
          </w:p>
        </w:tc>
        <w:tc>
          <w:tcPr>
            <w:tcW w:w="3764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CECT 30497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16S rRNA gene accession number</w:t>
            </w:r>
          </w:p>
        </w:tc>
        <w:tc>
          <w:tcPr>
            <w:tcW w:w="3729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OM728648</w:t>
            </w:r>
          </w:p>
        </w:tc>
        <w:tc>
          <w:tcPr>
            <w:tcW w:w="3764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OM728652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Genome accession number</w:t>
            </w:r>
          </w:p>
        </w:tc>
        <w:tc>
          <w:tcPr>
            <w:tcW w:w="3729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CAKMRU010000001</w:t>
            </w:r>
          </w:p>
        </w:tc>
        <w:tc>
          <w:tcPr>
            <w:tcW w:w="3764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CAKMRI010000001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Genome size</w:t>
            </w:r>
          </w:p>
        </w:tc>
        <w:tc>
          <w:tcPr>
            <w:tcW w:w="3729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1,831,371 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3764" w:type="dxa"/>
            <w:shd w:val="clear" w:color="auto" w:fill="FFFFFF" w:themeFill="background1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1,997,945 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bp</w:t>
            </w:r>
            <w:proofErr w:type="spellEnd"/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G + C (mol %)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29.4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33.6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Origin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Marseille, France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Marseille, France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Date of isolation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May 2021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June 2021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Source of isolation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Human vaginal sample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Human vaginal sample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Conditions used for standard cultivation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Columbia agar + with 5% sheep blood for 48 h of incubation 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 xml:space="preserve">Columbia agar + with 5% sheep blood for 48 h of incubation 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Gram stain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Cell shape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Cocci</w:t>
            </w:r>
            <w:proofErr w:type="spellEnd"/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Cocci</w:t>
            </w:r>
            <w:proofErr w:type="spellEnd"/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Cell size (diameter)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0.75 μm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0.63 μm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Motility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Non-motile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Non-motile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Sporulation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Non-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sporulate</w:t>
            </w:r>
            <w:proofErr w:type="spellEnd"/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Non-</w:t>
            </w:r>
            <w:proofErr w:type="spellStart"/>
            <w:r w:rsidRPr="002F759A">
              <w:rPr>
                <w:rFonts w:asciiTheme="majorBidi" w:hAnsiTheme="majorBidi" w:cstheme="majorBidi"/>
                <w:sz w:val="20"/>
                <w:szCs w:val="20"/>
              </w:rPr>
              <w:t>sporulate</w:t>
            </w:r>
            <w:proofErr w:type="spellEnd"/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Colony morphology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Circular white opaque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Circular white translucent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Temperature optimum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37°C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37°C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pH range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6-7.5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6-7.5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2F759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2 </w:t>
            </w:r>
            <w:r w:rsidRPr="002F759A">
              <w:rPr>
                <w:rFonts w:asciiTheme="majorBidi" w:hAnsiTheme="majorBidi" w:cstheme="majorBidi"/>
                <w:sz w:val="20"/>
                <w:szCs w:val="20"/>
              </w:rPr>
              <w:t>requirement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Strictly anaerobe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Facultative anaerobe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Oxidase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B6454E" w:rsidRPr="002F759A" w:rsidTr="003D329B">
        <w:trPr>
          <w:trHeight w:val="85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B6454E" w:rsidRPr="002F759A" w:rsidTr="003D329B">
        <w:trPr>
          <w:trHeight w:val="91"/>
        </w:trPr>
        <w:tc>
          <w:tcPr>
            <w:cnfStyle w:val="001000000000"/>
            <w:tcW w:w="271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Salinity range</w:t>
            </w:r>
          </w:p>
        </w:tc>
        <w:tc>
          <w:tcPr>
            <w:tcW w:w="3729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0-20%</w:t>
            </w:r>
          </w:p>
        </w:tc>
        <w:tc>
          <w:tcPr>
            <w:tcW w:w="3764" w:type="dxa"/>
          </w:tcPr>
          <w:p w:rsidR="00B6454E" w:rsidRPr="002F759A" w:rsidRDefault="00B6454E" w:rsidP="003D329B">
            <w:pPr>
              <w:pStyle w:val="NormalWeb"/>
              <w:spacing w:before="0" w:beforeAutospacing="0" w:after="0" w:afterAutospacing="0" w:line="360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F759A">
              <w:rPr>
                <w:rFonts w:asciiTheme="majorBidi" w:hAnsiTheme="majorBidi" w:cstheme="majorBidi"/>
                <w:sz w:val="20"/>
                <w:szCs w:val="20"/>
              </w:rPr>
              <w:t>0-20%</w:t>
            </w:r>
          </w:p>
        </w:tc>
      </w:tr>
    </w:tbl>
    <w:p w:rsidR="00B50050" w:rsidRPr="002F759A" w:rsidRDefault="00B50050" w:rsidP="004774C6">
      <w:pPr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sectPr w:rsidR="00B50050" w:rsidRPr="002F759A" w:rsidSect="001F6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B6454E"/>
    <w:rsid w:val="001F6D71"/>
    <w:rsid w:val="002F759A"/>
    <w:rsid w:val="004774C6"/>
    <w:rsid w:val="008919E6"/>
    <w:rsid w:val="00A945A9"/>
    <w:rsid w:val="00B50050"/>
    <w:rsid w:val="00B6454E"/>
    <w:rsid w:val="00ED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4E"/>
    <w:pPr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B6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ar">
    <w:name w:val="Normal (Web) Car"/>
    <w:basedOn w:val="Policepardfaut"/>
    <w:link w:val="NormalWeb"/>
    <w:uiPriority w:val="99"/>
    <w:rsid w:val="00B6454E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auGrille1Clair1">
    <w:name w:val="Tableau Grille 1 Clair1"/>
    <w:basedOn w:val="TableauNormal"/>
    <w:uiPriority w:val="46"/>
    <w:rsid w:val="00B6454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645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45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454E"/>
    <w:rPr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759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Abou Chacra</dc:creator>
  <cp:lastModifiedBy>cheikh.lo</cp:lastModifiedBy>
  <cp:revision>3</cp:revision>
  <dcterms:created xsi:type="dcterms:W3CDTF">2022-03-21T13:41:00Z</dcterms:created>
  <dcterms:modified xsi:type="dcterms:W3CDTF">2022-03-21T13:46:00Z</dcterms:modified>
</cp:coreProperties>
</file>